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Abstract</w:t>
      </w:r>
    </w:p>
    <w:p>
      <w:pPr>
        <w:pStyle w:val="style0"/>
        <w:widowControl/>
        <w:ind w:firstLine="709" w:left="0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Onchocercosis by 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>Onchocerca lupi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is regarded as an emerging zoonosis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. The infestation is reported primarily in symptomatic dogs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. Of 107 animals sampled in Greece and Portugal, 9 (8.4%) scored positive by cytology.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Genetic make-up of specimens collected from 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distinct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animal populations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showed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differences in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specimens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from Portugal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compared to all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those available. 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lang w:val="en-US"/>
        </w:rPr>
      </w:r>
    </w:p>
    <w:p>
      <w:pPr>
        <w:pStyle w:val="style0"/>
        <w:widowControl/>
        <w:ind w:firstLine="709" w:left="0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Z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oonotic cases of onchocercosis have been worldwide</w:t>
      </w:r>
      <w:r>
        <w:rPr>
          <w:rFonts w:ascii="Times New Roman" w:cs="Times New Roman" w:hAnsi="Times New Roman"/>
          <w:sz w:val="24"/>
          <w:szCs w:val="24"/>
          <w:lang w:bidi="ar-SA" w:eastAsia="pt-BR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attributed to species primarily infesting cattle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Onchocerca gutturosa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Orihel and Eberhard, 1998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), horse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Onchocerca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cervicalis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Burr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et al., 1998)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), the European deer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Onchocerca jakutensis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Koehsler et al., 2007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), and wild boar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Onchocerca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dewittei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japonica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Uni et al., 2010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4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). In their definitive hosts, all the above species localize in the subcutaneous tissues, muscular fasciae or cervical ligaments, whereas in humans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O. gutturosa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and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O. cervicalis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presented an ocular localization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Uni et al., 2010; 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Sréter and Széll, 2008; Eberhard et al., 2013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4-6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). </w:t>
      </w:r>
    </w:p>
    <w:p>
      <w:pPr>
        <w:pStyle w:val="style0"/>
        <w:widowControl/>
        <w:ind w:firstLine="709" w:left="0" w:right="0"/>
        <w:jc w:val="left"/>
        <w:textAlignment w:val="auto"/>
      </w:pPr>
      <w:r>
        <w:rPr>
          <w:rFonts w:ascii="Times New Roman" w:cs="Times New Roman" w:hAnsi="Times New Roman"/>
          <w:i/>
          <w:sz w:val="24"/>
          <w:szCs w:val="24"/>
          <w:lang w:bidi="ar-SA" w:eastAsia="pt-BR" w:val="en-US"/>
        </w:rPr>
        <w:t xml:space="preserve">Onchocerca lupi </w:t>
      </w:r>
      <w:r>
        <w:rPr>
          <w:rFonts w:ascii="Times New Roman" w:cs="Times New Roman" w:hAnsi="Times New Roman"/>
          <w:sz w:val="24"/>
          <w:szCs w:val="24"/>
          <w:lang w:bidi="ar-SA" w:eastAsia="pt-BR" w:val="en-US"/>
        </w:rPr>
        <w:t xml:space="preserve">is a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neglected parasite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causing nodular lesions associated with acute or chronic ocular disease (i.e., conjunctivitis, ocular swelling, photophobia, lacrimation, discharge, exophthalmia) in dogs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Sréter and Széll, 2008)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5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).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The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zoonotic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role of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this filarioid has been previously suspected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Sréter et al., 2002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>7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),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but only recently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demonstrated in one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patient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from Turkey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Otranto et al., 2011)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8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).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Remarkably, human ocular cases are increasingly being reported worldwide, including in Iran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Mowlavi et al., 2013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9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), Turkey, Tunisia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Otranto et al., 2012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10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), and the United States, where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 xml:space="preserve">O. lupi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was diagnosed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about the rachidian channel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Eberhard et al., 2013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6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).</w:t>
      </w:r>
    </w:p>
    <w:p>
      <w:pPr>
        <w:pStyle w:val="style0"/>
        <w:widowControl/>
        <w:ind w:firstLine="709" w:left="0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Since its first description in a Caucasian wolf (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>Canis lupus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 from Georgia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Rodonaja, 1967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>11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),</w:t>
      </w:r>
      <w:r>
        <w:rPr>
          <w:rFonts w:ascii="Times New Roman" w:cs="Times New Roman" w:hAnsi="Times New Roman"/>
          <w:color w:val="FF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 xml:space="preserve">O. lupi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remained </w:t>
      </w:r>
      <w:r>
        <w:rPr>
          <w:rFonts w:ascii="Times New Roman" w:cs="Times New Roman" w:hAnsi="Times New Roman"/>
          <w:sz w:val="24"/>
          <w:szCs w:val="24"/>
          <w:lang w:bidi="ar-SA" w:eastAsia="pt-BR" w:val="en-US"/>
        </w:rPr>
        <w:t xml:space="preserve">almost unknown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for decades until being reported in dogs from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southern (Greece, Portugal) and central (Germany, Hungary) Europe (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Széll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 et al., 2001; Komnenou et al., 2002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; 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Faìsca et al., 2010; Hermosilla et al., 2005)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Cambria Tur" w:hAnsi="Times New Roman"/>
          <w:b/>
          <w:sz w:val="24"/>
          <w:szCs w:val="40"/>
          <w:lang w:bidi="ar-SA" w:eastAsia="it-IT" w:val="en-US"/>
        </w:rPr>
        <w:t>(Figure 1A)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12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-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15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 In 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western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United States,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cases of canine onchocercosis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Orihel et al., 1991; </w:t>
      </w:r>
      <w:r>
        <w:rPr>
          <w:rFonts w:ascii="Times New Roman" w:cs="Times New Roman" w:hAnsi="Times New Roman"/>
          <w:b/>
          <w:sz w:val="24"/>
          <w:szCs w:val="24"/>
          <w:lang w:bidi="ar-SA" w:eastAsia="it-IT" w:val="en-US"/>
        </w:rPr>
        <w:t>Gardiner et al., 1993; Heberhard et al., 2000; Zarfoss et al., 2005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16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-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19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color w:val="FF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were attributed to species parasitizing other hosts (i.e., cattle, horse or wild ungulates) but they were probably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caused by 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O. lupi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, as recently confirmed both morphologically and molecularly in two cats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Labelle et al., 2011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20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)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 and four dogs (</w:t>
      </w:r>
      <w:r>
        <w:rPr>
          <w:rFonts w:ascii="Times New Roman" w:cs="Times New Roman" w:hAnsi="Times New Roman"/>
          <w:b/>
          <w:color w:val="000000"/>
          <w:sz w:val="24"/>
          <w:szCs w:val="24"/>
          <w:lang w:bidi="ar-SA" w:eastAsia="it-IT" w:val="en-US"/>
        </w:rPr>
        <w:t>Labelle et al., 2012)</w:t>
      </w:r>
      <w:r>
        <w:rPr>
          <w:rFonts w:ascii="Times New Roman" w:cs="Times New Roman" w:hAnsi="Times New Roman"/>
          <w:sz w:val="24"/>
          <w:szCs w:val="24"/>
          <w:lang w:bidi="ar-SA" w:eastAsia="it-IT"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>(</w:t>
      </w:r>
      <w:r>
        <w:rPr>
          <w:rFonts w:ascii="Times New Roman" w:cs="Times New Roman" w:hAnsi="Times New Roman"/>
          <w:i/>
          <w:color w:val="000000"/>
          <w:sz w:val="24"/>
          <w:szCs w:val="24"/>
          <w:lang w:bidi="ar-SA" w:eastAsia="it-IT" w:val="en-US"/>
        </w:rPr>
        <w:t>21</w:t>
      </w:r>
      <w:r>
        <w:rPr>
          <w:rFonts w:ascii="Times New Roman" w:cs="Times New Roman" w:hAnsi="Times New Roman"/>
          <w:color w:val="000000"/>
          <w:sz w:val="24"/>
          <w:szCs w:val="24"/>
          <w:lang w:bidi="ar-SA" w:eastAsia="it-IT" w:val="en-US"/>
        </w:rPr>
        <w:t xml:space="preserve">). </w:t>
      </w:r>
    </w:p>
    <w:p>
      <w:pPr>
        <w:pStyle w:val="style0"/>
        <w:widowControl/>
        <w:ind w:firstLine="709" w:left="0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lang w:bidi="ar-SA" w:eastAsia="pt-BR" w:val="en-US"/>
        </w:rPr>
        <w:t xml:space="preserve">Many aspects of the biology and ecology of </w:t>
      </w:r>
      <w:r>
        <w:rPr>
          <w:rFonts w:ascii="Times New Roman" w:cs="Times New Roman" w:hAnsi="Times New Roman"/>
          <w:i/>
          <w:sz w:val="24"/>
          <w:szCs w:val="24"/>
          <w:lang w:bidi="ar-SA" w:eastAsia="pt-BR" w:val="en-US"/>
        </w:rPr>
        <w:t xml:space="preserve">O. lupi </w:t>
      </w:r>
      <w:r>
        <w:rPr>
          <w:rFonts w:ascii="Times New Roman" w:cs="Times New Roman" w:hAnsi="Times New Roman"/>
          <w:sz w:val="24"/>
          <w:szCs w:val="24"/>
          <w:lang w:bidi="ar-SA" w:eastAsia="pt-BR" w:val="en-US"/>
        </w:rPr>
        <w:t>remain unknown to science and knowledge of its actual distribution, limited to a few case reports. An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 epidemiological survey was conducted to estimate the occurrence of </w:t>
      </w:r>
      <w:r>
        <w:rPr>
          <w:rFonts w:ascii="Times New Roman" w:cs="Times New Roman" w:hAnsi="Times New Roman"/>
          <w:bCs/>
          <w:i/>
          <w:sz w:val="24"/>
          <w:szCs w:val="24"/>
          <w:lang w:bidi="ar-SA" w:eastAsia="pt-BR" w:val="en-US"/>
        </w:rPr>
        <w:t xml:space="preserve">O. lupi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in dog populations from areas 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Greece and Portugal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where a single (</w:t>
      </w:r>
      <w:r>
        <w:rPr>
          <w:rFonts w:ascii="Times New Roman" w:cs="Times New Roman" w:hAnsi="Times New Roman"/>
          <w:b/>
          <w:bCs/>
          <w:sz w:val="24"/>
          <w:szCs w:val="24"/>
          <w:lang w:bidi="ar-SA" w:eastAsia="pt-BR" w:val="en-US"/>
        </w:rPr>
        <w:t>Faìsca et al., 2010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) (</w:t>
      </w:r>
      <w:r>
        <w:rPr>
          <w:rFonts w:ascii="Times New Roman" w:cs="Times New Roman" w:hAnsi="Times New Roman"/>
          <w:i/>
          <w:sz w:val="24"/>
          <w:szCs w:val="24"/>
          <w:lang w:bidi="ar-SA" w:eastAsia="it-IT" w:val="en-US"/>
        </w:rPr>
        <w:t>15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) or multiple (</w:t>
      </w:r>
      <w:r>
        <w:rPr>
          <w:rFonts w:ascii="Times New Roman" w:cs="Times New Roman" w:hAnsi="Times New Roman"/>
          <w:b/>
          <w:bCs/>
          <w:sz w:val="24"/>
          <w:szCs w:val="24"/>
          <w:lang w:bidi="ar-SA" w:eastAsia="pt-BR" w:val="en-US"/>
        </w:rPr>
        <w:t>Komneanou et al., 2002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) (</w:t>
      </w:r>
      <w:r>
        <w:rPr>
          <w:rFonts w:ascii="Times New Roman" w:cs="Times New Roman" w:hAnsi="Times New Roman"/>
          <w:bCs/>
          <w:i/>
          <w:sz w:val="24"/>
          <w:szCs w:val="24"/>
          <w:lang w:bidi="ar-SA" w:eastAsia="pt-BR" w:val="en-US"/>
        </w:rPr>
        <w:t>13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) cases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, respectively,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were previously reported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. The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genetic make-up of 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the 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specimens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collected from 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both 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>canine populations</w:t>
      </w:r>
      <w:r>
        <w:rPr>
          <w:rFonts w:ascii="Times New Roman" w:cs="Times New Roman" w:hAnsi="Times New Roman"/>
          <w:bCs/>
          <w:color w:val="000000"/>
          <w:sz w:val="24"/>
          <w:szCs w:val="24"/>
          <w:lang w:bidi="ar-SA" w:eastAsia="pt-BR" w:val="en-US"/>
        </w:rPr>
        <w:t xml:space="preserve"> was assessed by comparing them with those available in GenBank database</w:t>
      </w:r>
      <w:r>
        <w:rPr>
          <w:rFonts w:ascii="Times New Roman" w:cs="Times New Roman" w:hAnsi="Times New Roman"/>
          <w:bCs/>
          <w:sz w:val="24"/>
          <w:szCs w:val="24"/>
          <w:lang w:bidi="ar-SA" w:eastAsia="pt-BR" w:val="en-US"/>
        </w:rPr>
        <w:t xml:space="preserve">. 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lang w:val="en-US"/>
        </w:rPr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WenQuanYi Micro Hei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2014-01-30T11:30:35.00Z</dcterms:created>
  <dc:creator>Helder Cortes</dc:creator>
  <cp:revision>0</cp:revision>
</cp:coreProperties>
</file>