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0" w:rsidRDefault="00BA5433" w:rsidP="00854201">
      <w:r>
        <w:t xml:space="preserve">1 - </w:t>
      </w:r>
      <w:r w:rsidR="00213E20">
        <w:t>ENQUADRAMENTO TEÓRICO</w:t>
      </w:r>
      <w:r w:rsidR="009F6242">
        <w:t>/ ESTADO DA ARTE</w:t>
      </w:r>
    </w:p>
    <w:p w:rsidR="00213E20" w:rsidRDefault="00213E20" w:rsidP="00F93CDE"/>
    <w:p w:rsidR="00213E20" w:rsidRDefault="00213E20" w:rsidP="00F93CDE"/>
    <w:p w:rsidR="00F93CDE" w:rsidRDefault="00213E20" w:rsidP="00F93CDE">
      <w:r>
        <w:t>1.1</w:t>
      </w:r>
      <w:r w:rsidR="00F93CDE">
        <w:t xml:space="preserve"> CARACTERIZAÇÃO DE MOÇAMBIQUE: </w:t>
      </w:r>
      <w:r>
        <w:t>H</w:t>
      </w:r>
      <w:r w:rsidR="00F93CDE">
        <w:t xml:space="preserve">istória, </w:t>
      </w:r>
      <w:r>
        <w:t>Recursos Humanos</w:t>
      </w:r>
      <w:r w:rsidR="00F93CDE">
        <w:t xml:space="preserve"> e </w:t>
      </w:r>
      <w:r>
        <w:t>G</w:t>
      </w:r>
      <w:r w:rsidR="00F93CDE">
        <w:t>lobalização</w:t>
      </w:r>
    </w:p>
    <w:p w:rsidR="00F93CDE" w:rsidRDefault="00F93CDE" w:rsidP="00F93CDE"/>
    <w:p w:rsidR="00F93CDE" w:rsidRDefault="00213E20" w:rsidP="00F93CDE">
      <w:r>
        <w:t>1.1</w:t>
      </w:r>
      <w:r w:rsidR="00F93CDE">
        <w:t>.1 A TERRA E A POPULAÇÃO: Geografia Física e Humana.</w:t>
      </w:r>
    </w:p>
    <w:p w:rsidR="00F93CDE" w:rsidRDefault="00F93CDE" w:rsidP="00F93CDE">
      <w:pPr>
        <w:jc w:val="both"/>
      </w:pPr>
      <w:r>
        <w:t>A caracterização de Moçambique, física e humana, foi magistralmente desenhada por IGLÉSIAS</w:t>
      </w:r>
      <w:r w:rsidR="00682644">
        <w:t>,</w:t>
      </w:r>
      <w:r>
        <w:t xml:space="preserve"> 2007: 134, como se descreve em baixo. A seguir apresenta-se um mapa de Moçambique e a sua inserção na África Austral. Por fi</w:t>
      </w:r>
      <w:r w:rsidR="00682644">
        <w:t>m, com base no trabalho de WALL,</w:t>
      </w:r>
      <w:r>
        <w:t xml:space="preserve"> 2003</w:t>
      </w:r>
      <w:proofErr w:type="gramStart"/>
      <w:r>
        <w:t>:   21</w:t>
      </w:r>
      <w:proofErr w:type="gramEnd"/>
      <w:r>
        <w:t xml:space="preserve"> mostra-se o tecido humano, sob a ótica do poder a nível público.</w:t>
      </w:r>
    </w:p>
    <w:p w:rsidR="00F93CDE" w:rsidRDefault="00F93CDE" w:rsidP="00F93CDE">
      <w:pPr>
        <w:jc w:val="both"/>
      </w:pPr>
      <w:r>
        <w:t xml:space="preserve">Assim, temos que a República de Moçambique se situa na costa sul-oriental da África e cobrindo uma superfície de 799.380 quilómetros quadrados, isto é, 786.380 de terra firme e mais 13.000 de águas interiores. O país tem como limites, a norte, a República Unida da Tanzânia, a oeste (de norte para sul), o Malawi, a Zâmbia, o Zimbabué, a África do Sul (Província do Transval) e o reino </w:t>
      </w:r>
      <w:proofErr w:type="gramStart"/>
      <w:r>
        <w:t>da  Suazilândia.</w:t>
      </w:r>
      <w:proofErr w:type="gramEnd"/>
      <w:r>
        <w:t xml:space="preserve"> A sul, faz fronteira com a África do Sul (Província do Natal). E a leste, é banhada pelo Oceano Índico. </w:t>
      </w:r>
    </w:p>
    <w:p w:rsidR="00F93CDE" w:rsidRDefault="00F93CDE" w:rsidP="00F93CDE">
      <w:pPr>
        <w:jc w:val="both"/>
      </w:pPr>
      <w:r>
        <w:t xml:space="preserve">Em traços gerais, a República de Moçambique pode </w:t>
      </w:r>
      <w:r w:rsidR="00682644">
        <w:t>ser caracterizada por três aspe</w:t>
      </w:r>
      <w:r>
        <w:t>tos físicos bem definidos: 1. uma zona costeira, baixa e arenosa; 2. uma zona intermédia de savana; 3. uma zona de planalto interior, mais predominante no Norte.</w:t>
      </w:r>
    </w:p>
    <w:p w:rsidR="00F93CDE" w:rsidRDefault="00F93CDE" w:rsidP="00F93CDE">
      <w:pPr>
        <w:jc w:val="both"/>
      </w:pPr>
      <w:r>
        <w:t xml:space="preserve">Tem um clima, em todo o seu território, de tipo tropical, com duas épocas distintas: a época das chuvas </w:t>
      </w:r>
      <w:proofErr w:type="gramStart"/>
      <w:r>
        <w:t>( de</w:t>
      </w:r>
      <w:proofErr w:type="gramEnd"/>
      <w:r>
        <w:t xml:space="preserve"> Novembro a Março), sendo Janeiro e Fevereiro os meses mais quentes e húmidos; e a época seca </w:t>
      </w:r>
      <w:proofErr w:type="gramStart"/>
      <w:r>
        <w:t>( de</w:t>
      </w:r>
      <w:proofErr w:type="gramEnd"/>
      <w:r>
        <w:t xml:space="preserve"> cinco a seis meses – estação mais fresca).</w:t>
      </w:r>
    </w:p>
    <w:p w:rsidR="00F93CDE" w:rsidRDefault="00F93CDE" w:rsidP="00F93CDE">
      <w:pPr>
        <w:jc w:val="both"/>
      </w:pPr>
      <w:r>
        <w:t xml:space="preserve">A Nação moçambicana é palco de diferentes etnias, sendo a maioria de origem Bantu, que por sua vez é constituída por diferentes formações </w:t>
      </w:r>
      <w:proofErr w:type="spellStart"/>
      <w:r>
        <w:t>sócio-linguísticas</w:t>
      </w:r>
      <w:proofErr w:type="spellEnd"/>
      <w:r>
        <w:t xml:space="preserve">: ao norte – </w:t>
      </w:r>
      <w:proofErr w:type="spellStart"/>
      <w:r>
        <w:t>Yao</w:t>
      </w:r>
      <w:proofErr w:type="spellEnd"/>
      <w:r>
        <w:t xml:space="preserve">, </w:t>
      </w:r>
      <w:proofErr w:type="spellStart"/>
      <w:r>
        <w:t>Maravi</w:t>
      </w:r>
      <w:proofErr w:type="spellEnd"/>
      <w:r>
        <w:t>, Maconde, islamizados do litoral norte e Macua-</w:t>
      </w:r>
      <w:proofErr w:type="spellStart"/>
      <w:r>
        <w:t>Lomwe</w:t>
      </w:r>
      <w:proofErr w:type="spellEnd"/>
      <w:r>
        <w:t xml:space="preserve">; ao centro – </w:t>
      </w:r>
      <w:proofErr w:type="spellStart"/>
      <w:r>
        <w:t>Nguni</w:t>
      </w:r>
      <w:proofErr w:type="spellEnd"/>
      <w:r>
        <w:t xml:space="preserve">, Povos do baixo Zambeze e </w:t>
      </w:r>
      <w:proofErr w:type="spellStart"/>
      <w:r>
        <w:t>Xon-Karanga</w:t>
      </w:r>
      <w:proofErr w:type="spellEnd"/>
      <w:r>
        <w:t>; ao sul – Tonga, Chope e Tsonga.</w:t>
      </w:r>
    </w:p>
    <w:p w:rsidR="00C62851" w:rsidRDefault="00F93CDE" w:rsidP="00F93CDE">
      <w:pPr>
        <w:jc w:val="both"/>
      </w:pPr>
      <w:r>
        <w:t>Estes são os dados disponíveis, (IGLÉSIAS</w:t>
      </w:r>
      <w:r w:rsidR="00682644">
        <w:t>,</w:t>
      </w:r>
      <w:r>
        <w:t xml:space="preserve"> 2007: 135) mas pode-se afirmar que a população está mais concentrada na faixa costeira e nos vales dos rios principais. Nas cidades, localiza-se cerca de 23% da população, estando presentes as minorias branca, asiática e mestiça, habitando nas zonas rurais a maioria negra. </w:t>
      </w:r>
    </w:p>
    <w:p w:rsidR="0068533F" w:rsidRDefault="00C656B8" w:rsidP="00DE57E4">
      <w:pPr>
        <w:jc w:val="both"/>
      </w:pPr>
      <w:r>
        <w:t xml:space="preserve">O tecido humano, </w:t>
      </w:r>
      <w:r w:rsidR="00F93CDE">
        <w:t xml:space="preserve">do ponto de vista económico e </w:t>
      </w:r>
      <w:proofErr w:type="gramStart"/>
      <w:r w:rsidR="00F93CDE">
        <w:t>político  desenvolve-se</w:t>
      </w:r>
      <w:proofErr w:type="gramEnd"/>
      <w:r w:rsidR="00F93CDE">
        <w:t xml:space="preserve"> a nível governamental, internacional e das ONG.</w:t>
      </w:r>
      <w:r w:rsidR="0068533F">
        <w:t xml:space="preserve"> </w:t>
      </w:r>
      <w:r w:rsidR="00F93CDE">
        <w:t xml:space="preserve">Os sistemas políticos africanos desenvolvem-se entre sistemas autoritários, regimes militares e a democracia, nos quais se </w:t>
      </w:r>
      <w:proofErr w:type="gramStart"/>
      <w:r w:rsidR="00F93CDE">
        <w:t>debatem  e</w:t>
      </w:r>
      <w:proofErr w:type="gramEnd"/>
      <w:r w:rsidR="00F93CDE">
        <w:t xml:space="preserve"> têm origem guerras civis. </w:t>
      </w:r>
      <w:r w:rsidR="0068533F">
        <w:t xml:space="preserve"> </w:t>
      </w:r>
      <w:r w:rsidR="00DE57E4">
        <w:t xml:space="preserve">Exemplo de uma ONG é a </w:t>
      </w:r>
      <w:r w:rsidR="0068533F">
        <w:t xml:space="preserve">Organização das Mulheres Moçambicanas (OMM), cuja atividade na consolidação da independência, se estendeu, depois da guerra civil, </w:t>
      </w:r>
      <w:r w:rsidR="0008142E">
        <w:t>a programas de combate à pobreza e às desigualdades sociais, para colocar África na via do cresci</w:t>
      </w:r>
      <w:r w:rsidR="00682644">
        <w:t>mento e desenvolvimento, (NEPAD,</w:t>
      </w:r>
      <w:r w:rsidR="0008142E">
        <w:t xml:space="preserve"> 2001: 141).</w:t>
      </w:r>
    </w:p>
    <w:p w:rsidR="00552B1C" w:rsidRDefault="00552B1C" w:rsidP="00DE57E4">
      <w:pPr>
        <w:jc w:val="both"/>
      </w:pPr>
      <w:r>
        <w:lastRenderedPageBreak/>
        <w:t>Segundo a ótica da dominância (</w:t>
      </w:r>
      <w:proofErr w:type="spellStart"/>
      <w:r>
        <w:t>mainstreaming</w:t>
      </w:r>
      <w:proofErr w:type="spellEnd"/>
      <w:r>
        <w:t>), esta deve refletir partilha do poder de decisão, entre homens e mulheres, e vivido como isso mesmo, uma alternativa democrática ao autoritarismo de quem lidera.</w:t>
      </w:r>
    </w:p>
    <w:p w:rsidR="0068533F" w:rsidRDefault="00DE57E4" w:rsidP="00F93CDE">
      <w:pPr>
        <w:jc w:val="both"/>
      </w:pPr>
      <w:r>
        <w:t>A Liderança Africana</w:t>
      </w:r>
      <w:r w:rsidR="00125C45">
        <w:t xml:space="preserve"> tem, no entanto, uma crua existência, isto é, os líderes políticos em muitos países são marcados pelo </w:t>
      </w:r>
      <w:proofErr w:type="spellStart"/>
      <w:r w:rsidR="00125C45">
        <w:t>patrimonialismo</w:t>
      </w:r>
      <w:proofErr w:type="spellEnd"/>
      <w:r w:rsidR="00125C45">
        <w:t>, corrupção, autoritarismo, e mesmo pela milit</w:t>
      </w:r>
      <w:r w:rsidR="00682644">
        <w:t>arização e criminalização (WALL,</w:t>
      </w:r>
      <w:r w:rsidR="00125C45">
        <w:t xml:space="preserve"> 2003: 2). Aconteceu isto agora recentemente (</w:t>
      </w:r>
      <w:proofErr w:type="spellStart"/>
      <w:r w:rsidR="00125C45">
        <w:t>Nov</w:t>
      </w:r>
      <w:proofErr w:type="spellEnd"/>
      <w:r w:rsidR="00125C45">
        <w:t xml:space="preserve">/2010) </w:t>
      </w:r>
      <w:proofErr w:type="gramStart"/>
      <w:r w:rsidR="00125C45">
        <w:t xml:space="preserve">com  </w:t>
      </w:r>
      <w:proofErr w:type="spellStart"/>
      <w:r w:rsidR="00125C45">
        <w:t>Cotê</w:t>
      </w:r>
      <w:proofErr w:type="spellEnd"/>
      <w:proofErr w:type="gramEnd"/>
      <w:r w:rsidR="00125C45">
        <w:t xml:space="preserve"> d</w:t>
      </w:r>
      <w:r w:rsidR="00476574">
        <w:t>’</w:t>
      </w:r>
      <w:proofErr w:type="spellStart"/>
      <w:r w:rsidR="00476574">
        <w:t>Ivoire</w:t>
      </w:r>
      <w:proofErr w:type="spellEnd"/>
      <w:r w:rsidR="00476574">
        <w:t xml:space="preserve">, cujo presidente </w:t>
      </w:r>
      <w:proofErr w:type="spellStart"/>
      <w:r w:rsidR="00476574">
        <w:t>Gbagbo</w:t>
      </w:r>
      <w:proofErr w:type="spellEnd"/>
      <w:r w:rsidR="00476574">
        <w:t xml:space="preserve"> perdeu as eleições, e se recusou a abandonar o cargo, fato que só retomou a normalidade, na primavera de 2011, por intervenção das Nações Unidas</w:t>
      </w:r>
      <w:r w:rsidR="00F90C43">
        <w:t>.</w:t>
      </w:r>
    </w:p>
    <w:p w:rsidR="00F93CDE" w:rsidRDefault="00F93CDE" w:rsidP="00F93CDE">
      <w:pPr>
        <w:jc w:val="both"/>
      </w:pPr>
      <w:r>
        <w:t xml:space="preserve">Nestes países são os líderes de instituições governamentais e </w:t>
      </w:r>
      <w:proofErr w:type="gramStart"/>
      <w:r>
        <w:t>não governamentais</w:t>
      </w:r>
      <w:proofErr w:type="gramEnd"/>
      <w:r>
        <w:t>, públicas e privadas, que desempenham um papel central no combate ao HIV/SIDA</w:t>
      </w:r>
      <w:r w:rsidR="00682644">
        <w:t>, como se indica a seguir (WALL,</w:t>
      </w:r>
      <w:r>
        <w:t xml:space="preserve"> 2003: 21):</w:t>
      </w:r>
    </w:p>
    <w:p w:rsidR="00F93CDE" w:rsidRDefault="00F93CDE" w:rsidP="00F93CDE">
      <w:pPr>
        <w:jc w:val="both"/>
      </w:pPr>
      <w:proofErr w:type="spellStart"/>
      <w:proofErr w:type="gramStart"/>
      <w:r>
        <w:t>i.Líderes</w:t>
      </w:r>
      <w:proofErr w:type="spellEnd"/>
      <w:proofErr w:type="gramEnd"/>
      <w:r>
        <w:t xml:space="preserve"> religiosos. Entre </w:t>
      </w:r>
      <w:proofErr w:type="gramStart"/>
      <w:r>
        <w:t>cujas funções está</w:t>
      </w:r>
      <w:proofErr w:type="gramEnd"/>
      <w:r>
        <w:t xml:space="preserve"> o cuidar de pessoas doentes e de órfãos; renegociar os papéis de género e inclusão social e lutar contra o estigma e abusos de direitos humanos. É importante que Líderes Cristãos e Líderes Muçulmanos</w:t>
      </w:r>
      <w:proofErr w:type="gramStart"/>
      <w:r>
        <w:t>,</w:t>
      </w:r>
      <w:proofErr w:type="gramEnd"/>
      <w:r>
        <w:t xml:space="preserve"> atuem juntos neste tema.</w:t>
      </w:r>
    </w:p>
    <w:p w:rsidR="00F93CDE" w:rsidRDefault="00F93CDE" w:rsidP="00F93CDE">
      <w:pPr>
        <w:jc w:val="both"/>
      </w:pPr>
      <w:proofErr w:type="spellStart"/>
      <w:proofErr w:type="gramStart"/>
      <w:r>
        <w:t>ii.Líderes</w:t>
      </w:r>
      <w:proofErr w:type="spellEnd"/>
      <w:proofErr w:type="gramEnd"/>
      <w:r>
        <w:t xml:space="preserve"> Comunitários. Estes incluem líderes políticos locais, chefes locais, </w:t>
      </w:r>
      <w:proofErr w:type="spellStart"/>
      <w:r>
        <w:t>etc</w:t>
      </w:r>
      <w:proofErr w:type="spellEnd"/>
      <w:r>
        <w:t>; têm a responsabilidade de ir ao encontro das pessoas com quem eles vivem dia-a-dia. O seu âmbito de intervenção e orientação pode assim encorajar a igualdade, o cuidado, e o respeito; mas também, estes líderes são fazedores de decisões locais e políticas.</w:t>
      </w:r>
    </w:p>
    <w:p w:rsidR="00F93CDE" w:rsidRDefault="00F93CDE" w:rsidP="00F93CDE">
      <w:pPr>
        <w:jc w:val="both"/>
      </w:pPr>
      <w:proofErr w:type="spellStart"/>
      <w:proofErr w:type="gramStart"/>
      <w:r>
        <w:t>iiiLíderes</w:t>
      </w:r>
      <w:proofErr w:type="spellEnd"/>
      <w:proofErr w:type="gramEnd"/>
      <w:r>
        <w:t xml:space="preserve"> de União Comercial. As uniões comerciais têm a capacidade, especialmente através da educação dos seus pares, de educ</w:t>
      </w:r>
      <w:r w:rsidR="003123F0">
        <w:t>ar os trabalhadores sobre prote</w:t>
      </w:r>
      <w:r>
        <w:t>ção e como agir de forma seg</w:t>
      </w:r>
      <w:r w:rsidR="003123F0">
        <w:t xml:space="preserve">ura para com os </w:t>
      </w:r>
      <w:proofErr w:type="gramStart"/>
      <w:r w:rsidR="003123F0">
        <w:t>que  estão</w:t>
      </w:r>
      <w:proofErr w:type="gramEnd"/>
      <w:r w:rsidR="003123F0">
        <w:t xml:space="preserve"> infe</w:t>
      </w:r>
      <w:r>
        <w:t>tados com o HIV. A conectividade internacional das Uniões Comerciais é crucial na ajuda a providenciar lideranças, com base na solidariedade ocupacional ou profissional.</w:t>
      </w:r>
    </w:p>
    <w:p w:rsidR="00F93CDE" w:rsidRDefault="00F93CDE" w:rsidP="00F93CDE">
      <w:pPr>
        <w:jc w:val="both"/>
      </w:pPr>
      <w:proofErr w:type="spellStart"/>
      <w:proofErr w:type="gramStart"/>
      <w:r>
        <w:t>ivLíderes</w:t>
      </w:r>
      <w:proofErr w:type="spellEnd"/>
      <w:proofErr w:type="gramEnd"/>
      <w:r>
        <w:t xml:space="preserve"> intelectuais. Professores, investigadores e público intelectual, têm a responsabilidade e a oportunidade de modelar o pensamento e a ação. Os académicos têm o desafio da sabedoria e de quebrar tabus. A falta de transparência é o maior obstáculo no efetivo combate ao </w:t>
      </w:r>
      <w:proofErr w:type="gramStart"/>
      <w:r>
        <w:t>HIV</w:t>
      </w:r>
      <w:proofErr w:type="gramEnd"/>
      <w:r>
        <w:t>/SIDA.</w:t>
      </w:r>
    </w:p>
    <w:p w:rsidR="00F93CDE" w:rsidRDefault="00F93CDE" w:rsidP="00F93CDE">
      <w:pPr>
        <w:jc w:val="both"/>
      </w:pPr>
      <w:proofErr w:type="spellStart"/>
      <w:proofErr w:type="gramStart"/>
      <w:r>
        <w:t>v.Figuras</w:t>
      </w:r>
      <w:proofErr w:type="spellEnd"/>
      <w:proofErr w:type="gramEnd"/>
      <w:r>
        <w:t xml:space="preserve"> Culturais e Sociais. As figuras culturais e celebridades </w:t>
      </w:r>
      <w:proofErr w:type="gramStart"/>
      <w:r>
        <w:t>( cantores</w:t>
      </w:r>
      <w:proofErr w:type="gramEnd"/>
      <w:r>
        <w:t>, artistas, poetas, pessoas do desporto, realeza) podem lidar com o papel de modeladores d</w:t>
      </w:r>
      <w:r w:rsidR="003123F0">
        <w:t>e opinião  e podem ser mais efe</w:t>
      </w:r>
      <w:r>
        <w:t>tivos na difusão de atitudes e mudança de comportamento.</w:t>
      </w:r>
    </w:p>
    <w:p w:rsidR="00F93CDE" w:rsidRDefault="00F93CDE" w:rsidP="00F93CDE">
      <w:pPr>
        <w:jc w:val="both"/>
      </w:pPr>
      <w:proofErr w:type="spellStart"/>
      <w:proofErr w:type="gramStart"/>
      <w:r>
        <w:t>vi.Líderes</w:t>
      </w:r>
      <w:proofErr w:type="spellEnd"/>
      <w:proofErr w:type="gramEnd"/>
      <w:r>
        <w:t xml:space="preserve"> dos Média. Jorna</w:t>
      </w:r>
      <w:r w:rsidR="003123F0">
        <w:t>listas, difusores, talk-show, a</w:t>
      </w:r>
      <w:r>
        <w:t xml:space="preserve">tores, escritores de telenovelas. </w:t>
      </w:r>
      <w:proofErr w:type="gramStart"/>
      <w:r>
        <w:t>Todos  es</w:t>
      </w:r>
      <w:r w:rsidR="003123F0">
        <w:t>tes</w:t>
      </w:r>
      <w:proofErr w:type="gramEnd"/>
      <w:r w:rsidR="003123F0">
        <w:t xml:space="preserve"> indivíduos, e as suas respe</w:t>
      </w:r>
      <w:r>
        <w:t>tivas instituições, têm um importante papel na educação do público, levantando temas, quebrando tabus, expondo hipocrisias de governos e figuras públicas.</w:t>
      </w:r>
    </w:p>
    <w:p w:rsidR="00F93CDE" w:rsidRDefault="00F93CDE" w:rsidP="00F93CDE">
      <w:pPr>
        <w:jc w:val="both"/>
      </w:pPr>
      <w:proofErr w:type="spellStart"/>
      <w:proofErr w:type="gramStart"/>
      <w:r>
        <w:t>vii.Líderes</w:t>
      </w:r>
      <w:proofErr w:type="spellEnd"/>
      <w:proofErr w:type="gramEnd"/>
      <w:r>
        <w:t xml:space="preserve"> voluntários. A liderança de movimentos sociais e organizações voluntárias é a mais difícil de definir e alcançar. Uma comunidade baseada em organizações e </w:t>
      </w:r>
      <w:proofErr w:type="spellStart"/>
      <w:r>
        <w:t>ONGs</w:t>
      </w:r>
      <w:proofErr w:type="spellEnd"/>
      <w:r>
        <w:t xml:space="preserve"> pode ser flexível, rápida, inovadora e efetiva, pode encontrar soluções inesperadas no lidar com a adversidade.</w:t>
      </w:r>
    </w:p>
    <w:p w:rsidR="00F93CDE" w:rsidRDefault="00941902" w:rsidP="00941902">
      <w:pPr>
        <w:jc w:val="both"/>
      </w:pPr>
      <w:r>
        <w:lastRenderedPageBreak/>
        <w:t>Para fechar a Geografia Humana</w:t>
      </w:r>
      <w:r w:rsidR="00F93CDE">
        <w:t xml:space="preserve"> a</w:t>
      </w:r>
      <w:r>
        <w:t>p</w:t>
      </w:r>
      <w:r w:rsidR="00F93CDE">
        <w:t>o</w:t>
      </w:r>
      <w:r>
        <w:t>ntam-</w:t>
      </w:r>
      <w:r w:rsidR="00F93CDE">
        <w:t>s</w:t>
      </w:r>
      <w:r>
        <w:t>e as</w:t>
      </w:r>
      <w:r w:rsidR="00F93CDE">
        <w:t xml:space="preserve"> </w:t>
      </w:r>
      <w:r>
        <w:t>caraterísticas</w:t>
      </w:r>
      <w:r w:rsidR="00F93CDE">
        <w:t xml:space="preserve"> </w:t>
      </w:r>
      <w:r w:rsidR="00090ECE">
        <w:t>diversas</w:t>
      </w:r>
      <w:r>
        <w:t xml:space="preserve"> do país,</w:t>
      </w:r>
      <w:r w:rsidR="00F93CDE">
        <w:t xml:space="preserve"> descritos por ARNAL</w:t>
      </w:r>
      <w:r>
        <w:t>DO e F</w:t>
      </w:r>
      <w:r w:rsidR="00682644">
        <w:t>RANCISCO,</w:t>
      </w:r>
      <w:r>
        <w:t xml:space="preserve"> 2004:7:</w:t>
      </w:r>
    </w:p>
    <w:p w:rsidR="00C656B8" w:rsidRDefault="00F93CDE" w:rsidP="00987F0D">
      <w:r>
        <w:t xml:space="preserve">«As diferenças </w:t>
      </w:r>
      <w:proofErr w:type="gramStart"/>
      <w:r>
        <w:t>na  grande</w:t>
      </w:r>
      <w:proofErr w:type="gramEnd"/>
      <w:r>
        <w:t xml:space="preserve"> diversidade </w:t>
      </w:r>
      <w:proofErr w:type="spellStart"/>
      <w:r>
        <w:t>sócio-económica</w:t>
      </w:r>
      <w:proofErr w:type="spellEnd"/>
      <w:r>
        <w:t xml:space="preserve"> do país, tende a ocultar-se por trás das semelhanças  existentes. Por exemplo: a maioria da população é de raça negra; vive na zona rural; é analfabeta; não tem acesso a energia elétrica; água potável, entre outras condições básicas de vida.»</w:t>
      </w:r>
      <w:r w:rsidR="00090ECE">
        <w:t>;</w:t>
      </w:r>
      <w:r w:rsidR="00987F0D">
        <w:t xml:space="preserve"> </w:t>
      </w:r>
    </w:p>
    <w:p w:rsidR="00434EFF" w:rsidRDefault="00434EFF" w:rsidP="00434EFF"/>
    <w:p w:rsidR="00400FD3" w:rsidRPr="00400FD3" w:rsidRDefault="00400FD3" w:rsidP="00434EFF">
      <w:pPr>
        <w:rPr>
          <w:noProof/>
          <w:lang w:eastAsia="pt-PT"/>
        </w:rPr>
      </w:pPr>
      <w:r w:rsidRPr="00400FD3">
        <w:rPr>
          <w:caps/>
          <w:noProof/>
          <w:lang w:eastAsia="pt-PT"/>
        </w:rPr>
        <w:t>1.1.2 Mapa de Moçambique</w:t>
      </w:r>
      <w:r>
        <w:rPr>
          <w:noProof/>
          <w:lang w:eastAsia="pt-PT"/>
        </w:rPr>
        <w:t xml:space="preserve"> com inserção na África Austral</w:t>
      </w:r>
    </w:p>
    <w:p w:rsidR="00434EFF" w:rsidRDefault="00434EFF" w:rsidP="00434EFF">
      <w:r>
        <w:rPr>
          <w:noProof/>
          <w:lang w:eastAsia="pt-PT"/>
        </w:rPr>
        <w:drawing>
          <wp:inline distT="0" distB="0" distL="0" distR="0">
            <wp:extent cx="5295900" cy="5015198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260" b="11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0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FF" w:rsidRDefault="00434EFF" w:rsidP="00434EFF">
      <w:r>
        <w:t>Fonte: INE – Moçambique: Inquérito Demográfico e de Saúde 2003.</w:t>
      </w:r>
    </w:p>
    <w:p w:rsidR="00434EFF" w:rsidRDefault="00434EFF" w:rsidP="00434EFF"/>
    <w:p w:rsidR="00942315" w:rsidRDefault="00942315" w:rsidP="00FE07DD">
      <w:pPr>
        <w:jc w:val="both"/>
      </w:pPr>
    </w:p>
    <w:p w:rsidR="00942315" w:rsidRDefault="00942315" w:rsidP="00FE07DD">
      <w:pPr>
        <w:jc w:val="both"/>
      </w:pPr>
    </w:p>
    <w:p w:rsidR="00942315" w:rsidRDefault="00942315" w:rsidP="00FE07DD">
      <w:pPr>
        <w:jc w:val="both"/>
      </w:pPr>
    </w:p>
    <w:p w:rsidR="00620B62" w:rsidRDefault="00942315" w:rsidP="00FE07DD">
      <w:pPr>
        <w:jc w:val="both"/>
      </w:pPr>
      <w:r>
        <w:lastRenderedPageBreak/>
        <w:t>1</w:t>
      </w:r>
      <w:r w:rsidR="00434EFF">
        <w:t>.1.3 HISTÓRIA: O Tempo Colónia/ Tempo Samora e Guerra Civil/ Tempo</w:t>
      </w:r>
      <w:r w:rsidR="00620B62">
        <w:t xml:space="preserve"> Atual</w:t>
      </w:r>
    </w:p>
    <w:p w:rsidR="001837CA" w:rsidRDefault="001837CA" w:rsidP="001837CA"/>
    <w:p w:rsidR="001837CA" w:rsidRDefault="001837CA" w:rsidP="001837CA">
      <w:pPr>
        <w:jc w:val="both"/>
      </w:pPr>
      <w:r>
        <w:t>Para um melhor enquadramento do presente trabalho de dissertação, com</w:t>
      </w:r>
      <w:r w:rsidR="00035879">
        <w:t xml:space="preserve"> base em PASSADOR e THOMAZ, </w:t>
      </w:r>
      <w:r>
        <w:t>2006: 265, apresenta-se de forma su</w:t>
      </w:r>
      <w:r w:rsidR="00047F84">
        <w:t>c</w:t>
      </w:r>
      <w:r>
        <w:t xml:space="preserve">inta a História de Moçambique em três tempos: o tempo Colonial, o tempo Samora e Guerra </w:t>
      </w:r>
      <w:proofErr w:type="gramStart"/>
      <w:r>
        <w:t>Civil  e</w:t>
      </w:r>
      <w:proofErr w:type="gramEnd"/>
      <w:r>
        <w:t xml:space="preserve"> o tempo Atual.</w:t>
      </w:r>
    </w:p>
    <w:p w:rsidR="001837CA" w:rsidRDefault="001837CA" w:rsidP="001837CA"/>
    <w:p w:rsidR="001837CA" w:rsidRDefault="001837CA" w:rsidP="00977E8F">
      <w:pPr>
        <w:pStyle w:val="PargrafodaLista"/>
        <w:numPr>
          <w:ilvl w:val="0"/>
          <w:numId w:val="2"/>
        </w:numPr>
      </w:pPr>
      <w:r>
        <w:t>O Moçambique Colonial</w:t>
      </w:r>
    </w:p>
    <w:p w:rsidR="001837CA" w:rsidRDefault="001837CA" w:rsidP="001837CA">
      <w:pPr>
        <w:jc w:val="both"/>
      </w:pPr>
      <w:r>
        <w:t xml:space="preserve">Estende-se de fins do </w:t>
      </w:r>
      <w:proofErr w:type="spellStart"/>
      <w:r>
        <w:t>sec</w:t>
      </w:r>
      <w:proofErr w:type="spellEnd"/>
      <w:r>
        <w:t xml:space="preserve"> XIX até à independência do país em 1975. </w:t>
      </w:r>
    </w:p>
    <w:p w:rsidR="001837CA" w:rsidRDefault="001837CA" w:rsidP="001837CA">
      <w:pPr>
        <w:jc w:val="both"/>
      </w:pPr>
      <w:r>
        <w:t xml:space="preserve">Nesse período, as regiões centro e sul estabelecem referências e descendências de antigos e poderosos chefes de tribo, tais como a figura do </w:t>
      </w:r>
      <w:proofErr w:type="spellStart"/>
      <w:r>
        <w:t>Gugunhana</w:t>
      </w:r>
      <w:proofErr w:type="spellEnd"/>
      <w:r>
        <w:t xml:space="preserve">, o qual é conhecido </w:t>
      </w:r>
      <w:proofErr w:type="gramStart"/>
      <w:r>
        <w:t>sobre  resistência</w:t>
      </w:r>
      <w:proofErr w:type="gramEnd"/>
      <w:r>
        <w:t xml:space="preserve"> à ocupação Portuguesa e na sua lendária figura, na política de alianças.</w:t>
      </w:r>
    </w:p>
    <w:p w:rsidR="001837CA" w:rsidRDefault="001837CA" w:rsidP="001837CA">
      <w:pPr>
        <w:jc w:val="both"/>
      </w:pPr>
      <w:r>
        <w:t>Nestas histórias, o passado faz-se presente pela incorporação de espíritos e almas penadas, que anseiam por vingança de crimes passados.</w:t>
      </w:r>
    </w:p>
    <w:p w:rsidR="001837CA" w:rsidRDefault="001837CA" w:rsidP="001837CA">
      <w:pPr>
        <w:jc w:val="both"/>
      </w:pPr>
      <w:r>
        <w:t xml:space="preserve">No tempo colónia, os brancos cuidavam dos negócios e da burocracia, assim como os ‘canecos’ indianos católicos de </w:t>
      </w:r>
      <w:proofErr w:type="gramStart"/>
      <w:r>
        <w:t>origem  goesa</w:t>
      </w:r>
      <w:proofErr w:type="gramEnd"/>
      <w:r>
        <w:t>, os ‘</w:t>
      </w:r>
      <w:proofErr w:type="spellStart"/>
      <w:r>
        <w:t>monhês</w:t>
      </w:r>
      <w:proofErr w:type="spellEnd"/>
      <w:r>
        <w:t>’ indianos maometanos e os ‘</w:t>
      </w:r>
      <w:proofErr w:type="spellStart"/>
      <w:r>
        <w:t>baneanes</w:t>
      </w:r>
      <w:proofErr w:type="spellEnd"/>
      <w:r>
        <w:t>’ hindus  dedicavam-se ao comércio. Os chineses que estavam no comércio e na agricultura.</w:t>
      </w:r>
    </w:p>
    <w:p w:rsidR="001837CA" w:rsidRDefault="001837CA" w:rsidP="001837CA">
      <w:pPr>
        <w:jc w:val="both"/>
        <w:rPr>
          <w:sz w:val="24"/>
        </w:rPr>
      </w:pPr>
      <w:r>
        <w:t xml:space="preserve">Os anos 60 são lembrados a partir de um conjunto de paradoxos: início da guerra de libertação e acirramento dos </w:t>
      </w:r>
      <w:proofErr w:type="gramStart"/>
      <w:r>
        <w:t>conflitos  e</w:t>
      </w:r>
      <w:proofErr w:type="gramEnd"/>
      <w:r>
        <w:t xml:space="preserve"> ao mesmo tempo, um período de maior desenvolvimento pela construção de grandes obras como a barragem de </w:t>
      </w:r>
      <w:proofErr w:type="spellStart"/>
      <w:r>
        <w:t>Cahora</w:t>
      </w:r>
      <w:proofErr w:type="spellEnd"/>
      <w:r>
        <w:t>-Bassa</w:t>
      </w:r>
      <w:r w:rsidRPr="00145520">
        <w:rPr>
          <w:sz w:val="24"/>
        </w:rPr>
        <w:t>.</w:t>
      </w:r>
    </w:p>
    <w:p w:rsidR="001837CA" w:rsidRPr="00145520" w:rsidRDefault="001837CA" w:rsidP="001837CA">
      <w:pPr>
        <w:rPr>
          <w:sz w:val="24"/>
        </w:rPr>
      </w:pPr>
    </w:p>
    <w:p w:rsidR="001837CA" w:rsidRPr="00233129" w:rsidRDefault="001837CA" w:rsidP="00977E8F">
      <w:pPr>
        <w:pStyle w:val="PargrafodaLista"/>
        <w:numPr>
          <w:ilvl w:val="0"/>
          <w:numId w:val="2"/>
        </w:numPr>
      </w:pPr>
      <w:r>
        <w:t xml:space="preserve"> </w:t>
      </w:r>
      <w:proofErr w:type="gramStart"/>
      <w:r w:rsidRPr="00233129">
        <w:t>T</w:t>
      </w:r>
      <w:r>
        <w:t xml:space="preserve">empo </w:t>
      </w:r>
      <w:r w:rsidRPr="00233129">
        <w:t xml:space="preserve"> S</w:t>
      </w:r>
      <w:r>
        <w:t>amora</w:t>
      </w:r>
      <w:proofErr w:type="gramEnd"/>
      <w:r w:rsidRPr="00233129">
        <w:t xml:space="preserve"> </w:t>
      </w:r>
      <w:r>
        <w:t xml:space="preserve">e </w:t>
      </w:r>
      <w:r w:rsidRPr="00233129">
        <w:t xml:space="preserve"> </w:t>
      </w:r>
      <w:r>
        <w:t>Guerra</w:t>
      </w:r>
      <w:r w:rsidRPr="00233129">
        <w:t xml:space="preserve"> C</w:t>
      </w:r>
      <w:r>
        <w:t>ivil</w:t>
      </w:r>
    </w:p>
    <w:p w:rsidR="001837CA" w:rsidRPr="00233129" w:rsidRDefault="001837CA" w:rsidP="001837CA">
      <w:pPr>
        <w:jc w:val="both"/>
      </w:pPr>
      <w:r>
        <w:t>Entre os anos de 1974 e 1977 tem lugar a f</w:t>
      </w:r>
      <w:r w:rsidRPr="00233129">
        <w:t>uga dos portugueses</w:t>
      </w:r>
      <w:r>
        <w:t>,</w:t>
      </w:r>
      <w:r w:rsidRPr="00233129">
        <w:t xml:space="preserve"> que abandonaram em massa o país</w:t>
      </w:r>
      <w:r>
        <w:t xml:space="preserve">. </w:t>
      </w:r>
      <w:r w:rsidRPr="00233129">
        <w:t>Simultaneamente</w:t>
      </w:r>
      <w:r>
        <w:t>,</w:t>
      </w:r>
      <w:r w:rsidRPr="00233129">
        <w:t xml:space="preserve"> o entusiasmo da revolução marca o início do </w:t>
      </w:r>
      <w:r>
        <w:t>t</w:t>
      </w:r>
      <w:r w:rsidRPr="00233129">
        <w:t>empo Samora.</w:t>
      </w:r>
    </w:p>
    <w:p w:rsidR="001837CA" w:rsidRPr="00233129" w:rsidRDefault="001837CA" w:rsidP="001837CA">
      <w:pPr>
        <w:jc w:val="both"/>
      </w:pPr>
      <w:r w:rsidRPr="00233129">
        <w:t xml:space="preserve">O fim da segregação racial e a construção de um regime socialista vieram acompanhados de uma crescente falta de bens de consumo, da criação de um novo e brutal aparato repressivo e do início de um conjunto de conflitos que dariam origem a uma guerra entre irmãos, a FRELIMO </w:t>
      </w:r>
      <w:r>
        <w:t xml:space="preserve">(promotora como dissemos do Estado Socialista) </w:t>
      </w:r>
      <w:r w:rsidRPr="00233129">
        <w:t>e a RENAMO</w:t>
      </w:r>
      <w:r>
        <w:t xml:space="preserve"> (caracterizados por aqueles de bandidos armados).</w:t>
      </w:r>
      <w:r w:rsidRPr="00233129">
        <w:t xml:space="preserve"> </w:t>
      </w:r>
    </w:p>
    <w:p w:rsidR="001837CA" w:rsidRPr="00233129" w:rsidRDefault="001837CA" w:rsidP="001837CA">
      <w:pPr>
        <w:jc w:val="both"/>
      </w:pPr>
      <w:r w:rsidRPr="00233129">
        <w:t>A guerra civil estende</w:t>
      </w:r>
      <w:r>
        <w:t>u</w:t>
      </w:r>
      <w:r w:rsidRPr="00233129">
        <w:t>-se a todo o país e provoc</w:t>
      </w:r>
      <w:r>
        <w:t>ou</w:t>
      </w:r>
      <w:r w:rsidRPr="00233129">
        <w:t xml:space="preserve"> uma grave crise, uma miséria sem limites, a fome generalizada, a falta de medicamentos e carências de todo o tipo.</w:t>
      </w:r>
    </w:p>
    <w:p w:rsidR="001837CA" w:rsidRDefault="001837CA" w:rsidP="001837CA">
      <w:pPr>
        <w:jc w:val="both"/>
        <w:rPr>
          <w:sz w:val="24"/>
        </w:rPr>
      </w:pPr>
    </w:p>
    <w:p w:rsidR="001837CA" w:rsidRDefault="001837CA" w:rsidP="001837CA">
      <w:pPr>
        <w:rPr>
          <w:sz w:val="24"/>
        </w:rPr>
      </w:pPr>
    </w:p>
    <w:p w:rsidR="001837CA" w:rsidRDefault="001837CA" w:rsidP="001837CA">
      <w:pPr>
        <w:rPr>
          <w:sz w:val="24"/>
        </w:rPr>
      </w:pPr>
    </w:p>
    <w:p w:rsidR="001837CA" w:rsidRDefault="00682644" w:rsidP="00977E8F">
      <w:pPr>
        <w:pStyle w:val="PargrafodaLista"/>
        <w:numPr>
          <w:ilvl w:val="0"/>
          <w:numId w:val="2"/>
        </w:numPr>
      </w:pPr>
      <w:r>
        <w:lastRenderedPageBreak/>
        <w:t>Tempo A</w:t>
      </w:r>
      <w:r w:rsidR="001837CA">
        <w:t>tual</w:t>
      </w:r>
    </w:p>
    <w:p w:rsidR="001837CA" w:rsidRPr="00407C25" w:rsidRDefault="001837CA" w:rsidP="001837CA"/>
    <w:p w:rsidR="001837CA" w:rsidRPr="00407C25" w:rsidRDefault="001837CA" w:rsidP="001837CA">
      <w:pPr>
        <w:jc w:val="both"/>
      </w:pPr>
      <w:r w:rsidRPr="00407C25">
        <w:t>O início deste período não é consensual: muitos associam a morte de Samora Machel ao Programa de Reabilitação Económica (PRE); outros aos tratados de paz entre a FRELIMO e a RENAMO em 1992</w:t>
      </w:r>
      <w:r>
        <w:t>,</w:t>
      </w:r>
      <w:r w:rsidRPr="00407C25">
        <w:t xml:space="preserve"> ou às primeiras eleições democráticas em 1994. </w:t>
      </w:r>
    </w:p>
    <w:p w:rsidR="001837CA" w:rsidRDefault="001837CA" w:rsidP="001837CA">
      <w:pPr>
        <w:jc w:val="both"/>
      </w:pPr>
      <w:r>
        <w:t>O f</w:t>
      </w:r>
      <w:r w:rsidRPr="00407C25">
        <w:t>im da guerra é celebrado com alívio e entusiasmo por uma população exausta. O fim do regime autoritário não implicou um espaço realmente democrático e veio acompanhado de rumores em torno de guerras passadas, do enriquecimento de muitos, e de doenças</w:t>
      </w:r>
      <w:r>
        <w:t>, assim como de malefícios, no entender de outros.</w:t>
      </w:r>
    </w:p>
    <w:p w:rsidR="001837CA" w:rsidRDefault="001837CA" w:rsidP="001837CA"/>
    <w:p w:rsidR="001837CA" w:rsidRDefault="001837CA" w:rsidP="001837CA"/>
    <w:p w:rsidR="001837CA" w:rsidRDefault="001837CA" w:rsidP="001837CA"/>
    <w:p w:rsidR="004039B2" w:rsidRDefault="00DD4E6C" w:rsidP="00FE07DD">
      <w:pPr>
        <w:jc w:val="both"/>
      </w:pPr>
      <w:r>
        <w:t>1</w:t>
      </w:r>
      <w:r w:rsidR="00C73509">
        <w:t xml:space="preserve">.1.4. </w:t>
      </w:r>
      <w:r w:rsidR="00F16D2D">
        <w:t xml:space="preserve">PARTICULARIDADES REGIONAIS: </w:t>
      </w:r>
      <w:proofErr w:type="spellStart"/>
      <w:r w:rsidR="00F16D2D">
        <w:t>Sociodemografia</w:t>
      </w:r>
      <w:proofErr w:type="spellEnd"/>
      <w:r w:rsidR="00F16D2D">
        <w:t xml:space="preserve"> e Prevalência do </w:t>
      </w:r>
      <w:proofErr w:type="gramStart"/>
      <w:r w:rsidR="00F16D2D">
        <w:t>HIV</w:t>
      </w:r>
      <w:proofErr w:type="gramEnd"/>
    </w:p>
    <w:p w:rsidR="00AF302E" w:rsidRDefault="00DD4E6C" w:rsidP="00121ACC">
      <w:pPr>
        <w:jc w:val="both"/>
      </w:pPr>
      <w:r>
        <w:t xml:space="preserve">Este ponto é particularmente interessante por nos ter conduzido aos itens que, em função </w:t>
      </w:r>
      <w:proofErr w:type="gramStart"/>
      <w:r>
        <w:t>da  revisão</w:t>
      </w:r>
      <w:proofErr w:type="gramEnd"/>
      <w:r>
        <w:t xml:space="preserve"> da literatura comparada seguida </w:t>
      </w:r>
      <w:r w:rsidR="00360FB0">
        <w:t>em</w:t>
      </w:r>
      <w:r>
        <w:t xml:space="preserve"> diversos autores e</w:t>
      </w:r>
      <w:r w:rsidR="00360FB0">
        <w:t xml:space="preserve"> estudada por nós, </w:t>
      </w:r>
      <w:r>
        <w:t xml:space="preserve"> resultou uma seleção</w:t>
      </w:r>
      <w:r w:rsidR="00360FB0">
        <w:t xml:space="preserve"> de títulos, que verificámos posteriormente (face ao estudo </w:t>
      </w:r>
      <w:r w:rsidR="006E112A">
        <w:t xml:space="preserve">do trabalho de campo folheado  na Escola de Outono) </w:t>
      </w:r>
      <w:r w:rsidR="00360FB0">
        <w:t xml:space="preserve">poderem constituir um conjunto de variáveis dependentes </w:t>
      </w:r>
      <w:r w:rsidR="006E112A">
        <w:t>a cruzar com a variável independente «Prevalência do HIV». Em suma, constituem Variáveis Dependentes, O sexo, A idade, A residência rural/urbana, Migraçã</w:t>
      </w:r>
      <w:r w:rsidR="00ED353F">
        <w:t>o, Taxa de m</w:t>
      </w:r>
      <w:r w:rsidR="006E112A">
        <w:t>ortalidade</w:t>
      </w:r>
      <w:r w:rsidR="00ED353F">
        <w:t xml:space="preserve"> e Novas infeções de sida, Esperança média de vida e </w:t>
      </w:r>
      <w:proofErr w:type="spellStart"/>
      <w:r w:rsidR="00ED353F">
        <w:t>Orfãos</w:t>
      </w:r>
      <w:proofErr w:type="spellEnd"/>
      <w:r w:rsidR="00ED353F">
        <w:t xml:space="preserve"> de sida. </w:t>
      </w:r>
    </w:p>
    <w:p w:rsidR="000B63FE" w:rsidRDefault="00E3678A" w:rsidP="00121ACC">
      <w:pPr>
        <w:jc w:val="both"/>
      </w:pPr>
      <w:proofErr w:type="gramStart"/>
      <w:r>
        <w:t>D</w:t>
      </w:r>
      <w:r w:rsidR="000B63FE">
        <w:t xml:space="preserve">e </w:t>
      </w:r>
      <w:r w:rsidR="00655A54">
        <w:t xml:space="preserve"> referenciar</w:t>
      </w:r>
      <w:proofErr w:type="gramEnd"/>
      <w:r w:rsidR="00655A54">
        <w:t xml:space="preserve"> o interesse do título</w:t>
      </w:r>
      <w:r w:rsidR="00BA5657">
        <w:t xml:space="preserve"> «Particularidades Regionais»,</w:t>
      </w:r>
      <w:r w:rsidR="000B63FE">
        <w:t xml:space="preserve"> no estudo do topo da doença, ou seja, a  Prevalência da mesma, e o que dela podemos demonstrar, se a sujeitarmos, noutro tempo</w:t>
      </w:r>
      <w:r w:rsidR="005507FC">
        <w:t>, a análise estatística. Não esqueçamos que esta é uma abordagem que segue a Geografia Física e Humana</w:t>
      </w:r>
      <w:r w:rsidR="00966B53">
        <w:t xml:space="preserve"> de Moçambique</w:t>
      </w:r>
      <w:r w:rsidR="005507FC">
        <w:t xml:space="preserve"> feita em p</w:t>
      </w:r>
      <w:r w:rsidR="00966B53">
        <w:t>onto 1</w:t>
      </w:r>
      <w:r w:rsidR="005507FC">
        <w:t xml:space="preserve">, </w:t>
      </w:r>
      <w:r w:rsidR="00966B53">
        <w:t>e seguida ainda, em Enquadramento Teórico, pela análise médico-biológica, e pela relevância para o estudo (debate) da Dimensão de Género.</w:t>
      </w:r>
    </w:p>
    <w:p w:rsidR="00655A54" w:rsidRDefault="005507FC" w:rsidP="00121ACC">
      <w:pPr>
        <w:jc w:val="both"/>
      </w:pPr>
      <w:r>
        <w:t>Este título</w:t>
      </w:r>
      <w:r w:rsidR="00BA5657">
        <w:t xml:space="preserve"> é naturalmente subtraído ao «Princípio de Subsid</w:t>
      </w:r>
      <w:r w:rsidR="00E3678A">
        <w:t>i</w:t>
      </w:r>
      <w:r w:rsidR="00BA5657">
        <w:t>ariedade», usado na União Europeia (EU) para referir a necessidade de nos colocarmos</w:t>
      </w:r>
      <w:r w:rsidR="007A335E">
        <w:t>, ao nível mais próximo possível do cidadão. É uma forma de competir localmente, no âmbito desenhado pela Globalização.</w:t>
      </w:r>
    </w:p>
    <w:p w:rsidR="00966B53" w:rsidRDefault="00966B53" w:rsidP="00121ACC">
      <w:pPr>
        <w:jc w:val="both"/>
      </w:pPr>
    </w:p>
    <w:p w:rsidR="00E3678A" w:rsidRDefault="00E3678A" w:rsidP="00121ACC">
      <w:pPr>
        <w:jc w:val="both"/>
      </w:pPr>
    </w:p>
    <w:p w:rsidR="00E3678A" w:rsidRDefault="00E3678A" w:rsidP="00121ACC">
      <w:pPr>
        <w:jc w:val="both"/>
      </w:pPr>
    </w:p>
    <w:p w:rsidR="00E3678A" w:rsidRDefault="00E3678A" w:rsidP="00121ACC">
      <w:pPr>
        <w:jc w:val="both"/>
      </w:pPr>
    </w:p>
    <w:p w:rsidR="00E3678A" w:rsidRDefault="00E3678A" w:rsidP="00121ACC">
      <w:pPr>
        <w:jc w:val="both"/>
      </w:pPr>
    </w:p>
    <w:p w:rsidR="00966B53" w:rsidRDefault="00966B53" w:rsidP="00121ACC">
      <w:pPr>
        <w:jc w:val="both"/>
      </w:pPr>
    </w:p>
    <w:p w:rsidR="004039B2" w:rsidRDefault="005A492B" w:rsidP="00121ACC">
      <w:pPr>
        <w:jc w:val="both"/>
      </w:pPr>
      <w:r>
        <w:lastRenderedPageBreak/>
        <w:t>1.1.4.1</w:t>
      </w:r>
      <w:r w:rsidR="00800397">
        <w:t xml:space="preserve"> Evolução da População</w:t>
      </w:r>
    </w:p>
    <w:p w:rsidR="00C54548" w:rsidRDefault="004039B2" w:rsidP="00FE07DD">
      <w:pPr>
        <w:jc w:val="both"/>
      </w:pPr>
      <w:r>
        <w:t xml:space="preserve">De acordo com os dados do Recenseamento Geral da População e </w:t>
      </w:r>
      <w:r w:rsidR="001B363E">
        <w:t>Habitação de Moçambique de 2007</w:t>
      </w:r>
      <w:r>
        <w:t xml:space="preserve"> </w:t>
      </w:r>
      <w:r w:rsidR="001B363E">
        <w:t>(c</w:t>
      </w:r>
      <w:r w:rsidR="00C73509">
        <w:t>it.</w:t>
      </w:r>
      <w:r w:rsidR="001B363E">
        <w:t xml:space="preserve"> INSIDA</w:t>
      </w:r>
      <w:r w:rsidR="00035879">
        <w:t>,</w:t>
      </w:r>
      <w:r w:rsidR="001B363E">
        <w:t xml:space="preserve"> 2009: 4) </w:t>
      </w:r>
      <w:r>
        <w:t>a população moçambicana era de</w:t>
      </w:r>
      <w:r w:rsidR="00800397">
        <w:t xml:space="preserve"> 20,634,434 habitantes, sendo cerca de 52% Mulheres e a maior parte residente nas áreas rurais (70%)</w:t>
      </w:r>
      <w:r w:rsidR="001B363E">
        <w:t>. A população adulta</w:t>
      </w:r>
      <w:r w:rsidR="00C73509">
        <w:t xml:space="preserve"> de 15-49 anos constituía 48% da população total e jovens de 15-24 anos constituíam pouco mais de 20 % da população</w:t>
      </w:r>
      <w:r w:rsidR="00C54548">
        <w:t>.</w:t>
      </w:r>
    </w:p>
    <w:p w:rsidR="00300BE6" w:rsidRDefault="00300BE6" w:rsidP="00300BE6">
      <w:pPr>
        <w:jc w:val="both"/>
      </w:pPr>
      <w:r>
        <w:t>Segundo o estudo «Mulheres e Homens em Moçambi</w:t>
      </w:r>
      <w:r w:rsidR="005A492B">
        <w:t xml:space="preserve">que-Indicadores selecionados de </w:t>
      </w:r>
      <w:r>
        <w:t xml:space="preserve">Género»; INE-2008, </w:t>
      </w:r>
      <w:proofErr w:type="gramStart"/>
      <w:r>
        <w:t>os  dados</w:t>
      </w:r>
      <w:proofErr w:type="gramEnd"/>
      <w:r>
        <w:t xml:space="preserve"> do quadro </w:t>
      </w:r>
      <w:r w:rsidR="00C16486">
        <w:t>1</w:t>
      </w:r>
      <w:r>
        <w:t xml:space="preserve"> revelam que a população, no seu global, tem crescido continuamente nos censos considerados.</w:t>
      </w:r>
    </w:p>
    <w:p w:rsidR="00300BE6" w:rsidRDefault="00C16486" w:rsidP="00300BE6">
      <w:pPr>
        <w:jc w:val="both"/>
      </w:pPr>
      <w:r>
        <w:t xml:space="preserve">Um </w:t>
      </w:r>
      <w:proofErr w:type="gramStart"/>
      <w:r>
        <w:t xml:space="preserve">dos </w:t>
      </w:r>
      <w:r w:rsidR="00300BE6">
        <w:t>último</w:t>
      </w:r>
      <w:r>
        <w:t>s censo</w:t>
      </w:r>
      <w:proofErr w:type="gramEnd"/>
      <w:r>
        <w:t xml:space="preserve"> populacionais</w:t>
      </w:r>
      <w:r w:rsidR="00300BE6">
        <w:t xml:space="preserve"> (INE</w:t>
      </w:r>
      <w:r w:rsidR="00035879">
        <w:t xml:space="preserve">, </w:t>
      </w:r>
      <w:r w:rsidR="00300BE6">
        <w:t>2007), revela que o país tinha 20,531 milhões de habitantes, dos quais 10,744 eram mulheres, ou seja, 52% são mulheres.</w:t>
      </w:r>
    </w:p>
    <w:p w:rsidR="000D0EBD" w:rsidRDefault="000D0EBD" w:rsidP="000D0EBD"/>
    <w:p w:rsidR="000D0EBD" w:rsidRDefault="000D0EBD" w:rsidP="000D0EBD">
      <w:r>
        <w:t xml:space="preserve">Quadro 1 – Evolução da População, 1980-1997-2007 </w:t>
      </w:r>
      <w:proofErr w:type="gramStart"/>
      <w:r>
        <w:t>em</w:t>
      </w:r>
      <w:proofErr w:type="gramEnd"/>
      <w:r>
        <w:t xml:space="preserve"> (000)</w:t>
      </w:r>
    </w:p>
    <w:p w:rsidR="000D0EBD" w:rsidRDefault="000D0EBD" w:rsidP="000D0EBD">
      <w:r>
        <w:rPr>
          <w:noProof/>
          <w:lang w:eastAsia="pt-PT"/>
        </w:rPr>
        <w:drawing>
          <wp:inline distT="0" distB="0" distL="0" distR="0">
            <wp:extent cx="5400040" cy="1376052"/>
            <wp:effectExtent l="1905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C78" w:rsidRDefault="00936C78" w:rsidP="00300BE6"/>
    <w:p w:rsidR="00300BE6" w:rsidRDefault="00C16486" w:rsidP="00300BE6">
      <w:r>
        <w:t>Gráfico 1</w:t>
      </w:r>
      <w:r w:rsidR="00300BE6">
        <w:t xml:space="preserve"> – Evolução da População, 1980 – 2007 </w:t>
      </w:r>
      <w:proofErr w:type="gramStart"/>
      <w:r w:rsidR="00300BE6">
        <w:t>em</w:t>
      </w:r>
      <w:proofErr w:type="gramEnd"/>
      <w:r w:rsidR="00300BE6">
        <w:t xml:space="preserve"> (000)</w:t>
      </w:r>
    </w:p>
    <w:p w:rsidR="00300BE6" w:rsidRDefault="00300BE6" w:rsidP="00300BE6">
      <w:r>
        <w:rPr>
          <w:noProof/>
          <w:lang w:eastAsia="pt-PT"/>
        </w:rPr>
        <w:drawing>
          <wp:inline distT="0" distB="0" distL="0" distR="0">
            <wp:extent cx="5400675" cy="3200400"/>
            <wp:effectExtent l="19050" t="0" r="9525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5E" w:rsidRDefault="007A335E" w:rsidP="00300BE6"/>
    <w:p w:rsidR="007A335E" w:rsidRDefault="007A335E" w:rsidP="00300BE6"/>
    <w:p w:rsidR="008F37DA" w:rsidRDefault="00121ACC" w:rsidP="00121ACC">
      <w:pPr>
        <w:pStyle w:val="PargrafodaLista"/>
        <w:numPr>
          <w:ilvl w:val="3"/>
          <w:numId w:val="6"/>
        </w:numPr>
      </w:pPr>
      <w:r>
        <w:t xml:space="preserve"> </w:t>
      </w:r>
      <w:r w:rsidR="008F37DA">
        <w:t>Distribuição da População por Sexo e Província</w:t>
      </w:r>
    </w:p>
    <w:p w:rsidR="008F37DA" w:rsidRDefault="008F37DA" w:rsidP="008F37DA">
      <w:pPr>
        <w:jc w:val="both"/>
      </w:pPr>
    </w:p>
    <w:p w:rsidR="008F37DA" w:rsidRDefault="008F37DA" w:rsidP="008F37DA">
      <w:pPr>
        <w:jc w:val="both"/>
      </w:pPr>
      <w:r>
        <w:t xml:space="preserve">Sob o ponto de vista da distribuição da população, o que podemos observar é que o padrão </w:t>
      </w:r>
      <w:proofErr w:type="gramStart"/>
      <w:r>
        <w:t>nacional  se</w:t>
      </w:r>
      <w:proofErr w:type="gramEnd"/>
      <w:r>
        <w:t xml:space="preserve">  repete a nível de província , isto é, o número de mulheres é superior ao dos homens em todas as províncias do país.</w:t>
      </w:r>
    </w:p>
    <w:p w:rsidR="008F37DA" w:rsidRDefault="008F37DA" w:rsidP="008F37DA">
      <w:pPr>
        <w:jc w:val="both"/>
      </w:pPr>
      <w:r>
        <w:t xml:space="preserve">A composição da população urbana por sexo denota ser equilibrada, como acontece </w:t>
      </w:r>
      <w:proofErr w:type="gramStart"/>
      <w:r>
        <w:t>na  Zona</w:t>
      </w:r>
      <w:proofErr w:type="gramEnd"/>
      <w:r>
        <w:t xml:space="preserve"> Centro (área rural)  onde o número de mulheres  é em toda ela 52%.</w:t>
      </w:r>
    </w:p>
    <w:p w:rsidR="008F37DA" w:rsidRDefault="008F37DA" w:rsidP="008F37DA">
      <w:pPr>
        <w:jc w:val="both"/>
      </w:pPr>
      <w:r>
        <w:t>As províncias da zona sul, especialmente Inhambane e Gaza, são as que têm maior percentagem de mulheres (56%). Aponta-se como causa desta tendência a uma maior participação dos homens na emigração para a África do Sul.</w:t>
      </w:r>
    </w:p>
    <w:p w:rsidR="008F37DA" w:rsidRDefault="008F37DA" w:rsidP="008F37DA"/>
    <w:p w:rsidR="008F37DA" w:rsidRDefault="008F37DA" w:rsidP="008F37DA">
      <w:r>
        <w:t>Quadro</w:t>
      </w:r>
      <w:r w:rsidR="001C3831">
        <w:t xml:space="preserve"> </w:t>
      </w:r>
      <w:proofErr w:type="gramStart"/>
      <w:r w:rsidR="000D0EBD">
        <w:t>2</w:t>
      </w:r>
      <w:r w:rsidR="001C3831">
        <w:t xml:space="preserve"> </w:t>
      </w:r>
      <w:r>
        <w:t xml:space="preserve"> </w:t>
      </w:r>
      <w:proofErr w:type="gramEnd"/>
      <w:r>
        <w:t>– População por Sexo, Província e Zona</w:t>
      </w:r>
    </w:p>
    <w:tbl>
      <w:tblPr>
        <w:tblW w:w="99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2400"/>
        <w:gridCol w:w="1900"/>
        <w:gridCol w:w="1820"/>
        <w:gridCol w:w="1860"/>
        <w:gridCol w:w="960"/>
      </w:tblGrid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Zona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Províncias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Total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Mulher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Norte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Niassa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Cabo Delgado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1633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Nampula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4077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Centro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Zambézia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3893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Tete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1832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Manica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1419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Sofala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1654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Sul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Inhambane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1267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Gaza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1219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Maputo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1260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Maputo Cidade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1099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8F37DA" w:rsidRPr="00555830" w:rsidTr="006E112A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20,531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DA" w:rsidRPr="00555830" w:rsidRDefault="008F37DA" w:rsidP="006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55830">
              <w:rPr>
                <w:rFonts w:ascii="Calibri" w:eastAsia="Times New Roman" w:hAnsi="Calibri" w:cs="Calibri"/>
                <w:color w:val="000000"/>
                <w:lang w:eastAsia="pt-PT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DA" w:rsidRPr="00555830" w:rsidRDefault="008F37DA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</w:tbl>
    <w:p w:rsidR="008F37DA" w:rsidRDefault="008F37DA" w:rsidP="008F37DA">
      <w:pPr>
        <w:pStyle w:val="PargrafodaLista"/>
      </w:pPr>
    </w:p>
    <w:p w:rsidR="008F37DA" w:rsidRDefault="008F37DA" w:rsidP="008F37DA">
      <w:pPr>
        <w:pStyle w:val="PargrafodaLista"/>
      </w:pPr>
      <w:r>
        <w:t>Fonte: INE – Censo 2007.</w:t>
      </w:r>
    </w:p>
    <w:p w:rsidR="002F15ED" w:rsidRDefault="002F15ED" w:rsidP="004E1973">
      <w:pPr>
        <w:jc w:val="both"/>
      </w:pPr>
    </w:p>
    <w:p w:rsidR="004E1973" w:rsidRDefault="004E1973" w:rsidP="004E1973">
      <w:pPr>
        <w:jc w:val="both"/>
      </w:pPr>
      <w:r>
        <w:lastRenderedPageBreak/>
        <w:t>Segundo os dados do INSIDA</w:t>
      </w:r>
      <w:r w:rsidR="008D0D5C">
        <w:t>,</w:t>
      </w:r>
      <w:r>
        <w:t xml:space="preserve"> 2009: 4, </w:t>
      </w:r>
      <w:r w:rsidR="00090D49">
        <w:t>citando dados do INE</w:t>
      </w:r>
      <w:r w:rsidR="00035879">
        <w:t>,</w:t>
      </w:r>
      <w:r w:rsidR="00090D49">
        <w:t xml:space="preserve"> 2010</w:t>
      </w:r>
      <w:r w:rsidR="00D1034A">
        <w:t>,</w:t>
      </w:r>
      <w:r w:rsidR="00090D49">
        <w:t xml:space="preserve"> </w:t>
      </w:r>
      <w:r>
        <w:t>a capital do país acolhia 17% do total da população urbana. As províncias da Zambézia e Nampula</w:t>
      </w:r>
      <w:r w:rsidR="000C7AFC">
        <w:t xml:space="preserve"> são as províncias mais populosas do país: </w:t>
      </w:r>
      <w:r w:rsidR="005B5156">
        <w:t>juntas agregam 39% da população. A região Centro, com a maior extensão territorial (335,411 Km) é a mais populosa, com 43% da população, seguida pela região Norte, a segunda região mais extensa do país (293,287 Km)</w:t>
      </w:r>
      <w:r w:rsidR="00090D49">
        <w:t xml:space="preserve"> e a segunda mais populosa, com 33% da população. A região Sul é a menos extensa (170,680 Km), e a menos populosa, com 24% da população do país.</w:t>
      </w:r>
    </w:p>
    <w:p w:rsidR="004E1973" w:rsidRDefault="004E1973" w:rsidP="004E1973">
      <w:pPr>
        <w:jc w:val="both"/>
      </w:pPr>
    </w:p>
    <w:p w:rsidR="00AC2944" w:rsidRDefault="00AC2944" w:rsidP="004E1973">
      <w:pPr>
        <w:jc w:val="both"/>
      </w:pPr>
    </w:p>
    <w:p w:rsidR="004D6DE2" w:rsidRDefault="0007578B" w:rsidP="0007578B">
      <w:pPr>
        <w:pStyle w:val="PargrafodaLista"/>
        <w:numPr>
          <w:ilvl w:val="3"/>
          <w:numId w:val="6"/>
        </w:numPr>
        <w:jc w:val="both"/>
      </w:pPr>
      <w:r>
        <w:t xml:space="preserve"> </w:t>
      </w:r>
      <w:r w:rsidR="00F97C44">
        <w:t>População Rural e População Urbana</w:t>
      </w:r>
    </w:p>
    <w:p w:rsidR="00F97C44" w:rsidRDefault="00AC2944" w:rsidP="00F97C44">
      <w:pPr>
        <w:jc w:val="both"/>
      </w:pPr>
      <w:r>
        <w:t xml:space="preserve">Segundo o Quadro </w:t>
      </w:r>
      <w:r w:rsidR="008D0D5C">
        <w:t>3</w:t>
      </w:r>
      <w:r>
        <w:t xml:space="preserve">, 14 milhões do total de 20,5 milhões, reside na área rural, ou seja, quase 70% reside na zona rural, pelo que, </w:t>
      </w:r>
      <w:proofErr w:type="gramStart"/>
      <w:r>
        <w:t>6,5 milhões vive</w:t>
      </w:r>
      <w:proofErr w:type="gramEnd"/>
      <w:r>
        <w:t xml:space="preserve"> na área urbana representando um arredondamento para 32%</w:t>
      </w:r>
      <w:r w:rsidR="00590B0B">
        <w:t>.</w:t>
      </w:r>
    </w:p>
    <w:p w:rsidR="00F47DC1" w:rsidRDefault="00F47DC1" w:rsidP="00F97C44">
      <w:pPr>
        <w:jc w:val="both"/>
      </w:pPr>
    </w:p>
    <w:p w:rsidR="00F47DC1" w:rsidRDefault="008D0D5C" w:rsidP="00F97C44">
      <w:pPr>
        <w:jc w:val="both"/>
      </w:pPr>
      <w:r>
        <w:t>Quadro 3</w:t>
      </w:r>
      <w:r w:rsidR="00F47DC1">
        <w:t xml:space="preserve"> – População por área de residência</w:t>
      </w:r>
    </w:p>
    <w:tbl>
      <w:tblPr>
        <w:tblStyle w:val="Tabelacomgrelha"/>
        <w:tblW w:w="0" w:type="auto"/>
        <w:tblLook w:val="04A0"/>
      </w:tblPr>
      <w:tblGrid>
        <w:gridCol w:w="1455"/>
        <w:gridCol w:w="1455"/>
        <w:gridCol w:w="1455"/>
        <w:gridCol w:w="1456"/>
        <w:gridCol w:w="1455"/>
      </w:tblGrid>
      <w:tr w:rsidR="00F47DC1" w:rsidTr="00F47DC1">
        <w:trPr>
          <w:trHeight w:val="576"/>
        </w:trPr>
        <w:tc>
          <w:tcPr>
            <w:tcW w:w="2910" w:type="dxa"/>
            <w:gridSpan w:val="2"/>
            <w:vAlign w:val="center"/>
          </w:tcPr>
          <w:p w:rsidR="00F47DC1" w:rsidRDefault="00F47DC1" w:rsidP="00F47DC1">
            <w:pPr>
              <w:jc w:val="center"/>
            </w:pPr>
            <w:r>
              <w:t>Área Rural</w:t>
            </w:r>
          </w:p>
        </w:tc>
        <w:tc>
          <w:tcPr>
            <w:tcW w:w="2911" w:type="dxa"/>
            <w:gridSpan w:val="2"/>
            <w:vAlign w:val="center"/>
          </w:tcPr>
          <w:p w:rsidR="00F47DC1" w:rsidRDefault="00F47DC1" w:rsidP="00F47DC1">
            <w:pPr>
              <w:jc w:val="center"/>
            </w:pPr>
            <w:r>
              <w:t>Área Urbana</w:t>
            </w:r>
          </w:p>
        </w:tc>
        <w:tc>
          <w:tcPr>
            <w:tcW w:w="1455" w:type="dxa"/>
            <w:vAlign w:val="center"/>
          </w:tcPr>
          <w:p w:rsidR="00F47DC1" w:rsidRDefault="00F47DC1" w:rsidP="00F47DC1">
            <w:pPr>
              <w:jc w:val="center"/>
            </w:pPr>
            <w:r>
              <w:t>Total</w:t>
            </w:r>
          </w:p>
        </w:tc>
      </w:tr>
      <w:tr w:rsidR="00F47DC1" w:rsidTr="00F47DC1">
        <w:trPr>
          <w:trHeight w:val="576"/>
        </w:trPr>
        <w:tc>
          <w:tcPr>
            <w:tcW w:w="1455" w:type="dxa"/>
            <w:vAlign w:val="center"/>
          </w:tcPr>
          <w:p w:rsidR="00F47DC1" w:rsidRDefault="00AB4876" w:rsidP="00F47DC1">
            <w:pPr>
              <w:jc w:val="center"/>
            </w:pPr>
            <w:r>
              <w:t xml:space="preserve">14 </w:t>
            </w:r>
            <w:proofErr w:type="gramStart"/>
            <w:r>
              <w:t>milhões</w:t>
            </w:r>
            <w:proofErr w:type="gramEnd"/>
          </w:p>
        </w:tc>
        <w:tc>
          <w:tcPr>
            <w:tcW w:w="1455" w:type="dxa"/>
            <w:vAlign w:val="center"/>
          </w:tcPr>
          <w:p w:rsidR="00F47DC1" w:rsidRDefault="00AB4876" w:rsidP="00F47DC1">
            <w:pPr>
              <w:jc w:val="center"/>
            </w:pPr>
            <w:r>
              <w:t>68,5%</w:t>
            </w:r>
          </w:p>
        </w:tc>
        <w:tc>
          <w:tcPr>
            <w:tcW w:w="1455" w:type="dxa"/>
            <w:vAlign w:val="center"/>
          </w:tcPr>
          <w:p w:rsidR="00F47DC1" w:rsidRDefault="00AB4876" w:rsidP="00F47DC1">
            <w:pPr>
              <w:jc w:val="center"/>
            </w:pPr>
            <w:r>
              <w:t xml:space="preserve">6,5 </w:t>
            </w:r>
            <w:proofErr w:type="gramStart"/>
            <w:r>
              <w:t>milhões</w:t>
            </w:r>
            <w:proofErr w:type="gramEnd"/>
          </w:p>
        </w:tc>
        <w:tc>
          <w:tcPr>
            <w:tcW w:w="1455" w:type="dxa"/>
            <w:vAlign w:val="center"/>
          </w:tcPr>
          <w:p w:rsidR="00F47DC1" w:rsidRDefault="00AB4876" w:rsidP="00F47DC1">
            <w:pPr>
              <w:jc w:val="center"/>
            </w:pPr>
            <w:r>
              <w:t>31,71%</w:t>
            </w:r>
          </w:p>
        </w:tc>
        <w:tc>
          <w:tcPr>
            <w:tcW w:w="1455" w:type="dxa"/>
            <w:vAlign w:val="center"/>
          </w:tcPr>
          <w:p w:rsidR="00F47DC1" w:rsidRDefault="00F47DC1" w:rsidP="00F47DC1">
            <w:pPr>
              <w:jc w:val="center"/>
            </w:pPr>
            <w:r>
              <w:t>20,5</w:t>
            </w:r>
            <w:r w:rsidR="00AB4876">
              <w:t xml:space="preserve"> </w:t>
            </w:r>
            <w:proofErr w:type="gramStart"/>
            <w:r>
              <w:t>milhões</w:t>
            </w:r>
            <w:proofErr w:type="gramEnd"/>
          </w:p>
        </w:tc>
      </w:tr>
    </w:tbl>
    <w:p w:rsidR="00F47DC1" w:rsidRDefault="00590B0B" w:rsidP="00F97C44">
      <w:pPr>
        <w:jc w:val="both"/>
      </w:pPr>
      <w:r>
        <w:t>Fonte: INE censo 2007</w:t>
      </w:r>
    </w:p>
    <w:p w:rsidR="009701BE" w:rsidRDefault="009701BE" w:rsidP="00F97C44">
      <w:pPr>
        <w:jc w:val="both"/>
      </w:pPr>
    </w:p>
    <w:p w:rsidR="00590B0B" w:rsidRDefault="00590B0B" w:rsidP="00F97C44">
      <w:pPr>
        <w:jc w:val="both"/>
      </w:pPr>
      <w:r>
        <w:t>Também se diferencia a mulher rural da urbana, em termos de papéis familiares tradicionais. Na área</w:t>
      </w:r>
      <w:r w:rsidR="00C53B08">
        <w:t xml:space="preserve"> rural, as mulheres são as principais responsáveis pela subsistência agrícola, enquanto nas áreas urbanas, estas dedicam-se a atividades do setor informal ou trabalho doméstico.</w:t>
      </w:r>
    </w:p>
    <w:p w:rsidR="00C53B08" w:rsidRDefault="00C53B08" w:rsidP="00F97C44">
      <w:pPr>
        <w:jc w:val="both"/>
      </w:pPr>
      <w:r>
        <w:t>Desta abordagem simples ao espaço rural/urbano, podemos</w:t>
      </w:r>
      <w:r w:rsidR="00801860">
        <w:t xml:space="preserve"> admitir, como diz STEIN</w:t>
      </w:r>
      <w:r w:rsidR="008D0D5C">
        <w:t xml:space="preserve">, </w:t>
      </w:r>
      <w:r w:rsidR="00801860">
        <w:t>1997:</w:t>
      </w:r>
      <w:r w:rsidR="008D0D5C">
        <w:t xml:space="preserve"> </w:t>
      </w:r>
      <w:r w:rsidR="00801860">
        <w:t xml:space="preserve">181 que «no complexo analítico a explorar» [o item rural/urbano], representa um entre outros constituindo «a residência rural/urbana; idade; </w:t>
      </w:r>
      <w:proofErr w:type="gramStart"/>
      <w:r w:rsidR="00801860">
        <w:t>status</w:t>
      </w:r>
      <w:proofErr w:type="gramEnd"/>
      <w:r w:rsidR="00801860">
        <w:t xml:space="preserve"> ocupacional; nível de rendimentos</w:t>
      </w:r>
      <w:r w:rsidR="009701BE">
        <w:t xml:space="preserve"> e educação», variáveis para medir atitudes e comportamentos, num trabalho de campo.</w:t>
      </w:r>
    </w:p>
    <w:p w:rsidR="00F47DC1" w:rsidRDefault="00F47DC1" w:rsidP="00F97C44">
      <w:pPr>
        <w:jc w:val="both"/>
      </w:pPr>
    </w:p>
    <w:p w:rsidR="009701BE" w:rsidRDefault="009701BE" w:rsidP="00F97C44">
      <w:pPr>
        <w:jc w:val="both"/>
      </w:pPr>
    </w:p>
    <w:p w:rsidR="009701BE" w:rsidRDefault="00732833" w:rsidP="0007578B">
      <w:pPr>
        <w:pStyle w:val="PargrafodaLista"/>
        <w:numPr>
          <w:ilvl w:val="3"/>
          <w:numId w:val="6"/>
        </w:numPr>
        <w:jc w:val="both"/>
      </w:pPr>
      <w:r>
        <w:t xml:space="preserve">Prevalência do </w:t>
      </w:r>
      <w:proofErr w:type="gramStart"/>
      <w:r>
        <w:t>HIV</w:t>
      </w:r>
      <w:proofErr w:type="gramEnd"/>
      <w:r>
        <w:t xml:space="preserve"> </w:t>
      </w:r>
      <w:r w:rsidR="00DC35F4">
        <w:t>por Sexo e Idade</w:t>
      </w:r>
    </w:p>
    <w:p w:rsidR="00F22934" w:rsidRDefault="00F22934" w:rsidP="00F22934">
      <w:pPr>
        <w:jc w:val="both"/>
      </w:pPr>
    </w:p>
    <w:p w:rsidR="00421B99" w:rsidRDefault="00421B99" w:rsidP="00421B99">
      <w:pPr>
        <w:jc w:val="both"/>
      </w:pPr>
      <w:r>
        <w:t xml:space="preserve">A situação da mulher moçambicana é parte da realidade da mulher na África Austral. Os costumes característicos a </w:t>
      </w:r>
      <w:proofErr w:type="gramStart"/>
      <w:r>
        <w:t>nível familiar</w:t>
      </w:r>
      <w:proofErr w:type="gramEnd"/>
      <w:r>
        <w:t xml:space="preserve"> e cultural tomam formas mais alargadas conforme: famílias monogâmicas ou poligâmicas; zonas rurais ou urbanas; posição subalterna e </w:t>
      </w:r>
      <w:proofErr w:type="gramStart"/>
      <w:r>
        <w:lastRenderedPageBreak/>
        <w:t>discriminação  de</w:t>
      </w:r>
      <w:proofErr w:type="gramEnd"/>
      <w:r>
        <w:t xml:space="preserve"> acordo com a idade e nível de escolaridade. Pelo que, desde que se começou a produzir e publicar estimativas sobre o HIV em Moçambique, as taxas de prevalência do HIV têm mostrado uma tendência de crescimento, subindo de cerca de 12% em 1998, para 14% em 2002 </w:t>
      </w:r>
      <w:proofErr w:type="gramStart"/>
      <w:r>
        <w:t>( MISAU</w:t>
      </w:r>
      <w:proofErr w:type="gramEnd"/>
      <w:r>
        <w:t xml:space="preserve"> </w:t>
      </w:r>
      <w:proofErr w:type="spellStart"/>
      <w:r>
        <w:t>et</w:t>
      </w:r>
      <w:proofErr w:type="spellEnd"/>
      <w:r>
        <w:t xml:space="preserve"> al 200</w:t>
      </w:r>
      <w:r w:rsidR="008D0D5C">
        <w:t>0, cit. por ARNALDO e FRANCISCO,</w:t>
      </w:r>
      <w:r>
        <w:t xml:space="preserve"> 2004: 3)</w:t>
      </w:r>
    </w:p>
    <w:p w:rsidR="00421B99" w:rsidRDefault="00421B99" w:rsidP="00421B99">
      <w:pPr>
        <w:jc w:val="both"/>
      </w:pPr>
      <w:r>
        <w:t>Segundo dados do censo INE: 2008, as faixas etárias em que existem maiores percentagens de infeção situam-se entre os 25-34 anos de idade e os 35-44 anos de idade.</w:t>
      </w:r>
    </w:p>
    <w:p w:rsidR="00421B99" w:rsidRDefault="00421B99" w:rsidP="00421B99">
      <w:pPr>
        <w:jc w:val="both"/>
      </w:pPr>
      <w:r>
        <w:t xml:space="preserve">Nestas idades há mais mulheres infetadas do que homens, apesar de a diferença ser pequena no segundo grupo. Também na faixa dos 15-24 anos de idade existem mais mulheres infetadas pelo </w:t>
      </w:r>
      <w:proofErr w:type="gramStart"/>
      <w:r>
        <w:t>HIV</w:t>
      </w:r>
      <w:proofErr w:type="gramEnd"/>
      <w:r>
        <w:t>, mas neste grupo a diferença é do dobro (4% homens; 8% mulheres).</w:t>
      </w:r>
    </w:p>
    <w:p w:rsidR="00A768F1" w:rsidRDefault="00A768F1" w:rsidP="00421B99">
      <w:pPr>
        <w:jc w:val="both"/>
      </w:pPr>
    </w:p>
    <w:p w:rsidR="00A768F1" w:rsidRDefault="00A768F1" w:rsidP="00421B99">
      <w:pPr>
        <w:jc w:val="both"/>
      </w:pPr>
    </w:p>
    <w:p w:rsidR="00421B99" w:rsidRDefault="00421B99" w:rsidP="00421B99">
      <w:pPr>
        <w:jc w:val="both"/>
      </w:pPr>
      <w:r>
        <w:t xml:space="preserve">Gráfico </w:t>
      </w:r>
      <w:r w:rsidR="00A768F1">
        <w:t xml:space="preserve">2 </w:t>
      </w:r>
      <w:proofErr w:type="gramStart"/>
      <w:r w:rsidR="00A768F1">
        <w:t xml:space="preserve">- </w:t>
      </w:r>
      <w:r>
        <w:t xml:space="preserve"> Distribuição</w:t>
      </w:r>
      <w:proofErr w:type="gramEnd"/>
      <w:r>
        <w:t xml:space="preserve"> da Prevalência do HIV por Sexo e Grupos Etários, em 2007</w:t>
      </w:r>
    </w:p>
    <w:p w:rsidR="00421B99" w:rsidRDefault="00421B99" w:rsidP="00421B99">
      <w:pPr>
        <w:jc w:val="both"/>
      </w:pPr>
    </w:p>
    <w:p w:rsidR="00421B99" w:rsidRDefault="00421B99" w:rsidP="00421B99">
      <w:pPr>
        <w:jc w:val="both"/>
      </w:pPr>
      <w:r>
        <w:rPr>
          <w:noProof/>
          <w:lang w:eastAsia="pt-PT"/>
        </w:rPr>
        <w:drawing>
          <wp:inline distT="0" distB="0" distL="0" distR="0">
            <wp:extent cx="5400040" cy="3171920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99" w:rsidRDefault="00421B99" w:rsidP="00421B99">
      <w:pPr>
        <w:jc w:val="both"/>
      </w:pPr>
      <w:r>
        <w:t xml:space="preserve">Fonte: INE – Impacto Demográfico do </w:t>
      </w:r>
      <w:proofErr w:type="gramStart"/>
      <w:r>
        <w:t>HIV</w:t>
      </w:r>
      <w:proofErr w:type="gramEnd"/>
      <w:r>
        <w:t>/Sida em Moçambique.</w:t>
      </w:r>
    </w:p>
    <w:p w:rsidR="00DC35F4" w:rsidRDefault="00DC35F4" w:rsidP="00DC35F4">
      <w:pPr>
        <w:jc w:val="both"/>
      </w:pPr>
    </w:p>
    <w:p w:rsidR="00421B99" w:rsidRDefault="00421B99" w:rsidP="00421B99">
      <w:pPr>
        <w:jc w:val="both"/>
      </w:pPr>
      <w:r>
        <w:t xml:space="preserve">A partir dos 45 anos a tendência inverte, com mais homens </w:t>
      </w:r>
      <w:proofErr w:type="spellStart"/>
      <w:r>
        <w:t>infectados</w:t>
      </w:r>
      <w:proofErr w:type="spellEnd"/>
      <w:r>
        <w:t xml:space="preserve"> do que mulheres, até estabilizar a partir dos 65 anos.</w:t>
      </w:r>
    </w:p>
    <w:p w:rsidR="00421B99" w:rsidRDefault="00421B99" w:rsidP="00421B99">
      <w:pPr>
        <w:jc w:val="both"/>
      </w:pPr>
      <w:r>
        <w:t>Quanto às crianças, grupos 0-4 e 5-9 anos de idade, e dado que a transmissão só pode ser por via sexual, ou exposição ao sangue, sémen, secreções vaginais, amamentação, é de querer que estamos em presença de transmissão vertical, de mãe para filho.</w:t>
      </w:r>
    </w:p>
    <w:p w:rsidR="00421B99" w:rsidRDefault="00421B99" w:rsidP="00421B99">
      <w:pPr>
        <w:jc w:val="both"/>
      </w:pPr>
      <w:r>
        <w:lastRenderedPageBreak/>
        <w:t xml:space="preserve">No Gráfico </w:t>
      </w:r>
      <w:r w:rsidR="00A768F1">
        <w:t>3</w:t>
      </w:r>
      <w:r>
        <w:t xml:space="preserve">, num intervalo um pouco mais largo (2000-2008), a Prevalência do </w:t>
      </w:r>
      <w:proofErr w:type="gramStart"/>
      <w:r>
        <w:t>HIV</w:t>
      </w:r>
      <w:proofErr w:type="gramEnd"/>
      <w:r>
        <w:t>/SIDA em Moçambique para indivíduos com idades entre os 15 e 49 anos, diferenciados segundo o género e cujos dados são apresentados pelo INE, revelam uma prevalência de 10% na população masculina no ano 2000 e que tem incrementado para quase 12% nos últimos anos.</w:t>
      </w:r>
    </w:p>
    <w:p w:rsidR="00421B99" w:rsidRDefault="00421B99" w:rsidP="00421B99">
      <w:pPr>
        <w:jc w:val="both"/>
      </w:pPr>
      <w:r>
        <w:t>Na população feminina a prevalência era ligeiramente superior em 2000, observando-se uma tendência ascendente mais acentuada do que na população masculina, até atingir 16% das mulheres em 2008.</w:t>
      </w:r>
    </w:p>
    <w:p w:rsidR="00421B99" w:rsidRDefault="00421B99" w:rsidP="00421B99">
      <w:pPr>
        <w:jc w:val="both"/>
      </w:pPr>
    </w:p>
    <w:p w:rsidR="00421B99" w:rsidRDefault="00A768F1" w:rsidP="00421B99">
      <w:pPr>
        <w:jc w:val="both"/>
      </w:pPr>
      <w:r>
        <w:t>Gráfico 3</w:t>
      </w:r>
      <w:r w:rsidR="00421B99">
        <w:t xml:space="preserve"> – Prevalência </w:t>
      </w:r>
      <w:proofErr w:type="gramStart"/>
      <w:r w:rsidR="00421B99">
        <w:t>HIV</w:t>
      </w:r>
      <w:proofErr w:type="gramEnd"/>
      <w:r w:rsidR="00421B99">
        <w:t xml:space="preserve"> em indivíduos entre 15 e 49 anos, 2000-2008</w:t>
      </w:r>
    </w:p>
    <w:p w:rsidR="00421B99" w:rsidRDefault="00421B99" w:rsidP="00421B99">
      <w:pPr>
        <w:jc w:val="both"/>
      </w:pPr>
      <w:r>
        <w:rPr>
          <w:noProof/>
          <w:lang w:eastAsia="pt-PT"/>
        </w:rPr>
        <w:drawing>
          <wp:inline distT="0" distB="0" distL="0" distR="0">
            <wp:extent cx="5400040" cy="307742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99" w:rsidRDefault="00421B99" w:rsidP="00421B99">
      <w:pPr>
        <w:jc w:val="both"/>
      </w:pPr>
      <w:r>
        <w:t xml:space="preserve">Fonte: INE – Mulheres e Homens em Moçambique - indicadores </w:t>
      </w:r>
      <w:proofErr w:type="spellStart"/>
      <w:r>
        <w:t>seleccionados</w:t>
      </w:r>
      <w:proofErr w:type="spellEnd"/>
      <w:r>
        <w:t xml:space="preserve"> de género, 2008</w:t>
      </w:r>
    </w:p>
    <w:p w:rsidR="00421B99" w:rsidRDefault="00421B99" w:rsidP="00421B99">
      <w:pPr>
        <w:jc w:val="both"/>
      </w:pPr>
    </w:p>
    <w:p w:rsidR="00421B99" w:rsidRDefault="00421B99" w:rsidP="00421B99">
      <w:pPr>
        <w:jc w:val="both"/>
      </w:pPr>
    </w:p>
    <w:p w:rsidR="00421B99" w:rsidRDefault="00421B99" w:rsidP="00421B99">
      <w:pPr>
        <w:jc w:val="both"/>
      </w:pPr>
    </w:p>
    <w:p w:rsidR="00421B99" w:rsidRDefault="00421B99" w:rsidP="00DC35F4">
      <w:pPr>
        <w:jc w:val="both"/>
      </w:pPr>
    </w:p>
    <w:p w:rsidR="00421B99" w:rsidRDefault="00421B99" w:rsidP="00DC35F4">
      <w:pPr>
        <w:jc w:val="both"/>
      </w:pPr>
    </w:p>
    <w:p w:rsidR="00421B99" w:rsidRDefault="00E4541D" w:rsidP="0007578B">
      <w:pPr>
        <w:pStyle w:val="PargrafodaLista"/>
        <w:numPr>
          <w:ilvl w:val="3"/>
          <w:numId w:val="6"/>
        </w:numPr>
        <w:jc w:val="both"/>
      </w:pPr>
      <w:r>
        <w:t>Novas Infeções de Sida</w:t>
      </w:r>
    </w:p>
    <w:p w:rsidR="00E4541D" w:rsidRDefault="00E4541D" w:rsidP="00E4541D">
      <w:pPr>
        <w:jc w:val="both"/>
      </w:pPr>
      <w:r>
        <w:t>O número de novas infeções decresceu significativamente no grupo com mais de 15 anos de idade, entre 2001 e 2006, como mostra o Gráfico 4. As infeções novas em crianças</w:t>
      </w:r>
      <w:proofErr w:type="gramStart"/>
      <w:r>
        <w:t>,</w:t>
      </w:r>
      <w:proofErr w:type="gramEnd"/>
      <w:r>
        <w:t xml:space="preserve"> desperta</w:t>
      </w:r>
      <w:r w:rsidR="00DB03BA">
        <w:t xml:space="preserve"> uma vez mais a forma como o vírus ultrapassa a transmissão meramente sexual.</w:t>
      </w:r>
    </w:p>
    <w:p w:rsidR="00DB03BA" w:rsidRDefault="008D0D5C" w:rsidP="00E4541D">
      <w:pPr>
        <w:jc w:val="both"/>
      </w:pPr>
      <w:r>
        <w:lastRenderedPageBreak/>
        <w:t>Segundo PARDAL,</w:t>
      </w:r>
      <w:r w:rsidR="00DB03BA">
        <w:t xml:space="preserve"> 1996: 9, a transmissão acontece: por contactos sexuais,</w:t>
      </w:r>
      <w:r w:rsidR="00CE36C6">
        <w:t xml:space="preserve"> pelo esperma e pelas secreções vaginais; pelo sangue e utilização de drogas injetáveis (IN</w:t>
      </w:r>
      <w:r>
        <w:t>SIDA,</w:t>
      </w:r>
      <w:r w:rsidR="00CE36C6">
        <w:t xml:space="preserve"> 2009</w:t>
      </w:r>
      <w:r w:rsidR="00D159F0">
        <w:t>:</w:t>
      </w:r>
      <w:r w:rsidR="00CE36C6">
        <w:t xml:space="preserve"> 4); transmissão da mãe ao filho durante a gravidez</w:t>
      </w:r>
      <w:proofErr w:type="gramStart"/>
      <w:r w:rsidR="00CE36C6">
        <w:t>,</w:t>
      </w:r>
      <w:proofErr w:type="gramEnd"/>
      <w:r w:rsidR="00CE36C6">
        <w:t xml:space="preserve"> parto ou pelo leite materno</w:t>
      </w:r>
      <w:r w:rsidR="0081309E">
        <w:t>.</w:t>
      </w:r>
    </w:p>
    <w:p w:rsidR="0081309E" w:rsidRDefault="0081309E" w:rsidP="00E4541D">
      <w:pPr>
        <w:jc w:val="both"/>
      </w:pPr>
      <w:r>
        <w:t>Considerando as crianças até 14 anos, a curva mostra uma tendência ligeira de redução das novas infeções, a partir de 2006.</w:t>
      </w:r>
    </w:p>
    <w:p w:rsidR="00E63595" w:rsidRDefault="00E63595" w:rsidP="00E4541D">
      <w:pPr>
        <w:jc w:val="both"/>
      </w:pPr>
      <w:r>
        <w:t>A África Subsaariana no geral e a África Austral em particular, são as duas regi</w:t>
      </w:r>
      <w:r w:rsidR="00D159F0">
        <w:t>ões do mundo mais afetadas pela epidemia. Quarenta e cinco por cento (45%) das novas infeções ocorrem no grupo etário dos 15-24 anos (UNAIDS</w:t>
      </w:r>
      <w:r w:rsidR="008D0D5C">
        <w:t>,</w:t>
      </w:r>
      <w:r w:rsidR="00D159F0">
        <w:t xml:space="preserve"> 2009, cit. por INSIDA</w:t>
      </w:r>
      <w:r w:rsidR="008D0D5C">
        <w:t>,</w:t>
      </w:r>
      <w:r w:rsidR="00D159F0">
        <w:t xml:space="preserve"> 2009: 4).</w:t>
      </w:r>
    </w:p>
    <w:p w:rsidR="00F33ED3" w:rsidRDefault="00F33ED3" w:rsidP="00E4541D">
      <w:pPr>
        <w:jc w:val="both"/>
      </w:pPr>
    </w:p>
    <w:p w:rsidR="00F33ED3" w:rsidRDefault="00F33ED3" w:rsidP="00E4541D">
      <w:pPr>
        <w:jc w:val="both"/>
      </w:pPr>
    </w:p>
    <w:p w:rsidR="00F33ED3" w:rsidRDefault="00F33ED3" w:rsidP="00F33ED3">
      <w:pPr>
        <w:jc w:val="both"/>
      </w:pPr>
      <w:r>
        <w:t>Gráfico 4 – Novas Infeções de Sida, 2000-2008</w:t>
      </w:r>
    </w:p>
    <w:p w:rsidR="00F33ED3" w:rsidRDefault="00F33ED3" w:rsidP="00F33ED3">
      <w:pPr>
        <w:jc w:val="both"/>
      </w:pP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inline distT="0" distB="0" distL="0" distR="0">
            <wp:extent cx="5400040" cy="3333300"/>
            <wp:effectExtent l="19050" t="0" r="0" b="0"/>
            <wp:docPr id="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D3" w:rsidRDefault="00F33ED3" w:rsidP="00F33ED3">
      <w:pPr>
        <w:jc w:val="both"/>
      </w:pPr>
      <w:r>
        <w:t>Fonte: INE – Mulheres e Homens em Moçambique – indicadores selecionados de género, 2008</w:t>
      </w:r>
    </w:p>
    <w:p w:rsidR="00F33ED3" w:rsidRDefault="00F33ED3" w:rsidP="00E4541D">
      <w:pPr>
        <w:jc w:val="both"/>
      </w:pPr>
    </w:p>
    <w:p w:rsidR="00F33ED3" w:rsidRDefault="00F33ED3" w:rsidP="00E4541D">
      <w:pPr>
        <w:jc w:val="both"/>
      </w:pPr>
    </w:p>
    <w:p w:rsidR="0083488D" w:rsidRDefault="0083488D" w:rsidP="00E4541D">
      <w:pPr>
        <w:jc w:val="both"/>
      </w:pPr>
    </w:p>
    <w:p w:rsidR="0083488D" w:rsidRDefault="0083488D" w:rsidP="00E4541D">
      <w:pPr>
        <w:jc w:val="both"/>
      </w:pPr>
    </w:p>
    <w:p w:rsidR="0083488D" w:rsidRDefault="0083488D" w:rsidP="00E4541D">
      <w:pPr>
        <w:jc w:val="both"/>
      </w:pPr>
    </w:p>
    <w:p w:rsidR="0083488D" w:rsidRDefault="0083488D" w:rsidP="00E4541D">
      <w:pPr>
        <w:jc w:val="both"/>
      </w:pPr>
    </w:p>
    <w:p w:rsidR="00421B99" w:rsidRDefault="002668B3" w:rsidP="0007578B">
      <w:pPr>
        <w:pStyle w:val="PargrafodaLista"/>
        <w:numPr>
          <w:ilvl w:val="3"/>
          <w:numId w:val="6"/>
        </w:numPr>
        <w:jc w:val="both"/>
      </w:pPr>
      <w:r>
        <w:lastRenderedPageBreak/>
        <w:t>Taxa de Mortalidade</w:t>
      </w:r>
    </w:p>
    <w:p w:rsidR="00A768F1" w:rsidRDefault="006319DB" w:rsidP="00DC35F4">
      <w:pPr>
        <w:jc w:val="both"/>
      </w:pPr>
      <w:r>
        <w:t xml:space="preserve">Segundo os números expostos no Quadro 4, relativamente à Mortalidade por Sida, no conjunto </w:t>
      </w:r>
      <w:proofErr w:type="spellStart"/>
      <w:r>
        <w:t>mulheres+homens</w:t>
      </w:r>
      <w:proofErr w:type="spellEnd"/>
      <w:r>
        <w:t>, estima-se</w:t>
      </w:r>
      <w:r w:rsidR="005958DC">
        <w:t xml:space="preserve"> ou aproxima-se que para o ano 2007, aproximadamente 92 mil pessoas morreram de SIDA, o triplo dos que morreram em 1998.</w:t>
      </w:r>
    </w:p>
    <w:p w:rsidR="005958DC" w:rsidRDefault="005958DC" w:rsidP="00DC35F4">
      <w:pPr>
        <w:jc w:val="both"/>
      </w:pPr>
      <w:r>
        <w:t xml:space="preserve">De notar que as cerca de 23 mil crianças em 2007, constituem cerca de um </w:t>
      </w:r>
      <w:proofErr w:type="gramStart"/>
      <w:r>
        <w:t xml:space="preserve">terço </w:t>
      </w:r>
      <w:r w:rsidR="00E75094">
        <w:t xml:space="preserve"> dos</w:t>
      </w:r>
      <w:proofErr w:type="gramEnd"/>
      <w:r w:rsidR="00E75094">
        <w:t xml:space="preserve"> grupos 15+ e 15-49, e que as cerca  de 8 mil pessoas, que em 2007 diferem entre os grupos 15+ e 15-49, são adultos amadurecidos</w:t>
      </w:r>
      <w:r w:rsidR="008E3A8B">
        <w:t>.</w:t>
      </w:r>
    </w:p>
    <w:p w:rsidR="008E3A8B" w:rsidRDefault="00B76BAE" w:rsidP="00DC35F4">
      <w:pPr>
        <w:jc w:val="both"/>
      </w:pPr>
      <w:r>
        <w:t>A título de exemplo, os resultados preliminares do Inquérito Nacional sobre as</w:t>
      </w:r>
      <w:r w:rsidR="00402D42">
        <w:t xml:space="preserve"> Causas da </w:t>
      </w:r>
      <w:proofErr w:type="gramStart"/>
      <w:r w:rsidR="00402D42">
        <w:t>Mortalidade  (INSIDA</w:t>
      </w:r>
      <w:proofErr w:type="gramEnd"/>
      <w:r w:rsidR="00402D42">
        <w:t xml:space="preserve">, </w:t>
      </w:r>
      <w:r>
        <w:t>2009: 3), demonstram que para todas as faixas etárias, as principais causas de mortalidade em Moçambique são a malária (29%) e o SIDA (</w:t>
      </w:r>
      <w:r w:rsidR="002E065D">
        <w:t>27%).</w:t>
      </w:r>
    </w:p>
    <w:p w:rsidR="009E7D0B" w:rsidRDefault="009E7D0B" w:rsidP="009E7D0B"/>
    <w:p w:rsidR="009E7D0B" w:rsidRDefault="001C3831" w:rsidP="009E7D0B">
      <w:r>
        <w:t xml:space="preserve">Quadro </w:t>
      </w:r>
      <w:r w:rsidR="00402D42">
        <w:t>4</w:t>
      </w:r>
      <w:r>
        <w:t xml:space="preserve"> </w:t>
      </w:r>
      <w:r w:rsidR="009E7D0B">
        <w:t xml:space="preserve">– Mortalidade por Sida, </w:t>
      </w:r>
      <w:proofErr w:type="spellStart"/>
      <w:r w:rsidR="009E7D0B">
        <w:t>Mulheres+Homens</w:t>
      </w:r>
      <w:proofErr w:type="spellEnd"/>
    </w:p>
    <w:tbl>
      <w:tblPr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</w:tblGrid>
      <w:tr w:rsidR="009E7D0B" w:rsidRPr="00440B06" w:rsidTr="006E112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5A492B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T</w:t>
            </w:r>
            <w:r w:rsidR="009E7D0B"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0-14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15+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15-49</w:t>
            </w:r>
          </w:p>
        </w:tc>
      </w:tr>
      <w:tr w:rsidR="009E7D0B" w:rsidRPr="00440B06" w:rsidTr="006E112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30.999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12.238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18.761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16.953</w:t>
            </w:r>
          </w:p>
        </w:tc>
      </w:tr>
      <w:tr w:rsidR="009E7D0B" w:rsidRPr="00440B06" w:rsidTr="006E112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91.150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22.798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68.351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0B" w:rsidRPr="00440B06" w:rsidRDefault="009E7D0B" w:rsidP="006E1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440B06">
              <w:rPr>
                <w:rFonts w:ascii="Calibri" w:eastAsia="Times New Roman" w:hAnsi="Calibri" w:cs="Calibri"/>
                <w:color w:val="000000"/>
                <w:lang w:eastAsia="pt-PT"/>
              </w:rPr>
              <w:t>60.200</w:t>
            </w:r>
          </w:p>
        </w:tc>
      </w:tr>
    </w:tbl>
    <w:p w:rsidR="009E7D0B" w:rsidRDefault="009E7D0B" w:rsidP="009E7D0B">
      <w:r>
        <w:t xml:space="preserve">Fonte: </w:t>
      </w:r>
      <w:proofErr w:type="gramStart"/>
      <w:r>
        <w:t>INE–Mulheres</w:t>
      </w:r>
      <w:proofErr w:type="gramEnd"/>
      <w:r>
        <w:t xml:space="preserve"> e Homens em Moçambique–indicadores selecionados de género,2008</w:t>
      </w:r>
    </w:p>
    <w:p w:rsidR="009E7D0B" w:rsidRDefault="009E7D0B" w:rsidP="009E7D0B"/>
    <w:p w:rsidR="009E7D0B" w:rsidRDefault="009E7D0B" w:rsidP="009E7D0B">
      <w:r>
        <w:t>Gráfico 5 – Mortalidade por SIDA relativo ao Quadro 4.</w:t>
      </w:r>
    </w:p>
    <w:p w:rsidR="009E7D0B" w:rsidRDefault="009E7D0B" w:rsidP="009E7D0B">
      <w:r w:rsidRPr="006C4A4B">
        <w:rPr>
          <w:noProof/>
          <w:lang w:eastAsia="pt-PT"/>
        </w:rPr>
        <w:drawing>
          <wp:inline distT="0" distB="0" distL="0" distR="0">
            <wp:extent cx="4438650" cy="2781299"/>
            <wp:effectExtent l="19050" t="0" r="19050" b="1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E7D0B" w:rsidRDefault="009E7D0B" w:rsidP="009E7D0B"/>
    <w:p w:rsidR="009E7D0B" w:rsidRDefault="009E7D0B" w:rsidP="009E7D0B"/>
    <w:p w:rsidR="008E3A8B" w:rsidRDefault="008E3A8B" w:rsidP="00DC35F4">
      <w:pPr>
        <w:jc w:val="both"/>
      </w:pPr>
    </w:p>
    <w:p w:rsidR="0083488D" w:rsidRDefault="0083488D" w:rsidP="0083488D">
      <w:pPr>
        <w:jc w:val="both"/>
      </w:pPr>
      <w:r>
        <w:lastRenderedPageBreak/>
        <w:t xml:space="preserve">1.1.4.7 </w:t>
      </w:r>
      <w:proofErr w:type="spellStart"/>
      <w:r>
        <w:t>O</w:t>
      </w:r>
      <w:r w:rsidR="00DA2B18">
        <w:t>rfãos</w:t>
      </w:r>
      <w:proofErr w:type="spellEnd"/>
      <w:r w:rsidR="00DA2B18">
        <w:t xml:space="preserve"> de Sida</w:t>
      </w:r>
    </w:p>
    <w:p w:rsidR="0083488D" w:rsidRDefault="0083488D" w:rsidP="0083488D">
      <w:pPr>
        <w:jc w:val="both"/>
      </w:pPr>
    </w:p>
    <w:p w:rsidR="0083488D" w:rsidRDefault="0083488D" w:rsidP="0083488D">
      <w:pPr>
        <w:jc w:val="both"/>
      </w:pPr>
      <w:r>
        <w:t xml:space="preserve"> O número de órfãos de pai ou de mãe ou de ambos tem aumentado ao longo do tempo, </w:t>
      </w:r>
      <w:proofErr w:type="gramStart"/>
      <w:r>
        <w:t>e  conforme</w:t>
      </w:r>
      <w:proofErr w:type="gramEnd"/>
      <w:r>
        <w:t xml:space="preserve"> a literatura  percebe-se o quão traumático é  quando a mulher percebe que vai morrer e que as suas crianças são ainda pequenas (INE</w:t>
      </w:r>
      <w:r w:rsidR="00707DD0">
        <w:t>,</w:t>
      </w:r>
      <w:r>
        <w:t xml:space="preserve"> 2008: 69)</w:t>
      </w:r>
    </w:p>
    <w:p w:rsidR="0083488D" w:rsidRDefault="0083488D" w:rsidP="0083488D">
      <w:pPr>
        <w:jc w:val="both"/>
      </w:pPr>
      <w:r>
        <w:t xml:space="preserve">O impacto da SIDA na </w:t>
      </w:r>
      <w:proofErr w:type="gramStart"/>
      <w:r>
        <w:t>família  pode</w:t>
      </w:r>
      <w:proofErr w:type="gramEnd"/>
      <w:r>
        <w:t xml:space="preserve"> ser devastador quando ambos os pais se tornam doentes e morrem. Será consequência da </w:t>
      </w:r>
      <w:r w:rsidRPr="009470A5">
        <w:rPr>
          <w:caps/>
        </w:rPr>
        <w:t xml:space="preserve">elevada taxa de prevalência do </w:t>
      </w:r>
      <w:proofErr w:type="gramStart"/>
      <w:r w:rsidRPr="009470A5">
        <w:rPr>
          <w:caps/>
        </w:rPr>
        <w:t>HIV</w:t>
      </w:r>
      <w:proofErr w:type="gramEnd"/>
      <w:r w:rsidRPr="009470A5">
        <w:rPr>
          <w:caps/>
        </w:rPr>
        <w:t>/SIDA em mulheres</w:t>
      </w:r>
      <w:r>
        <w:t xml:space="preserve"> ou de ambos? A curva para os órfãos maternos é maior do que os paternos ou de ambos.</w:t>
      </w:r>
    </w:p>
    <w:p w:rsidR="0083488D" w:rsidRDefault="0083488D" w:rsidP="0083488D"/>
    <w:p w:rsidR="0083488D" w:rsidRDefault="0083488D" w:rsidP="0083488D">
      <w:r>
        <w:t>Gráfico</w:t>
      </w:r>
      <w:r w:rsidR="009A3630">
        <w:t xml:space="preserve"> </w:t>
      </w:r>
      <w:proofErr w:type="gramStart"/>
      <w:r w:rsidR="009A3630">
        <w:t xml:space="preserve">6 </w:t>
      </w:r>
      <w:r>
        <w:t xml:space="preserve"> </w:t>
      </w:r>
      <w:proofErr w:type="gramEnd"/>
      <w:r>
        <w:t>– Órfãos (0-17 anos) devido ao SIDA, 2000-2008</w:t>
      </w:r>
    </w:p>
    <w:p w:rsidR="0083488D" w:rsidRDefault="0083488D" w:rsidP="0083488D">
      <w:r>
        <w:rPr>
          <w:noProof/>
          <w:lang w:eastAsia="pt-PT"/>
        </w:rPr>
        <w:drawing>
          <wp:inline distT="0" distB="0" distL="0" distR="0">
            <wp:extent cx="5400040" cy="3098684"/>
            <wp:effectExtent l="19050" t="0" r="0" b="0"/>
            <wp:docPr id="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8D" w:rsidRDefault="0083488D" w:rsidP="0083488D">
      <w:r>
        <w:t xml:space="preserve">Fonte: INE – Mulheres e Homens em Moçambique – Indicadores </w:t>
      </w:r>
      <w:proofErr w:type="spellStart"/>
      <w:r>
        <w:t>Seleccionados</w:t>
      </w:r>
      <w:proofErr w:type="spellEnd"/>
      <w:r>
        <w:t xml:space="preserve"> de Género, 2008</w:t>
      </w:r>
    </w:p>
    <w:p w:rsidR="0083488D" w:rsidRDefault="0083488D" w:rsidP="0083488D"/>
    <w:p w:rsidR="0083488D" w:rsidRDefault="0083488D" w:rsidP="0083488D">
      <w:pPr>
        <w:jc w:val="both"/>
      </w:pPr>
      <w:r>
        <w:t xml:space="preserve">Ao longo do tempo, a proporção dos órfãos de SIDA tenderá a subir. No ano 2010, se não houver uma intervenção </w:t>
      </w:r>
      <w:proofErr w:type="gramStart"/>
      <w:r>
        <w:t>eficaz,  espera-se</w:t>
      </w:r>
      <w:proofErr w:type="gramEnd"/>
      <w:r>
        <w:t xml:space="preserve"> que mais de 500 mil órfãos maternos (aproximadamente 48%), resultarão do SIDA. </w:t>
      </w:r>
    </w:p>
    <w:p w:rsidR="0083488D" w:rsidRDefault="0083488D" w:rsidP="0083488D">
      <w:pPr>
        <w:jc w:val="both"/>
      </w:pPr>
      <w:r>
        <w:t xml:space="preserve">O fato das mães terem morrido de SIDA não significa que todos os órfãos sejam portadores do vírus do </w:t>
      </w:r>
      <w:proofErr w:type="gramStart"/>
      <w:r>
        <w:t>HIV</w:t>
      </w:r>
      <w:proofErr w:type="gramEnd"/>
      <w:r>
        <w:t xml:space="preserve">. </w:t>
      </w:r>
      <w:proofErr w:type="gramStart"/>
      <w:r>
        <w:t>Na  realidade</w:t>
      </w:r>
      <w:proofErr w:type="gramEnd"/>
      <w:r>
        <w:t xml:space="preserve"> a maioria destes órfãos são HIV negativos, ou por terem nascido antes de a mãe ficar infetada , ou por não ter ocorrido a Transmissão Vertical (PENCS</w:t>
      </w:r>
      <w:r w:rsidR="00707DD0">
        <w:t>,</w:t>
      </w:r>
      <w:r>
        <w:t xml:space="preserve"> 2004: 96).</w:t>
      </w:r>
    </w:p>
    <w:p w:rsidR="0083488D" w:rsidRDefault="0083488D" w:rsidP="005A492B">
      <w:pPr>
        <w:pStyle w:val="PargrafodaLista"/>
        <w:ind w:left="600"/>
        <w:jc w:val="both"/>
      </w:pPr>
    </w:p>
    <w:p w:rsidR="0083488D" w:rsidRDefault="0083488D" w:rsidP="005A492B">
      <w:pPr>
        <w:pStyle w:val="PargrafodaLista"/>
        <w:ind w:left="600"/>
        <w:jc w:val="both"/>
      </w:pPr>
    </w:p>
    <w:p w:rsidR="008E3A8B" w:rsidRDefault="00DF57B5" w:rsidP="0083488D">
      <w:pPr>
        <w:pStyle w:val="PargrafodaLista"/>
        <w:numPr>
          <w:ilvl w:val="3"/>
          <w:numId w:val="10"/>
        </w:numPr>
        <w:jc w:val="both"/>
      </w:pPr>
      <w:r>
        <w:lastRenderedPageBreak/>
        <w:t xml:space="preserve">Os </w:t>
      </w:r>
      <w:proofErr w:type="gramStart"/>
      <w:r>
        <w:t>Refugiados</w:t>
      </w:r>
      <w:r w:rsidR="0083488D">
        <w:t xml:space="preserve">, </w:t>
      </w:r>
      <w:r>
        <w:t xml:space="preserve"> Retornados</w:t>
      </w:r>
      <w:proofErr w:type="gramEnd"/>
      <w:r>
        <w:t xml:space="preserve"> e Emigrantes</w:t>
      </w:r>
    </w:p>
    <w:p w:rsidR="0005484B" w:rsidRDefault="0005484B" w:rsidP="0005484B">
      <w:pPr>
        <w:jc w:val="both"/>
      </w:pPr>
    </w:p>
    <w:p w:rsidR="0005484B" w:rsidRDefault="0005484B" w:rsidP="0005484B">
      <w:pPr>
        <w:jc w:val="both"/>
      </w:pPr>
      <w:r w:rsidRPr="00921A6F">
        <w:t xml:space="preserve">Associado à mobilidade, o </w:t>
      </w:r>
      <w:proofErr w:type="gramStart"/>
      <w:r w:rsidRPr="00921A6F">
        <w:t>HIV</w:t>
      </w:r>
      <w:proofErr w:type="gramEnd"/>
      <w:r w:rsidRPr="00921A6F">
        <w:t xml:space="preserve">/SIDA em Moçambique recrudesceu com o fim da </w:t>
      </w:r>
      <w:r>
        <w:t>g</w:t>
      </w:r>
      <w:r w:rsidRPr="00921A6F">
        <w:t xml:space="preserve">uerra, isto </w:t>
      </w:r>
      <w:r>
        <w:t>é, com o retorno dos refugiados e a circulação de pessoas pelos corredores e fronteiras.</w:t>
      </w:r>
    </w:p>
    <w:p w:rsidR="0005484B" w:rsidRDefault="0005484B" w:rsidP="0005484B">
      <w:pPr>
        <w:jc w:val="both"/>
      </w:pPr>
      <w:r>
        <w:t>Um dado que chama a atenção é a concentração da epidemia nas regiões fronteiriças da África do Sul com Moçambique, Suazilândia e Botswana. A literatura existente corrobora pois, a tese de que a África Austral deve ser tomada de forma sistémica, para melhor compreendermo</w:t>
      </w:r>
      <w:r w:rsidR="00402D42">
        <w:t>s a epidemia (PASSADOR e THOMAZ,</w:t>
      </w:r>
      <w:r>
        <w:t xml:space="preserve"> 2006: 275).</w:t>
      </w:r>
    </w:p>
    <w:p w:rsidR="0005484B" w:rsidRDefault="0005484B" w:rsidP="0005484B">
      <w:pPr>
        <w:jc w:val="both"/>
      </w:pPr>
      <w:r>
        <w:t xml:space="preserve">A prevalência do HIV/SIDA em zonas fronteiriças deve-se aos deslocamentos populacionais históricos e contínuos entre países, que resultam também em trocas culturais e de saberes ‘tradicionais’ </w:t>
      </w:r>
      <w:proofErr w:type="gramStart"/>
      <w:r>
        <w:t>relativos  às</w:t>
      </w:r>
      <w:proofErr w:type="gramEnd"/>
      <w:r>
        <w:t xml:space="preserve">  doenças. A causa de uma maior participação dos homens na emigração, principalmente para a África do Sul, pode ser uma explicação, como já dissemos, à maior percentagem de mulheres sobre os homens nas proví</w:t>
      </w:r>
      <w:r w:rsidR="00402D42">
        <w:t>ncias do sul (PASSADOR e THOMAZ,</w:t>
      </w:r>
      <w:r>
        <w:t xml:space="preserve"> 2006: 279).</w:t>
      </w:r>
    </w:p>
    <w:p w:rsidR="0005484B" w:rsidRDefault="0005484B" w:rsidP="0005484B">
      <w:pPr>
        <w:jc w:val="both"/>
      </w:pPr>
      <w:r>
        <w:t xml:space="preserve">A grande maioria de pessoas que buscava refúgio nos países vizinhos, essencialmente no Malawi (cerca de 70%) e no Zimbabwe (cerca de 15%), onde as taxas de prevalência são mais elevadas que as de </w:t>
      </w:r>
      <w:proofErr w:type="gramStart"/>
      <w:r>
        <w:t>Moçambique,  estabelece-se</w:t>
      </w:r>
      <w:proofErr w:type="gramEnd"/>
      <w:r>
        <w:t xml:space="preserve"> a hipótese de que a relação entre a migração e a prevalência do HIV, sugere uma correlação positiva entre estas duas variáveis (ARNALDO e FRANCISCO</w:t>
      </w:r>
      <w:r w:rsidR="00402D42">
        <w:t>,</w:t>
      </w:r>
      <w:r>
        <w:t xml:space="preserve"> 2004: 14).</w:t>
      </w:r>
    </w:p>
    <w:p w:rsidR="0005484B" w:rsidRDefault="0005484B" w:rsidP="0005484B">
      <w:pPr>
        <w:jc w:val="both"/>
      </w:pPr>
      <w:r>
        <w:t>Em 2002 Moçambique apresenta o menor índice de prevalência da doença entre os países da África Austral. São seus indicadores sociais, o grande contingente de deslocados, retornados e desalojados pela guerra civil (PASSADOR e THOMAZ</w:t>
      </w:r>
      <w:r w:rsidR="00402D42">
        <w:t xml:space="preserve">, </w:t>
      </w:r>
      <w:r>
        <w:t>2006: 275</w:t>
      </w:r>
      <w:r>
        <w:rPr>
          <w:sz w:val="24"/>
        </w:rPr>
        <w:t xml:space="preserve">), </w:t>
      </w:r>
      <w:r>
        <w:t xml:space="preserve">provocando o efeito do alastramento do </w:t>
      </w:r>
      <w:proofErr w:type="gramStart"/>
      <w:r>
        <w:t>HIV</w:t>
      </w:r>
      <w:proofErr w:type="gramEnd"/>
      <w:r>
        <w:t>/SIDA em Moçambique.</w:t>
      </w:r>
    </w:p>
    <w:p w:rsidR="0005484B" w:rsidRPr="00EB5AE6" w:rsidRDefault="0005484B" w:rsidP="0005484B"/>
    <w:p w:rsidR="000C2BF1" w:rsidRDefault="000C2BF1" w:rsidP="0005484B"/>
    <w:p w:rsidR="000C2BF1" w:rsidRDefault="000C2BF1" w:rsidP="0005484B"/>
    <w:p w:rsidR="0086020B" w:rsidRDefault="0086020B" w:rsidP="0083488D">
      <w:pPr>
        <w:pStyle w:val="PargrafodaLista"/>
        <w:numPr>
          <w:ilvl w:val="3"/>
          <w:numId w:val="10"/>
        </w:numPr>
      </w:pPr>
      <w:r>
        <w:t>Taxa de Alfabetização</w:t>
      </w:r>
    </w:p>
    <w:p w:rsidR="000C2BF1" w:rsidRDefault="000C2BF1" w:rsidP="0086020B"/>
    <w:p w:rsidR="0086020B" w:rsidRDefault="0086020B" w:rsidP="0086020B">
      <w:pPr>
        <w:jc w:val="both"/>
      </w:pPr>
      <w:r>
        <w:t xml:space="preserve">Os dados revelam que quanto maior é a idade mais elevada é a taxa de analfabetismo no sexo feminino Por outro lado, a taxa de analfabetismo nas mulheres é maior que a dos homens, em todas as faixas etárias (Gráfico </w:t>
      </w:r>
      <w:r w:rsidR="009A3630">
        <w:t>7</w:t>
      </w:r>
      <w:r>
        <w:t>)</w:t>
      </w:r>
    </w:p>
    <w:p w:rsidR="0086020B" w:rsidRDefault="0086020B" w:rsidP="0086020B">
      <w:pPr>
        <w:jc w:val="both"/>
      </w:pPr>
      <w:r>
        <w:t>Com efeito, 40% de mulheres entre os 15 e os 19anos são analfabetas, aumentando esta percentagem progressivamente, ao longo dos sucessivos grupos etários até atingir mais de 80% no intervalo 45-49 anos. Os homens atingem dois picos de analfabetismo: no grupo 25-29 anos e no grupo 45-49 anos.</w:t>
      </w:r>
    </w:p>
    <w:p w:rsidR="0086020B" w:rsidRDefault="0086020B" w:rsidP="0086020B"/>
    <w:p w:rsidR="0086020B" w:rsidRDefault="009A3630" w:rsidP="0086020B">
      <w:r>
        <w:lastRenderedPageBreak/>
        <w:t xml:space="preserve">Gráfico </w:t>
      </w:r>
      <w:proofErr w:type="gramStart"/>
      <w:r>
        <w:t>7</w:t>
      </w:r>
      <w:r w:rsidR="0086020B">
        <w:t xml:space="preserve">  </w:t>
      </w:r>
      <w:proofErr w:type="gramEnd"/>
      <w:r w:rsidR="0086020B">
        <w:t>– Taxa de Analfabetismo por Grupo Etário, 2005</w:t>
      </w:r>
    </w:p>
    <w:p w:rsidR="0086020B" w:rsidRDefault="0086020B" w:rsidP="0086020B"/>
    <w:p w:rsidR="0086020B" w:rsidRDefault="0086020B" w:rsidP="0086020B">
      <w:r>
        <w:rPr>
          <w:noProof/>
          <w:lang w:eastAsia="pt-PT"/>
        </w:rPr>
        <w:drawing>
          <wp:inline distT="0" distB="0" distL="0" distR="0">
            <wp:extent cx="5247640" cy="2560320"/>
            <wp:effectExtent l="1905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0B" w:rsidRDefault="0086020B" w:rsidP="0086020B">
      <w:r>
        <w:t>Fonte: INE – IFTRAB 2005 (Inquérito integrado à força de trabalho).</w:t>
      </w:r>
    </w:p>
    <w:p w:rsidR="0086020B" w:rsidRDefault="0086020B" w:rsidP="0086020B"/>
    <w:p w:rsidR="0086020B" w:rsidRDefault="0086020B" w:rsidP="0086020B"/>
    <w:p w:rsidR="0034733E" w:rsidRDefault="0034733E" w:rsidP="0034733E">
      <w:pPr>
        <w:jc w:val="both"/>
      </w:pPr>
      <w:r>
        <w:t xml:space="preserve">De um modo </w:t>
      </w:r>
      <w:proofErr w:type="gramStart"/>
      <w:r>
        <w:t>geral ,</w:t>
      </w:r>
      <w:proofErr w:type="gramEnd"/>
      <w:r>
        <w:t xml:space="preserve"> a população </w:t>
      </w:r>
      <w:proofErr w:type="spellStart"/>
      <w:r>
        <w:t>activa</w:t>
      </w:r>
      <w:proofErr w:type="spellEnd"/>
      <w:r>
        <w:t xml:space="preserve"> (homens e mulheres)  que não sabe ler e escrever é alta (54,8%).</w:t>
      </w:r>
    </w:p>
    <w:p w:rsidR="0034733E" w:rsidRDefault="0034733E" w:rsidP="0034733E">
      <w:pPr>
        <w:jc w:val="both"/>
      </w:pPr>
      <w:r>
        <w:t>Entre homens e mulheres as diferenças são também grandes quase o dobro, (</w:t>
      </w:r>
      <w:proofErr w:type="gramStart"/>
      <w:r>
        <w:t>respetivamente  36</w:t>
      </w:r>
      <w:proofErr w:type="gramEnd"/>
      <w:r>
        <w:t xml:space="preserve">,1%  e 69,4% do Quadro </w:t>
      </w:r>
      <w:r w:rsidR="00B26296">
        <w:t>5)</w:t>
      </w:r>
    </w:p>
    <w:p w:rsidR="0034733E" w:rsidRDefault="0034733E" w:rsidP="0034733E">
      <w:pPr>
        <w:jc w:val="both"/>
      </w:pPr>
    </w:p>
    <w:p w:rsidR="0080184C" w:rsidRDefault="00402D42" w:rsidP="0034733E">
      <w:pPr>
        <w:jc w:val="both"/>
      </w:pPr>
      <w:r>
        <w:t>Quadro 5</w:t>
      </w:r>
      <w:r w:rsidR="00B26296">
        <w:t xml:space="preserve"> – Alfabetização da População Economicamente Ativa</w:t>
      </w:r>
    </w:p>
    <w:p w:rsidR="0080184C" w:rsidRDefault="0080184C" w:rsidP="0080184C">
      <w:r>
        <w:rPr>
          <w:noProof/>
          <w:lang w:eastAsia="pt-PT"/>
        </w:rPr>
        <w:drawing>
          <wp:inline distT="0" distB="0" distL="0" distR="0">
            <wp:extent cx="5136515" cy="2250440"/>
            <wp:effectExtent l="19050" t="0" r="6985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3E" w:rsidRDefault="0034733E" w:rsidP="0034733E">
      <w:pPr>
        <w:jc w:val="both"/>
      </w:pPr>
    </w:p>
    <w:p w:rsidR="0034733E" w:rsidRDefault="0034733E" w:rsidP="0034733E">
      <w:pPr>
        <w:jc w:val="both"/>
      </w:pPr>
      <w:r>
        <w:lastRenderedPageBreak/>
        <w:t>Por outro lado, as províncias do Norte</w:t>
      </w:r>
      <w:proofErr w:type="gramStart"/>
      <w:r>
        <w:t>,</w:t>
      </w:r>
      <w:proofErr w:type="gramEnd"/>
      <w:r>
        <w:t xml:space="preserve"> têm as taxas mais elevadas de mulheres iletradas na força de trabalho, enquanto a Cidade de Maputo, (Zona Sul) apresenta a taxa mais baixa de mulheres analfabetas.</w:t>
      </w:r>
    </w:p>
    <w:p w:rsidR="0034733E" w:rsidRDefault="0034733E" w:rsidP="0034733E">
      <w:pPr>
        <w:jc w:val="both"/>
      </w:pPr>
      <w:r>
        <w:t>Como referido por LOURENÇO e TYRREL</w:t>
      </w:r>
      <w:r w:rsidR="00402D42">
        <w:t>,</w:t>
      </w:r>
      <w:r>
        <w:t xml:space="preserve"> 2009: 3, a mulher não goza ainda das mesmas condições de acesso aos serviços e recursos que os homens. Fatores como o analfabetismo limitam a emancipação relativamente aos tabus e hábitos culturais.</w:t>
      </w:r>
    </w:p>
    <w:p w:rsidR="0034733E" w:rsidRDefault="0034733E" w:rsidP="0034733E">
      <w:pPr>
        <w:jc w:val="both"/>
      </w:pPr>
      <w:r>
        <w:t>Contudo a</w:t>
      </w:r>
      <w:r w:rsidR="00B26296">
        <w:t xml:space="preserve"> </w:t>
      </w:r>
      <w:r>
        <w:t xml:space="preserve">partir do ano 2000, Moçambique figura como um dos países de África Austral que ocupa uma posição de destaque na escala </w:t>
      </w:r>
      <w:proofErr w:type="gramStart"/>
      <w:r>
        <w:t>mundial  porque</w:t>
      </w:r>
      <w:proofErr w:type="gramEnd"/>
      <w:r>
        <w:t xml:space="preserve"> tem 28,6% de representatividade de mulheres  n</w:t>
      </w:r>
      <w:r w:rsidR="00402D42">
        <w:t>o parlamento (LOURENÇO e TYRREL,</w:t>
      </w:r>
      <w:r>
        <w:t xml:space="preserve"> 2009: 3).</w:t>
      </w:r>
    </w:p>
    <w:p w:rsidR="0034733E" w:rsidRDefault="0034733E" w:rsidP="0034733E">
      <w:pPr>
        <w:jc w:val="both"/>
      </w:pPr>
      <w:r>
        <w:t xml:space="preserve">Consolador é, também, verificar que, apesar de o número de mulheres africanas que escreve em Português ser baixo, a sua contribuição para a literatura tem sido significante e </w:t>
      </w:r>
      <w:proofErr w:type="spellStart"/>
      <w:r>
        <w:t>reflecte</w:t>
      </w:r>
      <w:proofErr w:type="spellEnd"/>
      <w:r>
        <w:t xml:space="preserve"> uma difusão preocupante com temas sociais e económicos. Muitas mulheres escrevem em jornais locais, panfletos e periódicos, poesia, pequenas </w:t>
      </w:r>
      <w:r w:rsidR="00402D42">
        <w:t>histórias. (SHELDON e RODRIGUES,</w:t>
      </w:r>
      <w:r>
        <w:t xml:space="preserve"> 2008: 424).</w:t>
      </w:r>
    </w:p>
    <w:p w:rsidR="00030089" w:rsidRDefault="00030089" w:rsidP="00030089"/>
    <w:p w:rsidR="00402D42" w:rsidRDefault="00402D42" w:rsidP="00030089"/>
    <w:p w:rsidR="000C2BF1" w:rsidRDefault="000C2BF1" w:rsidP="000C2BF1">
      <w:pPr>
        <w:jc w:val="both"/>
      </w:pPr>
    </w:p>
    <w:p w:rsidR="000C2BF1" w:rsidRDefault="000C2BF1" w:rsidP="000C2BF1">
      <w:pPr>
        <w:jc w:val="both"/>
      </w:pPr>
      <w:r>
        <w:t xml:space="preserve">1.1.5.0 </w:t>
      </w:r>
      <w:proofErr w:type="gramStart"/>
      <w:r>
        <w:t>Extensão  Informação</w:t>
      </w:r>
      <w:proofErr w:type="gramEnd"/>
      <w:r>
        <w:t xml:space="preserve"> e Prevenção: na Educação e Saúde </w:t>
      </w:r>
    </w:p>
    <w:p w:rsidR="000C351B" w:rsidRDefault="000C351B" w:rsidP="000C2BF1">
      <w:pPr>
        <w:jc w:val="both"/>
        <w:rPr>
          <w:rFonts w:cstheme="minorHAnsi"/>
          <w:caps/>
        </w:rPr>
      </w:pPr>
    </w:p>
    <w:p w:rsidR="000C2BF1" w:rsidRDefault="000C2BF1" w:rsidP="000C2BF1">
      <w:pPr>
        <w:jc w:val="both"/>
      </w:pPr>
      <w:r w:rsidRPr="004819D6">
        <w:rPr>
          <w:rFonts w:cstheme="minorHAnsi"/>
          <w:caps/>
        </w:rPr>
        <w:t xml:space="preserve"> Falta de Informação</w:t>
      </w:r>
      <w:r>
        <w:rPr>
          <w:rFonts w:cstheme="minorHAnsi"/>
        </w:rPr>
        <w:t xml:space="preserve">. Alguns países [que deduzimos africanos] abordam a problemática do </w:t>
      </w:r>
      <w:proofErr w:type="gramStart"/>
      <w:r>
        <w:rPr>
          <w:rFonts w:cstheme="minorHAnsi"/>
        </w:rPr>
        <w:t>HIV</w:t>
      </w:r>
      <w:proofErr w:type="gramEnd"/>
      <w:r>
        <w:rPr>
          <w:rFonts w:cstheme="minorHAnsi"/>
        </w:rPr>
        <w:t xml:space="preserve"> permitindo a ação baseados em indicadores de idade ou género, relativamente ao acesso à informação, sobre sexualidade, contraceção, pre</w:t>
      </w:r>
      <w:r>
        <w:t xml:space="preserve">venção da doença, preservativos e lubrificantes e cuidados de saúde. Com este trabalho levado a cabo por programas de combate à </w:t>
      </w:r>
      <w:proofErr w:type="gramStart"/>
      <w:r>
        <w:t>SIDA ,</w:t>
      </w:r>
      <w:proofErr w:type="gramEnd"/>
      <w:r>
        <w:t xml:space="preserve"> levou à escolha de adolescentes, no providenciar de educação sexual, ou discutindo temas relacionados com sexualidade e adequadas  preocupações culturais e sociais sobre como ‘proteger’ jovens mulheres [como eles] da experiência sexual (WHO, 199_: 8).</w:t>
      </w:r>
    </w:p>
    <w:p w:rsidR="000C2BF1" w:rsidRDefault="000C2BF1" w:rsidP="000C2BF1">
      <w:r>
        <w:t xml:space="preserve">A falta de informação que mulheres e homens têm dos seus corpos, da transmissão do </w:t>
      </w:r>
      <w:proofErr w:type="gramStart"/>
      <w:r>
        <w:t>HIV</w:t>
      </w:r>
      <w:proofErr w:type="gramEnd"/>
      <w:r>
        <w:t xml:space="preserve"> e o risco de sexo desprotegido, das suas necessidades, bem como de um baixo nível de educação e literacia (REID</w:t>
      </w:r>
      <w:r w:rsidR="009A3630">
        <w:t>,</w:t>
      </w:r>
      <w:r>
        <w:t xml:space="preserve"> 1995: 3</w:t>
      </w:r>
      <w:r w:rsidR="00FF14DB">
        <w:t>-</w:t>
      </w:r>
      <w:r>
        <w:t>4), refletem fraco acesso à informação imprensa, conseguindo no entanto, alguma informação através da rádio e televisão (REID, 1995: 16).</w:t>
      </w:r>
    </w:p>
    <w:p w:rsidR="000C351B" w:rsidRDefault="000C351B" w:rsidP="000C351B">
      <w:pPr>
        <w:jc w:val="both"/>
      </w:pPr>
    </w:p>
    <w:p w:rsidR="000C351B" w:rsidRDefault="000C351B" w:rsidP="000C351B">
      <w:pPr>
        <w:jc w:val="both"/>
      </w:pPr>
    </w:p>
    <w:p w:rsidR="000C351B" w:rsidRDefault="000C351B" w:rsidP="000C351B">
      <w:pPr>
        <w:jc w:val="both"/>
      </w:pPr>
    </w:p>
    <w:p w:rsidR="000C351B" w:rsidRDefault="000C351B" w:rsidP="000C351B">
      <w:pPr>
        <w:jc w:val="both"/>
      </w:pPr>
    </w:p>
    <w:p w:rsidR="005E7202" w:rsidRDefault="005E7202" w:rsidP="000C351B">
      <w:pPr>
        <w:jc w:val="both"/>
      </w:pPr>
    </w:p>
    <w:p w:rsidR="005E7202" w:rsidRDefault="005E7202" w:rsidP="000C351B">
      <w:pPr>
        <w:jc w:val="both"/>
      </w:pPr>
      <w:r>
        <w:lastRenderedPageBreak/>
        <w:t>PREVENÇÃO</w:t>
      </w:r>
    </w:p>
    <w:p w:rsidR="000C351B" w:rsidRDefault="000C351B" w:rsidP="000C351B">
      <w:pPr>
        <w:jc w:val="both"/>
      </w:pPr>
      <w:r>
        <w:t xml:space="preserve"> Neste </w:t>
      </w:r>
      <w:proofErr w:type="gramStart"/>
      <w:r>
        <w:t>campo  faz-se</w:t>
      </w:r>
      <w:proofErr w:type="gramEnd"/>
      <w:r>
        <w:t xml:space="preserve"> referência À PREVENÇÃO DA TRANSMISSÃO VERTICAL (PTV) e ao TRATAMENTO ANTI-RETROVIRAL (TARV).</w:t>
      </w:r>
    </w:p>
    <w:p w:rsidR="000C351B" w:rsidRDefault="000C351B" w:rsidP="000C351B">
      <w:pPr>
        <w:jc w:val="both"/>
      </w:pPr>
      <w:r>
        <w:t xml:space="preserve"> O primeiro, conta com os recursos humanos e físicos já existentes na Saúde Materno Infantil, de formação e aconselhamento às grávidas, sendo </w:t>
      </w:r>
      <w:proofErr w:type="gramStart"/>
      <w:r>
        <w:t>de  difícil</w:t>
      </w:r>
      <w:proofErr w:type="gramEnd"/>
      <w:r>
        <w:t xml:space="preserve">  determinação a seropositividade em crianças menores de 18 meses (PENCS, 2004: 66-68). </w:t>
      </w:r>
    </w:p>
    <w:p w:rsidR="000C351B" w:rsidRDefault="000C351B" w:rsidP="000C351B">
      <w:pPr>
        <w:jc w:val="both"/>
      </w:pPr>
      <w:r>
        <w:t>O segundo</w:t>
      </w:r>
      <w:proofErr w:type="gramStart"/>
      <w:r>
        <w:t>,</w:t>
      </w:r>
      <w:proofErr w:type="gramEnd"/>
      <w:r>
        <w:t xml:space="preserve"> é um programa ainda novo, que tem sido progressivamente introduzido em Moçambique, por </w:t>
      </w:r>
      <w:proofErr w:type="spellStart"/>
      <w:r>
        <w:t>ONGs</w:t>
      </w:r>
      <w:proofErr w:type="spellEnd"/>
      <w:r>
        <w:t xml:space="preserve"> como Médicos Sem Fronteiras (MSF) entre outros. A oferta de cuidados médicos paliativos aos doentes de SIDA pode representar encargos financeiros de dezenas de milhões de dólares americanos. </w:t>
      </w:r>
      <w:proofErr w:type="gramStart"/>
      <w:r>
        <w:t>O  TARV</w:t>
      </w:r>
      <w:proofErr w:type="gramEnd"/>
      <w:r>
        <w:t>, para um número significativo de doentes elegíveis, pode praticamente duplicar a despesa pública com a Saúde (PENCS, 2004: 103)</w:t>
      </w:r>
    </w:p>
    <w:p w:rsidR="000C351B" w:rsidRDefault="000C351B" w:rsidP="000C351B"/>
    <w:p w:rsidR="005E7202" w:rsidRDefault="000C2BF1" w:rsidP="000C351B">
      <w:pPr>
        <w:jc w:val="both"/>
        <w:rPr>
          <w:caps/>
        </w:rPr>
      </w:pPr>
      <w:r w:rsidRPr="004819D6">
        <w:rPr>
          <w:caps/>
        </w:rPr>
        <w:t>Educação e Saúde</w:t>
      </w:r>
    </w:p>
    <w:p w:rsidR="000C2BF1" w:rsidRDefault="005E7202" w:rsidP="000C351B">
      <w:pPr>
        <w:jc w:val="both"/>
      </w:pPr>
      <w:r>
        <w:t>Por último, s</w:t>
      </w:r>
      <w:r w:rsidR="000C351B">
        <w:t>ão Variáveis</w:t>
      </w:r>
      <w:r w:rsidR="000C2BF1">
        <w:t xml:space="preserve"> </w:t>
      </w:r>
      <w:proofErr w:type="gramStart"/>
      <w:r w:rsidR="000C351B">
        <w:t xml:space="preserve">os </w:t>
      </w:r>
      <w:r w:rsidR="000C2BF1">
        <w:t xml:space="preserve"> fatores</w:t>
      </w:r>
      <w:proofErr w:type="gramEnd"/>
      <w:r w:rsidR="000C2BF1">
        <w:t xml:space="preserve"> associados com o desenvolvimento económico-cultural , tais como acesso a água</w:t>
      </w:r>
      <w:r w:rsidR="000C351B">
        <w:t>;</w:t>
      </w:r>
      <w:r w:rsidR="000C2BF1">
        <w:t xml:space="preserve"> saneamento</w:t>
      </w:r>
      <w:proofErr w:type="gramStart"/>
      <w:r w:rsidR="000C351B">
        <w:t xml:space="preserve">; </w:t>
      </w:r>
      <w:r w:rsidR="000C2BF1">
        <w:t xml:space="preserve"> nutrição</w:t>
      </w:r>
      <w:proofErr w:type="gramEnd"/>
      <w:r w:rsidR="000C2BF1">
        <w:t xml:space="preserve"> adequada</w:t>
      </w:r>
      <w:proofErr w:type="gramStart"/>
      <w:r w:rsidR="000C351B">
        <w:t xml:space="preserve">; </w:t>
      </w:r>
      <w:r w:rsidR="000C2BF1">
        <w:t xml:space="preserve"> rendimentos</w:t>
      </w:r>
      <w:r w:rsidR="000C351B">
        <w:t xml:space="preserve">; </w:t>
      </w:r>
      <w:r w:rsidR="000C2BF1">
        <w:t xml:space="preserve"> trabalho</w:t>
      </w:r>
      <w:proofErr w:type="gramEnd"/>
      <w:r w:rsidR="000C351B">
        <w:t>; e cuidados médicos; os quais</w:t>
      </w:r>
      <w:r w:rsidR="000C2BF1">
        <w:t xml:space="preserve"> são bastante importantes para explicar variações na saúde</w:t>
      </w:r>
      <w:r>
        <w:t xml:space="preserve">, como sejam, </w:t>
      </w:r>
      <w:r w:rsidR="000C2BF1">
        <w:t>mortalidade e esperança média de vida (</w:t>
      </w:r>
      <w:proofErr w:type="gramStart"/>
      <w:r w:rsidR="000C2BF1">
        <w:t>STEIN,  1997</w:t>
      </w:r>
      <w:proofErr w:type="gramEnd"/>
      <w:r w:rsidR="000C2BF1">
        <w:t>: 179)</w:t>
      </w:r>
      <w:r>
        <w:t>, explicado do ponto 1.1.4.5 ao ponto 1.1.4.9.</w:t>
      </w: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p w:rsidR="00FF14DB" w:rsidRDefault="00FF14DB" w:rsidP="000C351B">
      <w:pPr>
        <w:jc w:val="both"/>
      </w:pPr>
    </w:p>
    <w:sectPr w:rsidR="00FF14DB" w:rsidSect="00367869">
      <w:footerReference w:type="default" r:id="rId17"/>
      <w:pgSz w:w="11906" w:h="16838"/>
      <w:pgMar w:top="1417" w:right="1701" w:bottom="1417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BB" w:rsidRDefault="00D560BB" w:rsidP="00DE57E4">
      <w:pPr>
        <w:spacing w:after="0" w:line="240" w:lineRule="auto"/>
      </w:pPr>
      <w:r>
        <w:separator/>
      </w:r>
    </w:p>
  </w:endnote>
  <w:endnote w:type="continuationSeparator" w:id="0">
    <w:p w:rsidR="00D560BB" w:rsidRDefault="00D560BB" w:rsidP="00DE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826"/>
      <w:docPartObj>
        <w:docPartGallery w:val="Page Numbers (Bottom of Page)"/>
        <w:docPartUnique/>
      </w:docPartObj>
    </w:sdtPr>
    <w:sdtContent>
      <w:p w:rsidR="006E112A" w:rsidRDefault="00AC0715">
        <w:pPr>
          <w:pStyle w:val="Rodap"/>
          <w:jc w:val="right"/>
        </w:pPr>
        <w:fldSimple w:instr=" PAGE   \* MERGEFORMAT ">
          <w:r w:rsidR="00E3678A">
            <w:rPr>
              <w:noProof/>
            </w:rPr>
            <w:t>24</w:t>
          </w:r>
        </w:fldSimple>
      </w:p>
    </w:sdtContent>
  </w:sdt>
  <w:p w:rsidR="006E112A" w:rsidRDefault="006E11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BB" w:rsidRDefault="00D560BB" w:rsidP="00DE57E4">
      <w:pPr>
        <w:spacing w:after="0" w:line="240" w:lineRule="auto"/>
      </w:pPr>
      <w:r>
        <w:separator/>
      </w:r>
    </w:p>
  </w:footnote>
  <w:footnote w:type="continuationSeparator" w:id="0">
    <w:p w:rsidR="00D560BB" w:rsidRDefault="00D560BB" w:rsidP="00DE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230"/>
    <w:multiLevelType w:val="multilevel"/>
    <w:tmpl w:val="CF4AD6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05B22CD"/>
    <w:multiLevelType w:val="hybridMultilevel"/>
    <w:tmpl w:val="0C708F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C0118"/>
    <w:multiLevelType w:val="hybridMultilevel"/>
    <w:tmpl w:val="549A08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7363"/>
    <w:multiLevelType w:val="multilevel"/>
    <w:tmpl w:val="FC225E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4">
    <w:nsid w:val="367C6D8D"/>
    <w:multiLevelType w:val="hybridMultilevel"/>
    <w:tmpl w:val="907C60D6"/>
    <w:lvl w:ilvl="0" w:tplc="802E0D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C62A7"/>
    <w:multiLevelType w:val="hybridMultilevel"/>
    <w:tmpl w:val="3A30B9CA"/>
    <w:lvl w:ilvl="0" w:tplc="E5A22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2968"/>
    <w:multiLevelType w:val="hybridMultilevel"/>
    <w:tmpl w:val="C9DEC6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94BFD"/>
    <w:multiLevelType w:val="hybridMultilevel"/>
    <w:tmpl w:val="88E08CAC"/>
    <w:lvl w:ilvl="0" w:tplc="C48CD6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D6A0A"/>
    <w:multiLevelType w:val="multilevel"/>
    <w:tmpl w:val="BADAED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BFC7899"/>
    <w:multiLevelType w:val="hybridMultilevel"/>
    <w:tmpl w:val="711823BE"/>
    <w:lvl w:ilvl="0" w:tplc="2F38F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CDE"/>
    <w:rsid w:val="0001544C"/>
    <w:rsid w:val="00030089"/>
    <w:rsid w:val="00031D7C"/>
    <w:rsid w:val="00035879"/>
    <w:rsid w:val="0003769F"/>
    <w:rsid w:val="00047F84"/>
    <w:rsid w:val="0005484B"/>
    <w:rsid w:val="0007578B"/>
    <w:rsid w:val="0008142E"/>
    <w:rsid w:val="00090D49"/>
    <w:rsid w:val="00090ECE"/>
    <w:rsid w:val="00092A98"/>
    <w:rsid w:val="00096267"/>
    <w:rsid w:val="000B63FE"/>
    <w:rsid w:val="000C2BF1"/>
    <w:rsid w:val="000C351B"/>
    <w:rsid w:val="000C7AFC"/>
    <w:rsid w:val="000D0EBD"/>
    <w:rsid w:val="000E4353"/>
    <w:rsid w:val="000E7EB5"/>
    <w:rsid w:val="00121ACC"/>
    <w:rsid w:val="00125C45"/>
    <w:rsid w:val="00131A2D"/>
    <w:rsid w:val="001837CA"/>
    <w:rsid w:val="001B363E"/>
    <w:rsid w:val="001C3831"/>
    <w:rsid w:val="001D2CC1"/>
    <w:rsid w:val="001D599B"/>
    <w:rsid w:val="00213E20"/>
    <w:rsid w:val="00246B2B"/>
    <w:rsid w:val="002668B3"/>
    <w:rsid w:val="002848DE"/>
    <w:rsid w:val="002A5837"/>
    <w:rsid w:val="002E065D"/>
    <w:rsid w:val="002E5798"/>
    <w:rsid w:val="002F15ED"/>
    <w:rsid w:val="00300BE6"/>
    <w:rsid w:val="00306EC3"/>
    <w:rsid w:val="003123F0"/>
    <w:rsid w:val="0034733E"/>
    <w:rsid w:val="00360FB0"/>
    <w:rsid w:val="003659B6"/>
    <w:rsid w:val="00367869"/>
    <w:rsid w:val="00372740"/>
    <w:rsid w:val="003E0A40"/>
    <w:rsid w:val="00400FD3"/>
    <w:rsid w:val="00402D42"/>
    <w:rsid w:val="004039B2"/>
    <w:rsid w:val="00411CAC"/>
    <w:rsid w:val="00421B99"/>
    <w:rsid w:val="00434EFF"/>
    <w:rsid w:val="0044065A"/>
    <w:rsid w:val="00476574"/>
    <w:rsid w:val="0048082E"/>
    <w:rsid w:val="00486896"/>
    <w:rsid w:val="004D6DE2"/>
    <w:rsid w:val="004E1973"/>
    <w:rsid w:val="004F60EF"/>
    <w:rsid w:val="0051717D"/>
    <w:rsid w:val="005507FC"/>
    <w:rsid w:val="00552B1C"/>
    <w:rsid w:val="00590B0B"/>
    <w:rsid w:val="005958DC"/>
    <w:rsid w:val="005A492B"/>
    <w:rsid w:val="005B5156"/>
    <w:rsid w:val="005E4523"/>
    <w:rsid w:val="005E7202"/>
    <w:rsid w:val="00620B62"/>
    <w:rsid w:val="006319DB"/>
    <w:rsid w:val="00651109"/>
    <w:rsid w:val="00655A54"/>
    <w:rsid w:val="006578CF"/>
    <w:rsid w:val="00682644"/>
    <w:rsid w:val="0068533F"/>
    <w:rsid w:val="006A3974"/>
    <w:rsid w:val="006D40D2"/>
    <w:rsid w:val="006E112A"/>
    <w:rsid w:val="00707DD0"/>
    <w:rsid w:val="0072390B"/>
    <w:rsid w:val="00732833"/>
    <w:rsid w:val="007A335E"/>
    <w:rsid w:val="007A4300"/>
    <w:rsid w:val="007A7A75"/>
    <w:rsid w:val="007E0DF8"/>
    <w:rsid w:val="007F591E"/>
    <w:rsid w:val="00800397"/>
    <w:rsid w:val="0080184C"/>
    <w:rsid w:val="00801860"/>
    <w:rsid w:val="0081309E"/>
    <w:rsid w:val="00827DC8"/>
    <w:rsid w:val="0083488D"/>
    <w:rsid w:val="00844792"/>
    <w:rsid w:val="00854201"/>
    <w:rsid w:val="0086020B"/>
    <w:rsid w:val="00881FBF"/>
    <w:rsid w:val="00881FE0"/>
    <w:rsid w:val="008862C8"/>
    <w:rsid w:val="008A0DF6"/>
    <w:rsid w:val="008C4AA2"/>
    <w:rsid w:val="008D0D5C"/>
    <w:rsid w:val="008E3A8B"/>
    <w:rsid w:val="008F37DA"/>
    <w:rsid w:val="009164C2"/>
    <w:rsid w:val="00931A8C"/>
    <w:rsid w:val="00936C78"/>
    <w:rsid w:val="00941902"/>
    <w:rsid w:val="00942315"/>
    <w:rsid w:val="00953A8E"/>
    <w:rsid w:val="00966B53"/>
    <w:rsid w:val="009701BE"/>
    <w:rsid w:val="00977E8F"/>
    <w:rsid w:val="00987F0D"/>
    <w:rsid w:val="00995F84"/>
    <w:rsid w:val="009A3630"/>
    <w:rsid w:val="009E3D2E"/>
    <w:rsid w:val="009E7D0B"/>
    <w:rsid w:val="009F6242"/>
    <w:rsid w:val="00A26502"/>
    <w:rsid w:val="00A530BB"/>
    <w:rsid w:val="00A7659D"/>
    <w:rsid w:val="00A768F1"/>
    <w:rsid w:val="00A95084"/>
    <w:rsid w:val="00AB4876"/>
    <w:rsid w:val="00AC0715"/>
    <w:rsid w:val="00AC2944"/>
    <w:rsid w:val="00AD1CDA"/>
    <w:rsid w:val="00AD7517"/>
    <w:rsid w:val="00AE0BFF"/>
    <w:rsid w:val="00AF302E"/>
    <w:rsid w:val="00B26296"/>
    <w:rsid w:val="00B66088"/>
    <w:rsid w:val="00B76BAE"/>
    <w:rsid w:val="00BA5433"/>
    <w:rsid w:val="00BA5657"/>
    <w:rsid w:val="00BB02E3"/>
    <w:rsid w:val="00C16486"/>
    <w:rsid w:val="00C212AB"/>
    <w:rsid w:val="00C31AF3"/>
    <w:rsid w:val="00C53B08"/>
    <w:rsid w:val="00C54548"/>
    <w:rsid w:val="00C62851"/>
    <w:rsid w:val="00C656B8"/>
    <w:rsid w:val="00C73509"/>
    <w:rsid w:val="00CD452C"/>
    <w:rsid w:val="00CE251D"/>
    <w:rsid w:val="00CE36C6"/>
    <w:rsid w:val="00D1034A"/>
    <w:rsid w:val="00D147D5"/>
    <w:rsid w:val="00D159F0"/>
    <w:rsid w:val="00D250B3"/>
    <w:rsid w:val="00D560BB"/>
    <w:rsid w:val="00D570AA"/>
    <w:rsid w:val="00DA2B18"/>
    <w:rsid w:val="00DB03BA"/>
    <w:rsid w:val="00DC35F4"/>
    <w:rsid w:val="00DD4E6C"/>
    <w:rsid w:val="00DE47DE"/>
    <w:rsid w:val="00DE57E4"/>
    <w:rsid w:val="00DE587F"/>
    <w:rsid w:val="00DF0918"/>
    <w:rsid w:val="00DF57B5"/>
    <w:rsid w:val="00E21DC6"/>
    <w:rsid w:val="00E3678A"/>
    <w:rsid w:val="00E4541D"/>
    <w:rsid w:val="00E63595"/>
    <w:rsid w:val="00E7011C"/>
    <w:rsid w:val="00E75094"/>
    <w:rsid w:val="00EB5AE6"/>
    <w:rsid w:val="00ED353F"/>
    <w:rsid w:val="00F16D2D"/>
    <w:rsid w:val="00F22934"/>
    <w:rsid w:val="00F33ED3"/>
    <w:rsid w:val="00F47DC1"/>
    <w:rsid w:val="00F7595D"/>
    <w:rsid w:val="00F90C43"/>
    <w:rsid w:val="00F93CDE"/>
    <w:rsid w:val="00F97C44"/>
    <w:rsid w:val="00FA3DB2"/>
    <w:rsid w:val="00FB436C"/>
    <w:rsid w:val="00FE07DD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56B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E8F"/>
    <w:pPr>
      <w:ind w:left="720"/>
      <w:contextualSpacing/>
    </w:pPr>
  </w:style>
  <w:style w:type="table" w:styleId="Tabelacomgrelha">
    <w:name w:val="Table Grid"/>
    <w:basedOn w:val="Tabelanormal"/>
    <w:uiPriority w:val="59"/>
    <w:rsid w:val="00F4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DE5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E57E4"/>
  </w:style>
  <w:style w:type="paragraph" w:styleId="Rodap">
    <w:name w:val="footer"/>
    <w:basedOn w:val="Normal"/>
    <w:link w:val="RodapCarcter"/>
    <w:uiPriority w:val="99"/>
    <w:unhideWhenUsed/>
    <w:rsid w:val="00DE5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57E4"/>
  </w:style>
  <w:style w:type="paragraph" w:styleId="Subttulo">
    <w:name w:val="Subtitle"/>
    <w:basedOn w:val="Normal"/>
    <w:next w:val="Normal"/>
    <w:link w:val="SubttuloCarcter"/>
    <w:uiPriority w:val="11"/>
    <w:qFormat/>
    <w:rsid w:val="00DE57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E57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QMsidaM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Folha1!$A$5</c:f>
              <c:strCache>
                <c:ptCount val="1"/>
                <c:pt idx="0">
                  <c:v>1998</c:v>
                </c:pt>
              </c:strCache>
            </c:strRef>
          </c:tx>
          <c:cat>
            <c:strRef>
              <c:f>Folha1!$B$4:$E$4</c:f>
              <c:strCache>
                <c:ptCount val="4"/>
                <c:pt idx="0">
                  <c:v>total</c:v>
                </c:pt>
                <c:pt idx="1">
                  <c:v>0-14</c:v>
                </c:pt>
                <c:pt idx="2">
                  <c:v>15+</c:v>
                </c:pt>
                <c:pt idx="3">
                  <c:v>15-49</c:v>
                </c:pt>
              </c:strCache>
            </c:strRef>
          </c:cat>
          <c:val>
            <c:numRef>
              <c:f>Folha1!$B$5:$E$5</c:f>
              <c:numCache>
                <c:formatCode>#,##0</c:formatCode>
                <c:ptCount val="4"/>
                <c:pt idx="0">
                  <c:v>30999</c:v>
                </c:pt>
                <c:pt idx="1">
                  <c:v>12238</c:v>
                </c:pt>
                <c:pt idx="2">
                  <c:v>18761</c:v>
                </c:pt>
                <c:pt idx="3">
                  <c:v>16953</c:v>
                </c:pt>
              </c:numCache>
            </c:numRef>
          </c:val>
        </c:ser>
        <c:ser>
          <c:idx val="1"/>
          <c:order val="1"/>
          <c:tx>
            <c:strRef>
              <c:f>Folha1!$A$6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Folha1!$B$4:$E$4</c:f>
              <c:strCache>
                <c:ptCount val="4"/>
                <c:pt idx="0">
                  <c:v>total</c:v>
                </c:pt>
                <c:pt idx="1">
                  <c:v>0-14</c:v>
                </c:pt>
                <c:pt idx="2">
                  <c:v>15+</c:v>
                </c:pt>
                <c:pt idx="3">
                  <c:v>15-49</c:v>
                </c:pt>
              </c:strCache>
            </c:strRef>
          </c:cat>
          <c:val>
            <c:numRef>
              <c:f>Folha1!$B$6:$E$6</c:f>
              <c:numCache>
                <c:formatCode>#,##0</c:formatCode>
                <c:ptCount val="4"/>
                <c:pt idx="0">
                  <c:v>91150</c:v>
                </c:pt>
                <c:pt idx="1">
                  <c:v>22798</c:v>
                </c:pt>
                <c:pt idx="2">
                  <c:v>68351</c:v>
                </c:pt>
                <c:pt idx="3">
                  <c:v>60200</c:v>
                </c:pt>
              </c:numCache>
            </c:numRef>
          </c:val>
        </c:ser>
        <c:axId val="66006400"/>
        <c:axId val="65348736"/>
      </c:barChart>
      <c:catAx>
        <c:axId val="66006400"/>
        <c:scaling>
          <c:orientation val="minMax"/>
        </c:scaling>
        <c:axPos val="b"/>
        <c:tickLblPos val="nextTo"/>
        <c:crossAx val="65348736"/>
        <c:crosses val="autoZero"/>
        <c:auto val="1"/>
        <c:lblAlgn val="ctr"/>
        <c:lblOffset val="100"/>
      </c:catAx>
      <c:valAx>
        <c:axId val="65348736"/>
        <c:scaling>
          <c:orientation val="minMax"/>
        </c:scaling>
        <c:axPos val="l"/>
        <c:majorGridlines/>
        <c:numFmt formatCode="#,##0" sourceLinked="1"/>
        <c:tickLblPos val="nextTo"/>
        <c:crossAx val="66006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17</Pages>
  <Words>3945</Words>
  <Characters>21306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Natividade</dc:creator>
  <cp:lastModifiedBy>Natividade</cp:lastModifiedBy>
  <cp:revision>74</cp:revision>
  <cp:lastPrinted>2012-06-14T20:33:00Z</cp:lastPrinted>
  <dcterms:created xsi:type="dcterms:W3CDTF">2012-03-17T15:33:00Z</dcterms:created>
  <dcterms:modified xsi:type="dcterms:W3CDTF">2013-02-14T20:41:00Z</dcterms:modified>
</cp:coreProperties>
</file>