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043" w:rsidRPr="003B5043" w:rsidRDefault="003B5043" w:rsidP="003B5043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B5043">
        <w:rPr>
          <w:rFonts w:ascii="Times New Roman" w:eastAsia="Times New Roman" w:hAnsi="Times New Roman" w:cs="Times New Roman"/>
          <w:b/>
          <w:bCs/>
          <w:sz w:val="27"/>
          <w:szCs w:val="27"/>
        </w:rPr>
        <w:t>Abstract</w:t>
      </w:r>
    </w:p>
    <w:p w:rsidR="003B5043" w:rsidRPr="003B5043" w:rsidRDefault="003B5043" w:rsidP="003B50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043">
        <w:rPr>
          <w:rFonts w:ascii="Times New Roman" w:eastAsia="Times New Roman" w:hAnsi="Times New Roman" w:cs="Times New Roman"/>
          <w:sz w:val="24"/>
          <w:szCs w:val="24"/>
        </w:rPr>
        <w:t xml:space="preserve">We present the first neon data, as well as new helium data, on Terceira Island (Azores archipelago, Portugal). Clear </w:t>
      </w:r>
      <w:r w:rsidRPr="003B504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20</w:t>
      </w:r>
      <w:r w:rsidRPr="003B5043">
        <w:rPr>
          <w:rFonts w:ascii="Times New Roman" w:eastAsia="Times New Roman" w:hAnsi="Times New Roman" w:cs="Times New Roman"/>
          <w:sz w:val="24"/>
          <w:szCs w:val="24"/>
        </w:rPr>
        <w:t xml:space="preserve">Ne and </w:t>
      </w:r>
      <w:r w:rsidRPr="003B504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21</w:t>
      </w:r>
      <w:r w:rsidRPr="003B5043">
        <w:rPr>
          <w:rFonts w:ascii="Times New Roman" w:eastAsia="Times New Roman" w:hAnsi="Times New Roman" w:cs="Times New Roman"/>
          <w:sz w:val="24"/>
          <w:szCs w:val="24"/>
        </w:rPr>
        <w:t>Ne excesses compared to air are observed (</w:t>
      </w:r>
      <w:r w:rsidRPr="003B504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20</w:t>
      </w:r>
      <w:r w:rsidRPr="003B5043">
        <w:rPr>
          <w:rFonts w:ascii="Times New Roman" w:eastAsia="Times New Roman" w:hAnsi="Times New Roman" w:cs="Times New Roman"/>
          <w:sz w:val="24"/>
          <w:szCs w:val="24"/>
        </w:rPr>
        <w:t>Ne/</w:t>
      </w:r>
      <w:r w:rsidRPr="003B504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22</w:t>
      </w:r>
      <w:r w:rsidRPr="003B5043">
        <w:rPr>
          <w:rFonts w:ascii="Times New Roman" w:eastAsia="Times New Roman" w:hAnsi="Times New Roman" w:cs="Times New Roman"/>
          <w:sz w:val="24"/>
          <w:szCs w:val="24"/>
        </w:rPr>
        <w:t xml:space="preserve">Ne &gt; 11.2) and moreover, the samples show a more primitive </w:t>
      </w:r>
      <w:r w:rsidRPr="003B504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21</w:t>
      </w:r>
      <w:r w:rsidRPr="003B5043">
        <w:rPr>
          <w:rFonts w:ascii="Times New Roman" w:eastAsia="Times New Roman" w:hAnsi="Times New Roman" w:cs="Times New Roman"/>
          <w:sz w:val="24"/>
          <w:szCs w:val="24"/>
        </w:rPr>
        <w:t>Ne/</w:t>
      </w:r>
      <w:r w:rsidRPr="003B504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22</w:t>
      </w:r>
      <w:r w:rsidRPr="003B5043">
        <w:rPr>
          <w:rFonts w:ascii="Times New Roman" w:eastAsia="Times New Roman" w:hAnsi="Times New Roman" w:cs="Times New Roman"/>
          <w:sz w:val="24"/>
          <w:szCs w:val="24"/>
        </w:rPr>
        <w:t xml:space="preserve">Ne ratio than MORB, confirming that the Azores hotspot can be considered as sampling a “primitive”, relatively </w:t>
      </w:r>
      <w:proofErr w:type="spellStart"/>
      <w:r w:rsidRPr="003B5043">
        <w:rPr>
          <w:rFonts w:ascii="Times New Roman" w:eastAsia="Times New Roman" w:hAnsi="Times New Roman" w:cs="Times New Roman"/>
          <w:sz w:val="24"/>
          <w:szCs w:val="24"/>
        </w:rPr>
        <w:t>undegassed</w:t>
      </w:r>
      <w:proofErr w:type="spellEnd"/>
      <w:r w:rsidRPr="003B5043">
        <w:rPr>
          <w:rFonts w:ascii="Times New Roman" w:eastAsia="Times New Roman" w:hAnsi="Times New Roman" w:cs="Times New Roman"/>
          <w:sz w:val="24"/>
          <w:szCs w:val="24"/>
        </w:rPr>
        <w:t xml:space="preserve">, reservoir. Most </w:t>
      </w:r>
      <w:r w:rsidRPr="003B504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3B5043">
        <w:rPr>
          <w:rFonts w:ascii="Times New Roman" w:eastAsia="Times New Roman" w:hAnsi="Times New Roman" w:cs="Times New Roman"/>
          <w:sz w:val="24"/>
          <w:szCs w:val="24"/>
        </w:rPr>
        <w:t>He/</w:t>
      </w:r>
      <w:r w:rsidRPr="003B504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3B5043">
        <w:rPr>
          <w:rFonts w:ascii="Times New Roman" w:eastAsia="Times New Roman" w:hAnsi="Times New Roman" w:cs="Times New Roman"/>
          <w:sz w:val="24"/>
          <w:szCs w:val="24"/>
        </w:rPr>
        <w:t>He isotopic ratios range between 80,000 and 63,500 (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3825" cy="38100"/>
            <wp:effectExtent l="19050" t="0" r="9525" b="0"/>
            <wp:docPr id="1" name="Picture 1" descr="not, vert, simi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t, vert, simila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5043">
        <w:rPr>
          <w:rFonts w:ascii="Times New Roman" w:eastAsia="Times New Roman" w:hAnsi="Times New Roman" w:cs="Times New Roman"/>
          <w:sz w:val="24"/>
          <w:szCs w:val="24"/>
        </w:rPr>
        <w:t xml:space="preserve"> 9 to 11.5 R/Ra), being similar to those previously reported by [1] [M. Moreira, R. </w:t>
      </w:r>
      <w:proofErr w:type="spellStart"/>
      <w:r w:rsidRPr="003B5043">
        <w:rPr>
          <w:rFonts w:ascii="Times New Roman" w:eastAsia="Times New Roman" w:hAnsi="Times New Roman" w:cs="Times New Roman"/>
          <w:sz w:val="24"/>
          <w:szCs w:val="24"/>
        </w:rPr>
        <w:t>Doucelance</w:t>
      </w:r>
      <w:proofErr w:type="spellEnd"/>
      <w:r w:rsidRPr="003B5043">
        <w:rPr>
          <w:rFonts w:ascii="Times New Roman" w:eastAsia="Times New Roman" w:hAnsi="Times New Roman" w:cs="Times New Roman"/>
          <w:sz w:val="24"/>
          <w:szCs w:val="24"/>
        </w:rPr>
        <w:t xml:space="preserve">, B. </w:t>
      </w:r>
      <w:proofErr w:type="spellStart"/>
      <w:r w:rsidRPr="003B5043">
        <w:rPr>
          <w:rFonts w:ascii="Times New Roman" w:eastAsia="Times New Roman" w:hAnsi="Times New Roman" w:cs="Times New Roman"/>
          <w:sz w:val="24"/>
          <w:szCs w:val="24"/>
        </w:rPr>
        <w:t>Dupré</w:t>
      </w:r>
      <w:proofErr w:type="spellEnd"/>
      <w:r w:rsidRPr="003B5043">
        <w:rPr>
          <w:rFonts w:ascii="Times New Roman" w:eastAsia="Times New Roman" w:hAnsi="Times New Roman" w:cs="Times New Roman"/>
          <w:sz w:val="24"/>
          <w:szCs w:val="24"/>
        </w:rPr>
        <w:t xml:space="preserve">, M. </w:t>
      </w:r>
      <w:proofErr w:type="spellStart"/>
      <w:r w:rsidRPr="003B5043">
        <w:rPr>
          <w:rFonts w:ascii="Times New Roman" w:eastAsia="Times New Roman" w:hAnsi="Times New Roman" w:cs="Times New Roman"/>
          <w:sz w:val="24"/>
          <w:szCs w:val="24"/>
        </w:rPr>
        <w:t>Kurz</w:t>
      </w:r>
      <w:proofErr w:type="spellEnd"/>
      <w:r w:rsidRPr="003B5043">
        <w:rPr>
          <w:rFonts w:ascii="Times New Roman" w:eastAsia="Times New Roman" w:hAnsi="Times New Roman" w:cs="Times New Roman"/>
          <w:sz w:val="24"/>
          <w:szCs w:val="24"/>
        </w:rPr>
        <w:t xml:space="preserve">, C.J. </w:t>
      </w:r>
      <w:proofErr w:type="spellStart"/>
      <w:r w:rsidRPr="003B5043">
        <w:rPr>
          <w:rFonts w:ascii="Times New Roman" w:eastAsia="Times New Roman" w:hAnsi="Times New Roman" w:cs="Times New Roman"/>
          <w:sz w:val="24"/>
          <w:szCs w:val="24"/>
        </w:rPr>
        <w:t>Allègre</w:t>
      </w:r>
      <w:proofErr w:type="spellEnd"/>
      <w:r w:rsidRPr="003B5043">
        <w:rPr>
          <w:rFonts w:ascii="Times New Roman" w:eastAsia="Times New Roman" w:hAnsi="Times New Roman" w:cs="Times New Roman"/>
          <w:sz w:val="24"/>
          <w:szCs w:val="24"/>
        </w:rPr>
        <w:t xml:space="preserve">, Helium and lead isotope geochemistry in the Azores archipelago, Earth Planet. Sci. </w:t>
      </w:r>
      <w:proofErr w:type="spellStart"/>
      <w:r w:rsidRPr="003B5043">
        <w:rPr>
          <w:rFonts w:ascii="Times New Roman" w:eastAsia="Times New Roman" w:hAnsi="Times New Roman" w:cs="Times New Roman"/>
          <w:sz w:val="24"/>
          <w:szCs w:val="24"/>
        </w:rPr>
        <w:t>Lett</w:t>
      </w:r>
      <w:proofErr w:type="spellEnd"/>
      <w:r w:rsidRPr="003B5043">
        <w:rPr>
          <w:rFonts w:ascii="Times New Roman" w:eastAsia="Times New Roman" w:hAnsi="Times New Roman" w:cs="Times New Roman"/>
          <w:sz w:val="24"/>
          <w:szCs w:val="24"/>
        </w:rPr>
        <w:t>. 169 (1999) 189–205</w:t>
      </w:r>
      <w:proofErr w:type="gramStart"/>
      <w:r w:rsidRPr="003B5043">
        <w:rPr>
          <w:rFonts w:ascii="Times New Roman" w:eastAsia="Times New Roman" w:hAnsi="Times New Roman" w:cs="Times New Roman"/>
          <w:sz w:val="24"/>
          <w:szCs w:val="24"/>
        </w:rPr>
        <w:t>] .</w:t>
      </w:r>
      <w:proofErr w:type="gramEnd"/>
      <w:r w:rsidRPr="003B5043">
        <w:rPr>
          <w:rFonts w:ascii="Times New Roman" w:eastAsia="Times New Roman" w:hAnsi="Times New Roman" w:cs="Times New Roman"/>
          <w:sz w:val="24"/>
          <w:szCs w:val="24"/>
        </w:rPr>
        <w:t xml:space="preserve"> A more primitive </w:t>
      </w:r>
      <w:r w:rsidRPr="003B504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3B5043">
        <w:rPr>
          <w:rFonts w:ascii="Times New Roman" w:eastAsia="Times New Roman" w:hAnsi="Times New Roman" w:cs="Times New Roman"/>
          <w:sz w:val="24"/>
          <w:szCs w:val="24"/>
        </w:rPr>
        <w:t>He/</w:t>
      </w:r>
      <w:r w:rsidRPr="003B504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3B5043">
        <w:rPr>
          <w:rFonts w:ascii="Times New Roman" w:eastAsia="Times New Roman" w:hAnsi="Times New Roman" w:cs="Times New Roman"/>
          <w:sz w:val="24"/>
          <w:szCs w:val="24"/>
        </w:rPr>
        <w:t xml:space="preserve">He ratio of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3825" cy="38100"/>
            <wp:effectExtent l="19050" t="0" r="9525" b="0"/>
            <wp:docPr id="2" name="Picture 2" descr="not, vert, simi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t, vert, simila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5043">
        <w:rPr>
          <w:rFonts w:ascii="Times New Roman" w:eastAsia="Times New Roman" w:hAnsi="Times New Roman" w:cs="Times New Roman"/>
          <w:sz w:val="24"/>
          <w:szCs w:val="24"/>
        </w:rPr>
        <w:t xml:space="preserve"> 50,000 (R/Ra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3825" cy="38100"/>
            <wp:effectExtent l="19050" t="0" r="9525" b="0"/>
            <wp:docPr id="3" name="Picture 3" descr="not, vert, simi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t, vert, simila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5043">
        <w:rPr>
          <w:rFonts w:ascii="Times New Roman" w:eastAsia="Times New Roman" w:hAnsi="Times New Roman" w:cs="Times New Roman"/>
          <w:sz w:val="24"/>
          <w:szCs w:val="24"/>
        </w:rPr>
        <w:t xml:space="preserve"> 15) was obtained in one sample, but we cannot completely exclude the possibility of a </w:t>
      </w:r>
      <w:proofErr w:type="spellStart"/>
      <w:r w:rsidRPr="003B5043">
        <w:rPr>
          <w:rFonts w:ascii="Times New Roman" w:eastAsia="Times New Roman" w:hAnsi="Times New Roman" w:cs="Times New Roman"/>
          <w:sz w:val="24"/>
          <w:szCs w:val="24"/>
        </w:rPr>
        <w:t>cosmogenic</w:t>
      </w:r>
      <w:proofErr w:type="spellEnd"/>
      <w:r w:rsidRPr="003B5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504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3B5043">
        <w:rPr>
          <w:rFonts w:ascii="Times New Roman" w:eastAsia="Times New Roman" w:hAnsi="Times New Roman" w:cs="Times New Roman"/>
          <w:sz w:val="24"/>
          <w:szCs w:val="24"/>
        </w:rPr>
        <w:t xml:space="preserve">He contribution for this sample. Our study illustrates that the neon </w:t>
      </w:r>
      <w:proofErr w:type="spellStart"/>
      <w:r w:rsidRPr="003B5043">
        <w:rPr>
          <w:rFonts w:ascii="Times New Roman" w:eastAsia="Times New Roman" w:hAnsi="Times New Roman" w:cs="Times New Roman"/>
          <w:sz w:val="24"/>
          <w:szCs w:val="24"/>
        </w:rPr>
        <w:t>systematics</w:t>
      </w:r>
      <w:proofErr w:type="spellEnd"/>
      <w:r w:rsidRPr="003B5043">
        <w:rPr>
          <w:rFonts w:ascii="Times New Roman" w:eastAsia="Times New Roman" w:hAnsi="Times New Roman" w:cs="Times New Roman"/>
          <w:sz w:val="24"/>
          <w:szCs w:val="24"/>
        </w:rPr>
        <w:t xml:space="preserve"> can be more capable than helium to constrain the ultimate origin of hotspots in geodynamic settings dominated by plume–ridge interaction.</w:t>
      </w:r>
    </w:p>
    <w:p w:rsidR="003B5043" w:rsidRPr="003B5043" w:rsidRDefault="003B5043" w:rsidP="003B5043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B5043">
        <w:rPr>
          <w:rFonts w:ascii="Times New Roman" w:eastAsia="Times New Roman" w:hAnsi="Times New Roman" w:cs="Times New Roman"/>
          <w:b/>
          <w:bCs/>
          <w:sz w:val="27"/>
          <w:szCs w:val="27"/>
        </w:rPr>
        <w:t>Article Outline</w:t>
      </w:r>
    </w:p>
    <w:p w:rsidR="003B5043" w:rsidRPr="003B5043" w:rsidRDefault="003B5043" w:rsidP="003B50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04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hyperlink r:id="rId5" w:anchor="secx1" w:history="1">
        <w:r w:rsidRPr="003B5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Introduction</w:t>
        </w:r>
      </w:hyperlink>
    </w:p>
    <w:p w:rsidR="003B5043" w:rsidRPr="003B5043" w:rsidRDefault="003B5043" w:rsidP="003B50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04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hyperlink r:id="rId6" w:anchor="secx2" w:history="1">
        <w:r w:rsidRPr="003B5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Geology of Terceira and sample locations</w:t>
        </w:r>
      </w:hyperlink>
    </w:p>
    <w:p w:rsidR="003B5043" w:rsidRPr="003B5043" w:rsidRDefault="003B5043" w:rsidP="003B50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043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hyperlink r:id="rId7" w:anchor="secx3" w:history="1">
        <w:r w:rsidRPr="003B5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Analytical procedure and results</w:t>
        </w:r>
      </w:hyperlink>
    </w:p>
    <w:p w:rsidR="003B5043" w:rsidRPr="003B5043" w:rsidRDefault="003B5043" w:rsidP="003B50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043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hyperlink r:id="rId8" w:anchor="secx4" w:history="1">
        <w:r w:rsidRPr="003B5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Analytical procedure</w:t>
        </w:r>
      </w:hyperlink>
    </w:p>
    <w:p w:rsidR="003B5043" w:rsidRPr="003B5043" w:rsidRDefault="003B5043" w:rsidP="003B50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043"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hyperlink r:id="rId9" w:anchor="secx5" w:history="1">
        <w:r w:rsidRPr="003B5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Helium</w:t>
        </w:r>
      </w:hyperlink>
    </w:p>
    <w:p w:rsidR="003B5043" w:rsidRPr="003B5043" w:rsidRDefault="003B5043" w:rsidP="003B50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043">
        <w:rPr>
          <w:rFonts w:ascii="Times New Roman" w:eastAsia="Times New Roman" w:hAnsi="Times New Roman" w:cs="Times New Roman"/>
          <w:sz w:val="24"/>
          <w:szCs w:val="24"/>
        </w:rPr>
        <w:t xml:space="preserve">3.3. </w:t>
      </w:r>
      <w:hyperlink r:id="rId10" w:anchor="secx6" w:history="1">
        <w:r w:rsidRPr="003B5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Neon</w:t>
        </w:r>
      </w:hyperlink>
    </w:p>
    <w:p w:rsidR="003B5043" w:rsidRPr="003B5043" w:rsidRDefault="003B5043" w:rsidP="003B50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043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hyperlink r:id="rId11" w:anchor="secx7" w:history="1">
        <w:r w:rsidRPr="003B5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Discussion</w:t>
        </w:r>
      </w:hyperlink>
    </w:p>
    <w:p w:rsidR="003B5043" w:rsidRPr="003B5043" w:rsidRDefault="003B5043" w:rsidP="003B50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043"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hyperlink r:id="rId12" w:anchor="secx8" w:history="1">
        <w:r w:rsidRPr="003B5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Origin of the Azores hotspot</w:t>
        </w:r>
      </w:hyperlink>
    </w:p>
    <w:p w:rsidR="003B5043" w:rsidRPr="003B5043" w:rsidRDefault="003B5043" w:rsidP="003B50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043"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hyperlink r:id="rId13" w:anchor="secx9" w:history="1">
        <w:r w:rsidRPr="003B5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Mixing vs. heterogeneous plume source</w:t>
        </w:r>
      </w:hyperlink>
    </w:p>
    <w:p w:rsidR="003B5043" w:rsidRPr="003B5043" w:rsidRDefault="003B5043" w:rsidP="003B50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043">
        <w:rPr>
          <w:rFonts w:ascii="Times New Roman" w:eastAsia="Times New Roman" w:hAnsi="Times New Roman" w:cs="Times New Roman"/>
          <w:sz w:val="24"/>
          <w:szCs w:val="24"/>
        </w:rPr>
        <w:t xml:space="preserve">4.2.1. </w:t>
      </w:r>
      <w:hyperlink r:id="rId14" w:anchor="secx10" w:history="1">
        <w:r w:rsidRPr="003B5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Heterogeneous </w:t>
        </w:r>
        <w:r w:rsidRPr="003B5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3</w:t>
        </w:r>
        <w:r w:rsidRPr="003B5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He/</w:t>
        </w:r>
        <w:r w:rsidRPr="003B5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22</w:t>
        </w:r>
        <w:r w:rsidRPr="003B5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Ne plume source</w:t>
        </w:r>
      </w:hyperlink>
    </w:p>
    <w:p w:rsidR="003B5043" w:rsidRPr="003B5043" w:rsidRDefault="003B5043" w:rsidP="003B50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043">
        <w:rPr>
          <w:rFonts w:ascii="Times New Roman" w:eastAsia="Times New Roman" w:hAnsi="Times New Roman" w:cs="Times New Roman"/>
          <w:sz w:val="24"/>
          <w:szCs w:val="24"/>
        </w:rPr>
        <w:t xml:space="preserve">4.2.2. </w:t>
      </w:r>
      <w:hyperlink r:id="rId15" w:anchor="secx11" w:history="1">
        <w:r w:rsidRPr="003B5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Binary mixing</w:t>
        </w:r>
      </w:hyperlink>
    </w:p>
    <w:p w:rsidR="003B5043" w:rsidRPr="003B5043" w:rsidRDefault="003B5043" w:rsidP="003B50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043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hyperlink r:id="rId16" w:anchor="secx12" w:history="1">
        <w:r w:rsidRPr="003B5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Conclusions</w:t>
        </w:r>
      </w:hyperlink>
    </w:p>
    <w:p w:rsidR="003B5043" w:rsidRPr="003B5043" w:rsidRDefault="003B5043" w:rsidP="003B50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anchor="ack001" w:history="1">
        <w:r w:rsidRPr="003B5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Acknowledgements</w:t>
        </w:r>
      </w:hyperlink>
    </w:p>
    <w:p w:rsidR="003B5043" w:rsidRPr="003B5043" w:rsidRDefault="003B5043" w:rsidP="003B50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043">
        <w:rPr>
          <w:rFonts w:ascii="Times New Roman" w:eastAsia="Times New Roman" w:hAnsi="Times New Roman" w:cs="Times New Roman"/>
          <w:sz w:val="24"/>
          <w:szCs w:val="24"/>
        </w:rPr>
        <w:t xml:space="preserve">Appendix A. </w:t>
      </w:r>
      <w:hyperlink r:id="rId18" w:anchor="app1" w:history="1">
        <w:r w:rsidRPr="003B5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Supplementary data</w:t>
        </w:r>
      </w:hyperlink>
    </w:p>
    <w:p w:rsidR="003B5043" w:rsidRPr="003B5043" w:rsidRDefault="003B5043" w:rsidP="003B504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anchor="bibl001" w:history="1">
        <w:r w:rsidRPr="003B50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References</w:t>
        </w:r>
      </w:hyperlink>
    </w:p>
    <w:p w:rsidR="0037299B" w:rsidRDefault="0037299B"/>
    <w:sectPr w:rsidR="0037299B" w:rsidSect="00372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5043"/>
    <w:rsid w:val="00044D95"/>
    <w:rsid w:val="000E106E"/>
    <w:rsid w:val="00362823"/>
    <w:rsid w:val="0037299B"/>
    <w:rsid w:val="003B5043"/>
    <w:rsid w:val="005F7143"/>
    <w:rsid w:val="00636A62"/>
    <w:rsid w:val="00680E39"/>
    <w:rsid w:val="006F6047"/>
    <w:rsid w:val="00925440"/>
    <w:rsid w:val="009647C8"/>
    <w:rsid w:val="00CD72AE"/>
    <w:rsid w:val="00E12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99B"/>
  </w:style>
  <w:style w:type="paragraph" w:styleId="Heading3">
    <w:name w:val="heading 3"/>
    <w:basedOn w:val="Normal"/>
    <w:link w:val="Heading3Char"/>
    <w:uiPriority w:val="9"/>
    <w:qFormat/>
    <w:rsid w:val="003B50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B504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3B504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04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B5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B50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0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8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direct.com/science?_ob=ArticleURL&amp;_udi=B6V61-4FXWWVW-2&amp;_user=2459685&amp;_coverDate=05%2F15%2F2005&amp;_alid=1590632689&amp;_rdoc=5&amp;_orig=search&amp;_origin=search&amp;_zone=rslt_list_item&amp;_cdi=5801&amp;_sort=r&amp;_st=4&amp;_docanchor=&amp;_ct=12&amp;_acct=C000057392&amp;_version=1&amp;_urlVersion=0&amp;_userid=2459685&amp;searchtype=a&amp;_fmt=full&amp;_pii=S0012821X05001482&amp;_issn=0012821X&amp;md5=fe01e0d567c98eb6a50b7b72f5520f60" TargetMode="External"/><Relationship Id="rId13" Type="http://schemas.openxmlformats.org/officeDocument/2006/relationships/hyperlink" Target="http://www.sciencedirect.com/science?_ob=ArticleURL&amp;_udi=B6V61-4FXWWVW-2&amp;_user=2459685&amp;_coverDate=05%2F15%2F2005&amp;_alid=1590632689&amp;_rdoc=5&amp;_orig=search&amp;_origin=search&amp;_zone=rslt_list_item&amp;_cdi=5801&amp;_sort=r&amp;_st=4&amp;_docanchor=&amp;_ct=12&amp;_acct=C000057392&amp;_version=1&amp;_urlVersion=0&amp;_userid=2459685&amp;searchtype=a&amp;_fmt=full&amp;_pii=S0012821X05001482&amp;_issn=0012821X&amp;md5=fe01e0d567c98eb6a50b7b72f5520f60" TargetMode="External"/><Relationship Id="rId18" Type="http://schemas.openxmlformats.org/officeDocument/2006/relationships/hyperlink" Target="http://www.sciencedirect.com/science?_ob=ArticleURL&amp;_udi=B6V61-4FXWWVW-2&amp;_user=2459685&amp;_coverDate=05%2F15%2F2005&amp;_alid=1590632689&amp;_rdoc=5&amp;_orig=search&amp;_origin=search&amp;_zone=rslt_list_item&amp;_cdi=5801&amp;_sort=r&amp;_st=4&amp;_docanchor=&amp;_ct=12&amp;_acct=C000057392&amp;_version=1&amp;_urlVersion=0&amp;_userid=2459685&amp;searchtype=a&amp;_fmt=full&amp;_pii=S0012821X05001482&amp;_issn=0012821X&amp;md5=fe01e0d567c98eb6a50b7b72f5520f6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sciencedirect.com/science?_ob=ArticleURL&amp;_udi=B6V61-4FXWWVW-2&amp;_user=2459685&amp;_coverDate=05%2F15%2F2005&amp;_alid=1590632689&amp;_rdoc=5&amp;_orig=search&amp;_origin=search&amp;_zone=rslt_list_item&amp;_cdi=5801&amp;_sort=r&amp;_st=4&amp;_docanchor=&amp;_ct=12&amp;_acct=C000057392&amp;_version=1&amp;_urlVersion=0&amp;_userid=2459685&amp;searchtype=a&amp;_fmt=full&amp;_pii=S0012821X05001482&amp;_issn=0012821X&amp;md5=fe01e0d567c98eb6a50b7b72f5520f60" TargetMode="External"/><Relationship Id="rId12" Type="http://schemas.openxmlformats.org/officeDocument/2006/relationships/hyperlink" Target="http://www.sciencedirect.com/science?_ob=ArticleURL&amp;_udi=B6V61-4FXWWVW-2&amp;_user=2459685&amp;_coverDate=05%2F15%2F2005&amp;_alid=1590632689&amp;_rdoc=5&amp;_orig=search&amp;_origin=search&amp;_zone=rslt_list_item&amp;_cdi=5801&amp;_sort=r&amp;_st=4&amp;_docanchor=&amp;_ct=12&amp;_acct=C000057392&amp;_version=1&amp;_urlVersion=0&amp;_userid=2459685&amp;searchtype=a&amp;_fmt=full&amp;_pii=S0012821X05001482&amp;_issn=0012821X&amp;md5=fe01e0d567c98eb6a50b7b72f5520f60" TargetMode="External"/><Relationship Id="rId17" Type="http://schemas.openxmlformats.org/officeDocument/2006/relationships/hyperlink" Target="http://www.sciencedirect.com/science?_ob=ArticleURL&amp;_udi=B6V61-4FXWWVW-2&amp;_user=2459685&amp;_coverDate=05%2F15%2F2005&amp;_alid=1590632689&amp;_rdoc=5&amp;_orig=search&amp;_origin=search&amp;_zone=rslt_list_item&amp;_cdi=5801&amp;_sort=r&amp;_st=4&amp;_docanchor=&amp;_ct=12&amp;_acct=C000057392&amp;_version=1&amp;_urlVersion=0&amp;_userid=2459685&amp;searchtype=a&amp;_fmt=full&amp;_pii=S0012821X05001482&amp;_issn=0012821X&amp;md5=fe01e0d567c98eb6a50b7b72f5520f6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ciencedirect.com/science?_ob=ArticleURL&amp;_udi=B6V61-4FXWWVW-2&amp;_user=2459685&amp;_coverDate=05%2F15%2F2005&amp;_alid=1590632689&amp;_rdoc=5&amp;_orig=search&amp;_origin=search&amp;_zone=rslt_list_item&amp;_cdi=5801&amp;_sort=r&amp;_st=4&amp;_docanchor=&amp;_ct=12&amp;_acct=C000057392&amp;_version=1&amp;_urlVersion=0&amp;_userid=2459685&amp;searchtype=a&amp;_fmt=full&amp;_pii=S0012821X05001482&amp;_issn=0012821X&amp;md5=fe01e0d567c98eb6a50b7b72f5520f6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ciencedirect.com/science?_ob=ArticleURL&amp;_udi=B6V61-4FXWWVW-2&amp;_user=2459685&amp;_coverDate=05%2F15%2F2005&amp;_alid=1590632689&amp;_rdoc=5&amp;_orig=search&amp;_origin=search&amp;_zone=rslt_list_item&amp;_cdi=5801&amp;_sort=r&amp;_st=4&amp;_docanchor=&amp;_ct=12&amp;_acct=C000057392&amp;_version=1&amp;_urlVersion=0&amp;_userid=2459685&amp;searchtype=a&amp;_fmt=full&amp;_pii=S0012821X05001482&amp;_issn=0012821X&amp;md5=fe01e0d567c98eb6a50b7b72f5520f60" TargetMode="External"/><Relationship Id="rId11" Type="http://schemas.openxmlformats.org/officeDocument/2006/relationships/hyperlink" Target="http://www.sciencedirect.com/science?_ob=ArticleURL&amp;_udi=B6V61-4FXWWVW-2&amp;_user=2459685&amp;_coverDate=05%2F15%2F2005&amp;_alid=1590632689&amp;_rdoc=5&amp;_orig=search&amp;_origin=search&amp;_zone=rslt_list_item&amp;_cdi=5801&amp;_sort=r&amp;_st=4&amp;_docanchor=&amp;_ct=12&amp;_acct=C000057392&amp;_version=1&amp;_urlVersion=0&amp;_userid=2459685&amp;searchtype=a&amp;_fmt=full&amp;_pii=S0012821X05001482&amp;_issn=0012821X&amp;md5=fe01e0d567c98eb6a50b7b72f5520f60" TargetMode="External"/><Relationship Id="rId5" Type="http://schemas.openxmlformats.org/officeDocument/2006/relationships/hyperlink" Target="http://www.sciencedirect.com/science?_ob=ArticleURL&amp;_udi=B6V61-4FXWWVW-2&amp;_user=2459685&amp;_coverDate=05%2F15%2F2005&amp;_alid=1590632689&amp;_rdoc=5&amp;_orig=search&amp;_origin=search&amp;_zone=rslt_list_item&amp;_cdi=5801&amp;_sort=r&amp;_st=4&amp;_docanchor=&amp;_ct=12&amp;_acct=C000057392&amp;_version=1&amp;_urlVersion=0&amp;_userid=2459685&amp;searchtype=a&amp;_fmt=full&amp;_pii=S0012821X05001482&amp;_issn=0012821X&amp;md5=fe01e0d567c98eb6a50b7b72f5520f60" TargetMode="External"/><Relationship Id="rId15" Type="http://schemas.openxmlformats.org/officeDocument/2006/relationships/hyperlink" Target="http://www.sciencedirect.com/science?_ob=ArticleURL&amp;_udi=B6V61-4FXWWVW-2&amp;_user=2459685&amp;_coverDate=05%2F15%2F2005&amp;_alid=1590632689&amp;_rdoc=5&amp;_orig=search&amp;_origin=search&amp;_zone=rslt_list_item&amp;_cdi=5801&amp;_sort=r&amp;_st=4&amp;_docanchor=&amp;_ct=12&amp;_acct=C000057392&amp;_version=1&amp;_urlVersion=0&amp;_userid=2459685&amp;searchtype=a&amp;_fmt=full&amp;_pii=S0012821X05001482&amp;_issn=0012821X&amp;md5=fe01e0d567c98eb6a50b7b72f5520f60" TargetMode="External"/><Relationship Id="rId10" Type="http://schemas.openxmlformats.org/officeDocument/2006/relationships/hyperlink" Target="http://www.sciencedirect.com/science?_ob=ArticleURL&amp;_udi=B6V61-4FXWWVW-2&amp;_user=2459685&amp;_coverDate=05%2F15%2F2005&amp;_alid=1590632689&amp;_rdoc=5&amp;_orig=search&amp;_origin=search&amp;_zone=rslt_list_item&amp;_cdi=5801&amp;_sort=r&amp;_st=4&amp;_docanchor=&amp;_ct=12&amp;_acct=C000057392&amp;_version=1&amp;_urlVersion=0&amp;_userid=2459685&amp;searchtype=a&amp;_fmt=full&amp;_pii=S0012821X05001482&amp;_issn=0012821X&amp;md5=fe01e0d567c98eb6a50b7b72f5520f60" TargetMode="External"/><Relationship Id="rId19" Type="http://schemas.openxmlformats.org/officeDocument/2006/relationships/hyperlink" Target="http://www.sciencedirect.com/science?_ob=ArticleURL&amp;_udi=B6V61-4FXWWVW-2&amp;_user=2459685&amp;_coverDate=05%2F15%2F2005&amp;_alid=1590632689&amp;_rdoc=5&amp;_orig=search&amp;_origin=search&amp;_zone=rslt_list_item&amp;_cdi=5801&amp;_sort=r&amp;_st=4&amp;_docanchor=&amp;_ct=12&amp;_acct=C000057392&amp;_version=1&amp;_urlVersion=0&amp;_userid=2459685&amp;searchtype=a&amp;_fmt=full&amp;_pii=S0012821X05001482&amp;_issn=0012821X&amp;md5=fe01e0d567c98eb6a50b7b72f5520f60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www.sciencedirect.com/science?_ob=ArticleURL&amp;_udi=B6V61-4FXWWVW-2&amp;_user=2459685&amp;_coverDate=05%2F15%2F2005&amp;_alid=1590632689&amp;_rdoc=5&amp;_orig=search&amp;_origin=search&amp;_zone=rslt_list_item&amp;_cdi=5801&amp;_sort=r&amp;_st=4&amp;_docanchor=&amp;_ct=12&amp;_acct=C000057392&amp;_version=1&amp;_urlVersion=0&amp;_userid=2459685&amp;searchtype=a&amp;_fmt=full&amp;_pii=S0012821X05001482&amp;_issn=0012821X&amp;md5=fe01e0d567c98eb6a50b7b72f5520f60" TargetMode="External"/><Relationship Id="rId14" Type="http://schemas.openxmlformats.org/officeDocument/2006/relationships/hyperlink" Target="http://www.sciencedirect.com/science?_ob=ArticleURL&amp;_udi=B6V61-4FXWWVW-2&amp;_user=2459685&amp;_coverDate=05%2F15%2F2005&amp;_alid=1590632689&amp;_rdoc=5&amp;_orig=search&amp;_origin=search&amp;_zone=rslt_list_item&amp;_cdi=5801&amp;_sort=r&amp;_st=4&amp;_docanchor=&amp;_ct=12&amp;_acct=C000057392&amp;_version=1&amp;_urlVersion=0&amp;_userid=2459685&amp;searchtype=a&amp;_fmt=full&amp;_pii=S0012821X05001482&amp;_issn=0012821X&amp;md5=fe01e0d567c98eb6a50b7b72f5520f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1141</Words>
  <Characters>6506</Characters>
  <Application>Microsoft Office Word</Application>
  <DocSecurity>0</DocSecurity>
  <Lines>54</Lines>
  <Paragraphs>15</Paragraphs>
  <ScaleCrop>false</ScaleCrop>
  <Company> </Company>
  <LinksUpToDate>false</LinksUpToDate>
  <CharactersWithSpaces>7632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PM</dc:creator>
  <cp:keywords/>
  <dc:description/>
  <cp:lastModifiedBy> PM</cp:lastModifiedBy>
  <cp:revision>1</cp:revision>
  <dcterms:created xsi:type="dcterms:W3CDTF">2010-12-28T10:38:00Z</dcterms:created>
  <dcterms:modified xsi:type="dcterms:W3CDTF">2010-12-28T10:39:00Z</dcterms:modified>
</cp:coreProperties>
</file>