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25026" w14:textId="211AF097" w:rsidR="00626BF9" w:rsidRPr="000D3A49" w:rsidRDefault="00890490" w:rsidP="00626BF9">
      <w:pPr>
        <w:spacing w:after="0" w:line="240" w:lineRule="auto"/>
        <w:jc w:val="center"/>
        <w:rPr>
          <w:rFonts w:ascii="Times New Roman" w:eastAsia="Times New Roman" w:hAnsi="Times New Roman" w:cs="Times New Roman"/>
          <w:b/>
          <w:sz w:val="28"/>
          <w:szCs w:val="28"/>
          <w:lang w:eastAsia="pt-BR"/>
        </w:rPr>
      </w:pPr>
      <w:r>
        <w:rPr>
          <w:rFonts w:ascii="Times New Roman" w:eastAsia="Times New Roman" w:hAnsi="Times New Roman" w:cs="Times New Roman"/>
          <w:b/>
          <w:bCs/>
          <w:sz w:val="28"/>
          <w:szCs w:val="28"/>
          <w:lang w:eastAsia="pt-BR"/>
        </w:rPr>
        <w:t xml:space="preserve"> </w:t>
      </w:r>
      <w:r w:rsidR="000D3A49" w:rsidRPr="000D3A49">
        <w:rPr>
          <w:rFonts w:ascii="Times New Roman" w:eastAsia="Times New Roman" w:hAnsi="Times New Roman" w:cs="Times New Roman"/>
          <w:b/>
          <w:bCs/>
          <w:sz w:val="28"/>
          <w:szCs w:val="28"/>
          <w:lang w:eastAsia="pt-BR"/>
        </w:rPr>
        <w:t>VIABILIDADE ECONÓMICA DE EXPLORAÇÕES AGRO-PECUÁRIAS DO ECOSSISTEMA MONTADO NA REGIÃO DO ALENTEJO</w:t>
      </w:r>
      <w:r w:rsidR="000D3A49" w:rsidRPr="000D3A49">
        <w:rPr>
          <w:rFonts w:ascii="Times New Roman" w:eastAsia="Times New Roman" w:hAnsi="Times New Roman" w:cs="Times New Roman"/>
          <w:b/>
          <w:sz w:val="28"/>
          <w:szCs w:val="28"/>
          <w:lang w:eastAsia="pt-BR"/>
        </w:rPr>
        <w:t xml:space="preserve"> </w:t>
      </w:r>
    </w:p>
    <w:p w14:paraId="6F725027" w14:textId="7CACD4A3" w:rsidR="00626BF9" w:rsidRDefault="00626BF9" w:rsidP="00626BF9">
      <w:pPr>
        <w:spacing w:after="0" w:line="240" w:lineRule="auto"/>
        <w:jc w:val="center"/>
        <w:rPr>
          <w:rFonts w:ascii="Times New Roman" w:eastAsia="Times New Roman" w:hAnsi="Times New Roman" w:cs="Times New Roman"/>
          <w:b/>
          <w:sz w:val="24"/>
          <w:szCs w:val="24"/>
          <w:lang w:eastAsia="pt-BR"/>
        </w:rPr>
      </w:pPr>
    </w:p>
    <w:p w14:paraId="2EEE9E0D" w14:textId="0C6D0FB8" w:rsidR="00B3034C" w:rsidRPr="00A154F2" w:rsidRDefault="00B3034C" w:rsidP="00A154F2">
      <w:pPr>
        <w:spacing w:after="0" w:line="240" w:lineRule="auto"/>
        <w:jc w:val="center"/>
        <w:rPr>
          <w:rStyle w:val="markedcontent"/>
          <w:rFonts w:ascii="Times New Roman" w:hAnsi="Times New Roman" w:cs="Times New Roman"/>
          <w:smallCaps/>
          <w:sz w:val="24"/>
          <w:szCs w:val="24"/>
        </w:rPr>
      </w:pPr>
      <w:r w:rsidRPr="00A154F2">
        <w:rPr>
          <w:rStyle w:val="markedcontent"/>
          <w:rFonts w:ascii="Times New Roman" w:hAnsi="Times New Roman" w:cs="Times New Roman"/>
          <w:smallCaps/>
          <w:sz w:val="24"/>
          <w:szCs w:val="24"/>
        </w:rPr>
        <w:t>Fragoso, Rui</w:t>
      </w:r>
    </w:p>
    <w:p w14:paraId="133214AB" w14:textId="194FE505" w:rsidR="00B3034C" w:rsidRPr="00A154F2" w:rsidRDefault="00B3034C" w:rsidP="00A154F2">
      <w:pPr>
        <w:spacing w:after="120" w:line="240" w:lineRule="auto"/>
        <w:jc w:val="center"/>
        <w:rPr>
          <w:rStyle w:val="markedcontent"/>
          <w:rFonts w:ascii="Times New Roman" w:hAnsi="Times New Roman" w:cs="Times New Roman"/>
          <w:sz w:val="24"/>
          <w:szCs w:val="24"/>
        </w:rPr>
      </w:pPr>
      <w:r w:rsidRPr="00A154F2">
        <w:rPr>
          <w:rStyle w:val="markedcontent"/>
          <w:rFonts w:ascii="Times New Roman" w:hAnsi="Times New Roman" w:cs="Times New Roman"/>
          <w:sz w:val="24"/>
          <w:szCs w:val="24"/>
        </w:rPr>
        <w:t xml:space="preserve">Universidade de Évora, CEFAGE, </w:t>
      </w:r>
      <w:r w:rsidR="00D96F9E">
        <w:fldChar w:fldCharType="begin"/>
      </w:r>
      <w:r w:rsidR="00D96F9E">
        <w:instrText xml:space="preserve"> HYPERLINK "mailto:rfragoso@uevora.pt" </w:instrText>
      </w:r>
      <w:r w:rsidR="00D96F9E">
        <w:fldChar w:fldCharType="separate"/>
      </w:r>
      <w:r w:rsidRPr="00A154F2">
        <w:rPr>
          <w:rStyle w:val="Hiperligao"/>
          <w:rFonts w:ascii="Times New Roman" w:hAnsi="Times New Roman" w:cs="Times New Roman"/>
          <w:sz w:val="24"/>
          <w:szCs w:val="24"/>
        </w:rPr>
        <w:t>rfragoso@uevora.pt</w:t>
      </w:r>
      <w:r w:rsidR="00D96F9E">
        <w:rPr>
          <w:rStyle w:val="Hiperligao"/>
          <w:rFonts w:ascii="Times New Roman" w:hAnsi="Times New Roman" w:cs="Times New Roman"/>
          <w:sz w:val="24"/>
          <w:szCs w:val="24"/>
        </w:rPr>
        <w:fldChar w:fldCharType="end"/>
      </w:r>
    </w:p>
    <w:p w14:paraId="2911A232" w14:textId="5C89A294" w:rsidR="00B3034C" w:rsidRPr="00527F95" w:rsidRDefault="00B3034C" w:rsidP="00A154F2">
      <w:pPr>
        <w:spacing w:after="0" w:line="240" w:lineRule="auto"/>
        <w:jc w:val="center"/>
        <w:rPr>
          <w:rStyle w:val="markedcontent"/>
          <w:rFonts w:ascii="Times New Roman" w:hAnsi="Times New Roman" w:cs="Times New Roman"/>
          <w:smallCaps/>
          <w:sz w:val="24"/>
          <w:szCs w:val="24"/>
        </w:rPr>
      </w:pPr>
      <w:r w:rsidRPr="00527F95">
        <w:rPr>
          <w:rStyle w:val="markedcontent"/>
          <w:rFonts w:ascii="Times New Roman" w:hAnsi="Times New Roman" w:cs="Times New Roman"/>
          <w:smallCaps/>
          <w:sz w:val="24"/>
          <w:szCs w:val="24"/>
        </w:rPr>
        <w:t>Marques, Carlos</w:t>
      </w:r>
    </w:p>
    <w:p w14:paraId="5E25530E" w14:textId="69266370" w:rsidR="00B3034C" w:rsidRPr="00A154F2" w:rsidRDefault="00B3034C" w:rsidP="00A154F2">
      <w:pPr>
        <w:spacing w:after="120" w:line="240" w:lineRule="auto"/>
        <w:jc w:val="center"/>
        <w:rPr>
          <w:rStyle w:val="markedcontent"/>
          <w:rFonts w:ascii="Times New Roman" w:hAnsi="Times New Roman" w:cs="Times New Roman"/>
          <w:sz w:val="24"/>
          <w:szCs w:val="24"/>
        </w:rPr>
      </w:pPr>
      <w:r w:rsidRPr="00A154F2">
        <w:rPr>
          <w:rStyle w:val="markedcontent"/>
          <w:rFonts w:ascii="Times New Roman" w:hAnsi="Times New Roman" w:cs="Times New Roman"/>
          <w:sz w:val="24"/>
          <w:szCs w:val="24"/>
        </w:rPr>
        <w:t xml:space="preserve">Universidade de Évora, MED, </w:t>
      </w:r>
      <w:r w:rsidR="00D96F9E">
        <w:fldChar w:fldCharType="begin"/>
      </w:r>
      <w:r w:rsidR="00D96F9E">
        <w:instrText xml:space="preserve"> HYPERLINK "mailto:cmarques@uevora.pt" </w:instrText>
      </w:r>
      <w:r w:rsidR="00D96F9E">
        <w:fldChar w:fldCharType="separate"/>
      </w:r>
      <w:r w:rsidR="00A154F2" w:rsidRPr="009C0BC4">
        <w:rPr>
          <w:rStyle w:val="Hiperligao"/>
          <w:rFonts w:ascii="Times New Roman" w:hAnsi="Times New Roman" w:cs="Times New Roman"/>
          <w:sz w:val="24"/>
          <w:szCs w:val="24"/>
        </w:rPr>
        <w:t>cmarques@uevora.pt</w:t>
      </w:r>
      <w:r w:rsidR="00D96F9E">
        <w:rPr>
          <w:rStyle w:val="Hiperligao"/>
          <w:rFonts w:ascii="Times New Roman" w:hAnsi="Times New Roman" w:cs="Times New Roman"/>
          <w:sz w:val="24"/>
          <w:szCs w:val="24"/>
        </w:rPr>
        <w:fldChar w:fldCharType="end"/>
      </w:r>
    </w:p>
    <w:p w14:paraId="12C61F60" w14:textId="507F0485" w:rsidR="00B3034C" w:rsidRPr="00DF76E6" w:rsidRDefault="00B3034C" w:rsidP="00A154F2">
      <w:pPr>
        <w:spacing w:after="0" w:line="240" w:lineRule="auto"/>
        <w:jc w:val="center"/>
        <w:rPr>
          <w:rStyle w:val="markedcontent"/>
          <w:rFonts w:ascii="Times New Roman" w:hAnsi="Times New Roman" w:cs="Times New Roman"/>
          <w:smallCaps/>
          <w:sz w:val="24"/>
          <w:szCs w:val="24"/>
        </w:rPr>
      </w:pPr>
      <w:r w:rsidRPr="00DF76E6">
        <w:rPr>
          <w:rStyle w:val="markedcontent"/>
          <w:rFonts w:ascii="Times New Roman" w:hAnsi="Times New Roman" w:cs="Times New Roman"/>
          <w:smallCaps/>
          <w:sz w:val="24"/>
          <w:szCs w:val="24"/>
        </w:rPr>
        <w:t>Souza, Rachel Hermeto</w:t>
      </w:r>
    </w:p>
    <w:p w14:paraId="45E38559" w14:textId="77777777" w:rsidR="00B3034C" w:rsidRPr="00A154F2" w:rsidRDefault="00B3034C" w:rsidP="00A154F2">
      <w:pPr>
        <w:spacing w:after="120" w:line="240" w:lineRule="auto"/>
        <w:jc w:val="center"/>
        <w:rPr>
          <w:rStyle w:val="markedcontent"/>
          <w:rFonts w:ascii="Times New Roman" w:hAnsi="Times New Roman" w:cs="Times New Roman"/>
          <w:sz w:val="24"/>
          <w:szCs w:val="24"/>
          <w:lang w:val="pt-PT"/>
        </w:rPr>
      </w:pPr>
      <w:r w:rsidRPr="00A154F2">
        <w:rPr>
          <w:rStyle w:val="markedcontent"/>
          <w:rFonts w:ascii="Times New Roman" w:hAnsi="Times New Roman" w:cs="Times New Roman"/>
          <w:sz w:val="24"/>
          <w:szCs w:val="24"/>
          <w:lang w:val="pt-PT"/>
        </w:rPr>
        <w:t xml:space="preserve">Universidade de Évora, CEFAGE, </w:t>
      </w:r>
      <w:hyperlink r:id="rId8" w:history="1">
        <w:proofErr w:type="spellStart"/>
        <w:r w:rsidRPr="00A154F2">
          <w:rPr>
            <w:rStyle w:val="Hiperligao"/>
            <w:rFonts w:ascii="Times New Roman" w:hAnsi="Times New Roman" w:cs="Times New Roman"/>
            <w:sz w:val="24"/>
            <w:szCs w:val="24"/>
            <w:lang w:val="pt-PT"/>
          </w:rPr>
          <w:t>rhermeto@uevora.pt</w:t>
        </w:r>
        <w:proofErr w:type="spellEnd"/>
      </w:hyperlink>
    </w:p>
    <w:p w14:paraId="24EFCC96" w14:textId="415C5E51" w:rsidR="00B3034C" w:rsidRPr="00A154F2" w:rsidRDefault="00B3034C" w:rsidP="00A154F2">
      <w:pPr>
        <w:spacing w:after="0" w:line="240" w:lineRule="auto"/>
        <w:jc w:val="center"/>
        <w:rPr>
          <w:rStyle w:val="markedcontent"/>
          <w:rFonts w:ascii="Times New Roman" w:hAnsi="Times New Roman" w:cs="Times New Roman"/>
          <w:smallCaps/>
          <w:sz w:val="24"/>
          <w:szCs w:val="24"/>
        </w:rPr>
      </w:pPr>
      <w:r w:rsidRPr="00A154F2">
        <w:rPr>
          <w:rStyle w:val="markedcontent"/>
          <w:rFonts w:ascii="Times New Roman" w:hAnsi="Times New Roman" w:cs="Times New Roman"/>
          <w:smallCaps/>
          <w:sz w:val="24"/>
          <w:szCs w:val="24"/>
        </w:rPr>
        <w:t>Henriques, Pedro Damião</w:t>
      </w:r>
    </w:p>
    <w:p w14:paraId="0F9B1E3F" w14:textId="36E8A34D" w:rsidR="00B3034C" w:rsidRPr="00A154F2" w:rsidRDefault="00B3034C" w:rsidP="00A154F2">
      <w:pPr>
        <w:spacing w:after="120" w:line="240" w:lineRule="auto"/>
        <w:jc w:val="center"/>
        <w:rPr>
          <w:rFonts w:ascii="Times New Roman" w:eastAsia="Times New Roman" w:hAnsi="Times New Roman" w:cs="Times New Roman"/>
          <w:bCs/>
          <w:sz w:val="24"/>
          <w:szCs w:val="24"/>
          <w:lang w:eastAsia="pt-BR"/>
        </w:rPr>
      </w:pPr>
      <w:r w:rsidRPr="00A154F2">
        <w:rPr>
          <w:rFonts w:ascii="Times New Roman" w:eastAsia="Times New Roman" w:hAnsi="Times New Roman" w:cs="Times New Roman"/>
          <w:bCs/>
          <w:sz w:val="24"/>
          <w:szCs w:val="24"/>
          <w:lang w:eastAsia="pt-BR"/>
        </w:rPr>
        <w:t xml:space="preserve">Universidade de Évora, MED, </w:t>
      </w:r>
      <w:r w:rsidR="00D96F9E">
        <w:fldChar w:fldCharType="begin"/>
      </w:r>
      <w:r w:rsidR="00D96F9E">
        <w:instrText xml:space="preserve"> HYPERLINK "mailto:pdamiao@uevora.pt" </w:instrText>
      </w:r>
      <w:r w:rsidR="00D96F9E">
        <w:fldChar w:fldCharType="separate"/>
      </w:r>
      <w:r w:rsidRPr="00A154F2">
        <w:rPr>
          <w:rStyle w:val="Hiperligao"/>
          <w:rFonts w:ascii="Times New Roman" w:eastAsia="Times New Roman" w:hAnsi="Times New Roman" w:cs="Times New Roman"/>
          <w:bCs/>
          <w:sz w:val="24"/>
          <w:szCs w:val="24"/>
          <w:lang w:eastAsia="pt-BR"/>
        </w:rPr>
        <w:t>pdamiao@uevora.pt</w:t>
      </w:r>
      <w:r w:rsidR="00D96F9E">
        <w:rPr>
          <w:rStyle w:val="Hiperligao"/>
          <w:rFonts w:ascii="Times New Roman" w:eastAsia="Times New Roman" w:hAnsi="Times New Roman" w:cs="Times New Roman"/>
          <w:bCs/>
          <w:sz w:val="24"/>
          <w:szCs w:val="24"/>
          <w:lang w:eastAsia="pt-BR"/>
        </w:rPr>
        <w:fldChar w:fldCharType="end"/>
      </w:r>
    </w:p>
    <w:p w14:paraId="16D2CDA3" w14:textId="77777777" w:rsidR="00B3034C" w:rsidRPr="00A154F2" w:rsidRDefault="00B3034C" w:rsidP="00A154F2">
      <w:pPr>
        <w:spacing w:after="0" w:line="240" w:lineRule="auto"/>
        <w:jc w:val="center"/>
        <w:rPr>
          <w:rStyle w:val="markedcontent"/>
          <w:rFonts w:ascii="Times New Roman" w:hAnsi="Times New Roman" w:cs="Times New Roman"/>
          <w:smallCaps/>
          <w:sz w:val="24"/>
          <w:szCs w:val="24"/>
        </w:rPr>
      </w:pPr>
      <w:r w:rsidRPr="00A154F2">
        <w:rPr>
          <w:rStyle w:val="markedcontent"/>
          <w:rFonts w:ascii="Times New Roman" w:hAnsi="Times New Roman" w:cs="Times New Roman"/>
          <w:smallCaps/>
          <w:sz w:val="24"/>
          <w:szCs w:val="24"/>
        </w:rPr>
        <w:t>Lucas, Maria Raquel</w:t>
      </w:r>
    </w:p>
    <w:p w14:paraId="2B60C197" w14:textId="2D7A113E" w:rsidR="00B3034C" w:rsidRPr="00A154F2" w:rsidRDefault="00B3034C" w:rsidP="00A154F2">
      <w:pPr>
        <w:spacing w:after="0" w:line="240" w:lineRule="auto"/>
        <w:jc w:val="center"/>
        <w:rPr>
          <w:rStyle w:val="markedcontent"/>
          <w:rFonts w:ascii="Times New Roman" w:hAnsi="Times New Roman" w:cs="Times New Roman"/>
          <w:sz w:val="24"/>
          <w:szCs w:val="24"/>
        </w:rPr>
      </w:pPr>
      <w:r w:rsidRPr="00A154F2">
        <w:rPr>
          <w:rStyle w:val="markedcontent"/>
          <w:rFonts w:ascii="Times New Roman" w:hAnsi="Times New Roman" w:cs="Times New Roman"/>
          <w:sz w:val="24"/>
          <w:szCs w:val="24"/>
        </w:rPr>
        <w:t xml:space="preserve">Universidade de Évora, MED, </w:t>
      </w:r>
      <w:r w:rsidR="00D96F9E">
        <w:fldChar w:fldCharType="begin"/>
      </w:r>
      <w:r w:rsidR="00D96F9E">
        <w:instrText xml:space="preserve"> HYPERLINK "mailto:mrlucas@uevora.pt" </w:instrText>
      </w:r>
      <w:r w:rsidR="00D96F9E">
        <w:fldChar w:fldCharType="separate"/>
      </w:r>
      <w:r w:rsidR="00A154F2" w:rsidRPr="00A154F2">
        <w:rPr>
          <w:rStyle w:val="Hiperligao"/>
          <w:rFonts w:ascii="Times New Roman" w:hAnsi="Times New Roman" w:cs="Times New Roman"/>
          <w:sz w:val="24"/>
          <w:szCs w:val="24"/>
        </w:rPr>
        <w:t>mrlucas@uevora.pt</w:t>
      </w:r>
      <w:r w:rsidR="00D96F9E">
        <w:rPr>
          <w:rStyle w:val="Hiperligao"/>
          <w:rFonts w:ascii="Times New Roman" w:hAnsi="Times New Roman" w:cs="Times New Roman"/>
          <w:sz w:val="24"/>
          <w:szCs w:val="24"/>
        </w:rPr>
        <w:fldChar w:fldCharType="end"/>
      </w:r>
    </w:p>
    <w:p w14:paraId="04B1C4EE" w14:textId="77777777" w:rsidR="00A154F2" w:rsidRPr="00E21056" w:rsidRDefault="00A154F2" w:rsidP="00B3034C">
      <w:pPr>
        <w:spacing w:after="0" w:line="240" w:lineRule="auto"/>
        <w:jc w:val="center"/>
        <w:rPr>
          <w:rFonts w:ascii="Times New Roman" w:eastAsia="Times New Roman" w:hAnsi="Times New Roman" w:cs="Times New Roman"/>
          <w:bCs/>
          <w:lang w:eastAsia="pt-BR"/>
        </w:rPr>
      </w:pPr>
    </w:p>
    <w:p w14:paraId="6F72502E" w14:textId="77777777" w:rsidR="00626BF9" w:rsidRPr="00626BF9" w:rsidRDefault="00626BF9" w:rsidP="00626BF9">
      <w:pPr>
        <w:spacing w:after="0" w:line="240" w:lineRule="auto"/>
        <w:jc w:val="center"/>
        <w:rPr>
          <w:rFonts w:ascii="Times New Roman" w:eastAsia="Times New Roman" w:hAnsi="Times New Roman" w:cs="Times New Roman"/>
          <w:sz w:val="24"/>
          <w:szCs w:val="24"/>
          <w:lang w:eastAsia="pt-BR"/>
        </w:rPr>
      </w:pPr>
    </w:p>
    <w:p w14:paraId="6F72502F" w14:textId="7F406C2D" w:rsidR="00626BF9" w:rsidRPr="00C50071" w:rsidRDefault="00626BF9" w:rsidP="0035096C">
      <w:pPr>
        <w:spacing w:after="0" w:line="360" w:lineRule="auto"/>
        <w:jc w:val="both"/>
        <w:rPr>
          <w:rFonts w:ascii="Times New Roman" w:eastAsia="Times New Roman" w:hAnsi="Times New Roman" w:cs="Times New Roman"/>
          <w:sz w:val="24"/>
          <w:szCs w:val="24"/>
          <w:lang w:eastAsia="pt-BR"/>
        </w:rPr>
      </w:pPr>
      <w:r w:rsidRPr="00626BF9">
        <w:rPr>
          <w:rFonts w:ascii="Times New Roman" w:eastAsia="Times New Roman" w:hAnsi="Times New Roman" w:cs="Times New Roman"/>
          <w:b/>
          <w:sz w:val="24"/>
          <w:szCs w:val="24"/>
          <w:lang w:eastAsia="pt-BR"/>
        </w:rPr>
        <w:t>Resumo</w:t>
      </w:r>
    </w:p>
    <w:p w14:paraId="30879F32" w14:textId="196351E2" w:rsidR="000D3A49" w:rsidRPr="00BB2C40" w:rsidRDefault="00BB2C40" w:rsidP="00626BF9">
      <w:pPr>
        <w:spacing w:after="0" w:line="240" w:lineRule="auto"/>
        <w:jc w:val="both"/>
        <w:rPr>
          <w:rFonts w:ascii="Times New Roman" w:eastAsia="Times New Roman" w:hAnsi="Times New Roman" w:cs="Times New Roman"/>
          <w:sz w:val="24"/>
          <w:szCs w:val="24"/>
          <w:lang w:eastAsia="pt-BR"/>
        </w:rPr>
      </w:pPr>
      <w:r w:rsidRPr="00BB2C40">
        <w:rPr>
          <w:rFonts w:ascii="Times New Roman" w:hAnsi="Times New Roman" w:cs="Times New Roman"/>
        </w:rPr>
        <w:t xml:space="preserve">O Montado é um sistema agro-silvo-pastoril típico do Mediterrâneo Ocidental. No sul de Portugal existe a maior área de Montado de sobro e azinho do mundo, com mais de 1 milhão de hectares, maioriatmente localizados na Região Alentejo. Trata-se um </w:t>
      </w:r>
      <w:r w:rsidR="00527F95">
        <w:rPr>
          <w:rFonts w:ascii="Times New Roman" w:hAnsi="Times New Roman" w:cs="Times New Roman"/>
        </w:rPr>
        <w:t>ecossistema</w:t>
      </w:r>
      <w:r w:rsidRPr="00BB2C40">
        <w:rPr>
          <w:rFonts w:ascii="Times New Roman" w:hAnsi="Times New Roman" w:cs="Times New Roman"/>
        </w:rPr>
        <w:t xml:space="preserve"> complexo com inúmeras interações, que além de ser a marca da identidade da região, reveste-se de enorme importância no contexto da economia local e que importa preservar. Deste modo, este estudo avalia a viabilidade económica de um conjunto de explorações agro-pecuárias do ecossistema Montado localizadas na Região Alentejo, cuja a área varia entre 78 a 900 hectares e que associado ao Montado exploram atividades pecuárias de ovinos, bovinos ou suínos. Esta avaliação tem em conta diferentes escalas de dimensão das explorações e a sua viabilidade em termos privados e sociais. A metodologia utilizada baseia numa análise-benefício e os dados foram recolhidos através de entrevista em profundidade realizadas aos produtores agro-pecuários. Os resultados indicam-nos que o rendimento das explorações provém principalmente das produções pecuárias e das atividades florestais associadas à exploração da cortiça, da lenha das árvores secas e podas, bem</w:t>
      </w:r>
      <w:r w:rsidR="00FE4A01">
        <w:rPr>
          <w:rFonts w:ascii="Times New Roman" w:hAnsi="Times New Roman" w:cs="Times New Roman"/>
        </w:rPr>
        <w:t xml:space="preserve"> como d</w:t>
      </w:r>
      <w:r w:rsidRPr="00BB2C40">
        <w:rPr>
          <w:rFonts w:ascii="Times New Roman" w:hAnsi="Times New Roman" w:cs="Times New Roman"/>
        </w:rPr>
        <w:t>as actividades vegetai</w:t>
      </w:r>
      <w:r w:rsidR="00FE4A01">
        <w:rPr>
          <w:rFonts w:ascii="Times New Roman" w:hAnsi="Times New Roman" w:cs="Times New Roman"/>
        </w:rPr>
        <w:t>s</w:t>
      </w:r>
      <w:r w:rsidRPr="00BB2C40">
        <w:rPr>
          <w:rFonts w:ascii="Times New Roman" w:hAnsi="Times New Roman" w:cs="Times New Roman"/>
        </w:rPr>
        <w:t xml:space="preserve"> praticadas no sob-coberto. A análise a custos privados, revela que a maior parte das explorações analisadas apresenta resultados económicos positvos, sendo que as explorações de dimesão económica inferior apresentam resultados económicos negativos. No entanto, a análise a custos sociais, isto é, sem se considerar as transferências institucionais de rendimento prevista no âmbito da Política Agrícola Comum, revela que a maior parte das explorações analisadas não são viáveis economicamente sem esse</w:t>
      </w:r>
      <w:r w:rsidR="00FE4A01">
        <w:rPr>
          <w:rFonts w:ascii="Times New Roman" w:hAnsi="Times New Roman" w:cs="Times New Roman"/>
        </w:rPr>
        <w:t>s</w:t>
      </w:r>
      <w:r w:rsidRPr="00BB2C40">
        <w:rPr>
          <w:rFonts w:ascii="Times New Roman" w:hAnsi="Times New Roman" w:cs="Times New Roman"/>
        </w:rPr>
        <w:t xml:space="preserve"> </w:t>
      </w:r>
      <w:r w:rsidR="00FE4A01">
        <w:rPr>
          <w:rFonts w:ascii="Times New Roman" w:hAnsi="Times New Roman" w:cs="Times New Roman"/>
        </w:rPr>
        <w:t>apoios</w:t>
      </w:r>
      <w:r w:rsidRPr="00BB2C40">
        <w:rPr>
          <w:rFonts w:ascii="Times New Roman" w:hAnsi="Times New Roman" w:cs="Times New Roman"/>
        </w:rPr>
        <w:t>.</w:t>
      </w:r>
    </w:p>
    <w:p w14:paraId="6F725031" w14:textId="737FB54B" w:rsidR="00626BF9" w:rsidRPr="00BB2C40" w:rsidRDefault="00626BF9" w:rsidP="00626BF9">
      <w:pPr>
        <w:spacing w:after="0" w:line="240" w:lineRule="auto"/>
        <w:jc w:val="both"/>
        <w:rPr>
          <w:rFonts w:ascii="Times New Roman" w:eastAsia="Times New Roman" w:hAnsi="Times New Roman" w:cs="Times New Roman"/>
          <w:sz w:val="24"/>
          <w:szCs w:val="24"/>
          <w:lang w:eastAsia="pt-BR"/>
        </w:rPr>
      </w:pPr>
      <w:r w:rsidRPr="00BB2C40">
        <w:rPr>
          <w:rFonts w:ascii="Times New Roman" w:eastAsia="Times New Roman" w:hAnsi="Times New Roman" w:cs="Times New Roman"/>
          <w:b/>
          <w:sz w:val="24"/>
          <w:szCs w:val="24"/>
          <w:lang w:eastAsia="pt-BR"/>
        </w:rPr>
        <w:t>Palavras-chave</w:t>
      </w:r>
      <w:r w:rsidRPr="00BB2C40">
        <w:rPr>
          <w:rFonts w:ascii="Times New Roman" w:eastAsia="Times New Roman" w:hAnsi="Times New Roman" w:cs="Times New Roman"/>
          <w:sz w:val="24"/>
          <w:szCs w:val="24"/>
          <w:lang w:eastAsia="pt-BR"/>
        </w:rPr>
        <w:t xml:space="preserve">: </w:t>
      </w:r>
      <w:r w:rsidR="00BB2C40" w:rsidRPr="00BB2C40">
        <w:rPr>
          <w:rFonts w:ascii="Times New Roman" w:hAnsi="Times New Roman" w:cs="Times New Roman"/>
        </w:rPr>
        <w:t>Montado; Alentejo; Viabilidade económica; Análise custo-benefício; Política Agrícola Comum</w:t>
      </w:r>
    </w:p>
    <w:p w14:paraId="6F725032" w14:textId="77777777" w:rsidR="00626BF9" w:rsidRPr="00626BF9" w:rsidRDefault="00626BF9" w:rsidP="00626BF9">
      <w:pPr>
        <w:spacing w:after="0" w:line="240" w:lineRule="auto"/>
        <w:jc w:val="both"/>
        <w:rPr>
          <w:rFonts w:ascii="Times New Roman" w:eastAsia="Times New Roman" w:hAnsi="Times New Roman" w:cs="Times New Roman"/>
          <w:sz w:val="24"/>
          <w:szCs w:val="24"/>
          <w:lang w:eastAsia="pt-BR"/>
        </w:rPr>
      </w:pPr>
    </w:p>
    <w:p w14:paraId="6F725033" w14:textId="77777777" w:rsidR="00626BF9" w:rsidRPr="00B013AF" w:rsidRDefault="00626BF9" w:rsidP="0035096C">
      <w:pPr>
        <w:spacing w:after="0" w:line="360" w:lineRule="auto"/>
        <w:jc w:val="both"/>
        <w:rPr>
          <w:rFonts w:ascii="Times New Roman" w:eastAsia="Times New Roman" w:hAnsi="Times New Roman" w:cs="Times New Roman"/>
          <w:b/>
          <w:i/>
          <w:sz w:val="24"/>
          <w:szCs w:val="24"/>
          <w:lang w:val="en-US" w:eastAsia="pt-BR"/>
        </w:rPr>
      </w:pPr>
      <w:r w:rsidRPr="00B013AF">
        <w:rPr>
          <w:rFonts w:ascii="Times New Roman" w:eastAsia="Times New Roman" w:hAnsi="Times New Roman" w:cs="Times New Roman"/>
          <w:b/>
          <w:i/>
          <w:sz w:val="24"/>
          <w:szCs w:val="24"/>
          <w:lang w:val="en-US" w:eastAsia="pt-BR"/>
        </w:rPr>
        <w:t>Abstract</w:t>
      </w:r>
    </w:p>
    <w:p w14:paraId="6C455B03" w14:textId="12491236" w:rsidR="00BD7141" w:rsidRPr="00B013AF" w:rsidRDefault="00BD7141" w:rsidP="00BD7141">
      <w:pPr>
        <w:spacing w:after="0" w:line="240" w:lineRule="auto"/>
        <w:jc w:val="both"/>
        <w:rPr>
          <w:rFonts w:ascii="Times New Roman" w:eastAsia="Times New Roman" w:hAnsi="Times New Roman" w:cs="Times New Roman"/>
          <w:i/>
          <w:sz w:val="24"/>
          <w:szCs w:val="24"/>
          <w:lang w:val="en-US" w:eastAsia="pt-BR"/>
        </w:rPr>
      </w:pPr>
      <w:proofErr w:type="spellStart"/>
      <w:r w:rsidRPr="00B013AF">
        <w:rPr>
          <w:rFonts w:ascii="Times New Roman" w:hAnsi="Times New Roman" w:cs="Times New Roman"/>
          <w:i/>
          <w:kern w:val="2"/>
          <w:sz w:val="24"/>
          <w:szCs w:val="24"/>
          <w:lang w:val="en-US"/>
          <w14:ligatures w14:val="standardContextual"/>
        </w:rPr>
        <w:t>Montado</w:t>
      </w:r>
      <w:proofErr w:type="spellEnd"/>
      <w:r w:rsidRPr="00B013AF">
        <w:rPr>
          <w:rFonts w:ascii="Times New Roman" w:hAnsi="Times New Roman" w:cs="Times New Roman"/>
          <w:i/>
          <w:kern w:val="2"/>
          <w:sz w:val="24"/>
          <w:szCs w:val="24"/>
          <w:lang w:val="en-US"/>
          <w14:ligatures w14:val="standardContextual"/>
        </w:rPr>
        <w:t xml:space="preserve"> is an agroforestry system typical of the Western Mediterranean. In the south of Portugal, there is the largest area of </w:t>
      </w:r>
      <w:proofErr w:type="spellStart"/>
      <w:r w:rsidRPr="00B013AF">
        <w:rPr>
          <w:rFonts w:ascii="Times New Roman" w:hAnsi="Times New Roman" w:cs="Times New Roman"/>
          <w:i/>
          <w:kern w:val="2"/>
          <w:sz w:val="24"/>
          <w:szCs w:val="24"/>
          <w:lang w:val="en-US"/>
          <w14:ligatures w14:val="standardContextual"/>
        </w:rPr>
        <w:t>Montado</w:t>
      </w:r>
      <w:proofErr w:type="spellEnd"/>
      <w:r w:rsidRPr="00B013AF">
        <w:rPr>
          <w:rFonts w:ascii="Times New Roman" w:hAnsi="Times New Roman" w:cs="Times New Roman"/>
          <w:i/>
          <w:kern w:val="2"/>
          <w:sz w:val="24"/>
          <w:szCs w:val="24"/>
          <w:lang w:val="en-US"/>
          <w14:ligatures w14:val="standardContextual"/>
        </w:rPr>
        <w:t xml:space="preserve"> (​​cork and holm oak) in the world, with over 1 million hectares, mostly located in the </w:t>
      </w:r>
      <w:proofErr w:type="spellStart"/>
      <w:r w:rsidRPr="00B013AF">
        <w:rPr>
          <w:rFonts w:ascii="Times New Roman" w:hAnsi="Times New Roman" w:cs="Times New Roman"/>
          <w:i/>
          <w:kern w:val="2"/>
          <w:sz w:val="24"/>
          <w:szCs w:val="24"/>
          <w:lang w:val="en-US"/>
          <w14:ligatures w14:val="standardContextual"/>
        </w:rPr>
        <w:t>Alentejo</w:t>
      </w:r>
      <w:proofErr w:type="spellEnd"/>
      <w:r w:rsidRPr="00B013AF">
        <w:rPr>
          <w:rFonts w:ascii="Times New Roman" w:hAnsi="Times New Roman" w:cs="Times New Roman"/>
          <w:i/>
          <w:kern w:val="2"/>
          <w:sz w:val="24"/>
          <w:szCs w:val="24"/>
          <w:lang w:val="en-US"/>
          <w14:ligatures w14:val="standardContextual"/>
        </w:rPr>
        <w:t xml:space="preserve"> region. It is a complex ecosystem with numerous interactions, which in addition to being associated with the region's identity, has a huge importance for the local economy, which is important to preserve. Thus, this </w:t>
      </w:r>
      <w:r w:rsidRPr="00B013AF">
        <w:rPr>
          <w:rFonts w:ascii="Times New Roman" w:hAnsi="Times New Roman" w:cs="Times New Roman"/>
          <w:i/>
          <w:kern w:val="2"/>
          <w:sz w:val="24"/>
          <w:szCs w:val="24"/>
          <w:lang w:val="en-US"/>
          <w14:ligatures w14:val="standardContextual"/>
        </w:rPr>
        <w:lastRenderedPageBreak/>
        <w:t xml:space="preserve">study evaluates the economic viability of a set of farms in the </w:t>
      </w:r>
      <w:proofErr w:type="spellStart"/>
      <w:r w:rsidRPr="00B013AF">
        <w:rPr>
          <w:rFonts w:ascii="Times New Roman" w:hAnsi="Times New Roman" w:cs="Times New Roman"/>
          <w:i/>
          <w:kern w:val="2"/>
          <w:sz w:val="24"/>
          <w:szCs w:val="24"/>
          <w:lang w:val="en-US"/>
          <w14:ligatures w14:val="standardContextual"/>
        </w:rPr>
        <w:t>Montado</w:t>
      </w:r>
      <w:proofErr w:type="spellEnd"/>
      <w:r w:rsidRPr="00B013AF">
        <w:rPr>
          <w:rFonts w:ascii="Times New Roman" w:hAnsi="Times New Roman" w:cs="Times New Roman"/>
          <w:i/>
          <w:kern w:val="2"/>
          <w:sz w:val="24"/>
          <w:szCs w:val="24"/>
          <w:lang w:val="en-US"/>
          <w14:ligatures w14:val="standardContextual"/>
        </w:rPr>
        <w:t xml:space="preserve"> ecosystem located in the </w:t>
      </w:r>
      <w:proofErr w:type="spellStart"/>
      <w:r w:rsidRPr="00B013AF">
        <w:rPr>
          <w:rFonts w:ascii="Times New Roman" w:hAnsi="Times New Roman" w:cs="Times New Roman"/>
          <w:i/>
          <w:kern w:val="2"/>
          <w:sz w:val="24"/>
          <w:szCs w:val="24"/>
          <w:lang w:val="en-US"/>
          <w14:ligatures w14:val="standardContextual"/>
        </w:rPr>
        <w:t>Alentejo</w:t>
      </w:r>
      <w:proofErr w:type="spellEnd"/>
      <w:r w:rsidRPr="00B013AF">
        <w:rPr>
          <w:rFonts w:ascii="Times New Roman" w:hAnsi="Times New Roman" w:cs="Times New Roman"/>
          <w:i/>
          <w:kern w:val="2"/>
          <w:sz w:val="24"/>
          <w:szCs w:val="24"/>
          <w:lang w:val="en-US"/>
          <w14:ligatures w14:val="standardContextual"/>
        </w:rPr>
        <w:t xml:space="preserve"> region, whose area varies between 78 and 900 hectares and which are associated livestock activities of sheep, cattle or pigs. This evaluation considers different scales of farm sizes and their viability in private and social terms. The methodology </w:t>
      </w:r>
      <w:r w:rsidR="00FE4A01">
        <w:rPr>
          <w:rFonts w:ascii="Times New Roman" w:hAnsi="Times New Roman" w:cs="Times New Roman"/>
          <w:i/>
          <w:kern w:val="2"/>
          <w:sz w:val="24"/>
          <w:szCs w:val="24"/>
          <w:lang w:val="en-US"/>
          <w14:ligatures w14:val="standardContextual"/>
        </w:rPr>
        <w:t xml:space="preserve">is </w:t>
      </w:r>
      <w:r w:rsidRPr="00B013AF">
        <w:rPr>
          <w:rFonts w:ascii="Times New Roman" w:hAnsi="Times New Roman" w:cs="Times New Roman"/>
          <w:i/>
          <w:kern w:val="2"/>
          <w:sz w:val="24"/>
          <w:szCs w:val="24"/>
          <w:lang w:val="en-US"/>
          <w14:ligatures w14:val="standardContextual"/>
        </w:rPr>
        <w:t>based on a cost-benefit analysis and the data were collected through in-depth interviews conducted with agricultural producers. The results indicate that farm incomes come mainly from livestock production and forestry activities associated with the exploitation of cork, firewood from dry trees and pruning, as well as plant activities carried out under cover. The private cost analysis reveals that most of the farms analyzed present positive economic results, while farms with the smallest economic size present negative economic results. However, the analysis of social costs, that is, without considering the institutional transfers of income provided by the Common Agricultural Policy, reveals that most of the farms analyzed would not be economically viable without this support.</w:t>
      </w:r>
    </w:p>
    <w:p w14:paraId="6740725A" w14:textId="5F06D427" w:rsidR="00BD7141" w:rsidRPr="00B013AF" w:rsidRDefault="00626BF9" w:rsidP="00BD7141">
      <w:pPr>
        <w:spacing w:after="0" w:line="240" w:lineRule="auto"/>
        <w:jc w:val="both"/>
        <w:rPr>
          <w:rFonts w:ascii="Times New Roman" w:eastAsia="Times New Roman" w:hAnsi="Times New Roman" w:cs="Times New Roman"/>
          <w:i/>
          <w:sz w:val="24"/>
          <w:szCs w:val="24"/>
          <w:lang w:val="en-US" w:eastAsia="pt-BR"/>
        </w:rPr>
      </w:pPr>
      <w:r w:rsidRPr="00B013AF">
        <w:rPr>
          <w:rFonts w:ascii="Times New Roman" w:eastAsia="Calibri" w:hAnsi="Times New Roman" w:cs="Times New Roman"/>
          <w:b/>
          <w:i/>
          <w:sz w:val="24"/>
          <w:szCs w:val="24"/>
          <w:lang w:val="en-US"/>
        </w:rPr>
        <w:t>Key words</w:t>
      </w:r>
      <w:r w:rsidRPr="00B013AF">
        <w:rPr>
          <w:rFonts w:ascii="Times New Roman" w:eastAsia="Calibri" w:hAnsi="Times New Roman" w:cs="Times New Roman"/>
          <w:i/>
          <w:sz w:val="24"/>
          <w:szCs w:val="24"/>
          <w:lang w:val="en-US"/>
        </w:rPr>
        <w:t xml:space="preserve">: </w:t>
      </w:r>
      <w:proofErr w:type="spellStart"/>
      <w:r w:rsidR="00BD7141" w:rsidRPr="00BD7141">
        <w:rPr>
          <w:rFonts w:ascii="Times New Roman" w:hAnsi="Times New Roman" w:cs="Times New Roman"/>
          <w:i/>
          <w:lang w:val="en-US"/>
        </w:rPr>
        <w:t>Montado</w:t>
      </w:r>
      <w:proofErr w:type="spellEnd"/>
      <w:r w:rsidR="00BD7141" w:rsidRPr="00BD7141">
        <w:rPr>
          <w:rFonts w:ascii="Times New Roman" w:hAnsi="Times New Roman" w:cs="Times New Roman"/>
          <w:i/>
          <w:lang w:val="en-US"/>
        </w:rPr>
        <w:t xml:space="preserve">; </w:t>
      </w:r>
      <w:proofErr w:type="spellStart"/>
      <w:r w:rsidR="00BD7141" w:rsidRPr="00BD7141">
        <w:rPr>
          <w:rFonts w:ascii="Times New Roman" w:hAnsi="Times New Roman" w:cs="Times New Roman"/>
          <w:i/>
          <w:lang w:val="en-US"/>
        </w:rPr>
        <w:t>Alentejo</w:t>
      </w:r>
      <w:proofErr w:type="spellEnd"/>
      <w:r w:rsidR="00BD7141" w:rsidRPr="00BD7141">
        <w:rPr>
          <w:rFonts w:ascii="Times New Roman" w:hAnsi="Times New Roman" w:cs="Times New Roman"/>
          <w:i/>
          <w:lang w:val="en-US"/>
        </w:rPr>
        <w:t>; Economic viability; Cost-benefit analysis; Common Agricultural Policy</w:t>
      </w:r>
      <w:r w:rsidR="00BD7141">
        <w:rPr>
          <w:rFonts w:ascii="Times New Roman" w:hAnsi="Times New Roman" w:cs="Times New Roman"/>
          <w:i/>
          <w:lang w:val="en-US"/>
        </w:rPr>
        <w:t>.</w:t>
      </w:r>
    </w:p>
    <w:p w14:paraId="6F725036" w14:textId="77777777" w:rsidR="00C50071" w:rsidRPr="00B013AF" w:rsidRDefault="00C50071" w:rsidP="00626BF9">
      <w:pPr>
        <w:spacing w:after="200" w:line="276" w:lineRule="auto"/>
        <w:jc w:val="both"/>
        <w:rPr>
          <w:rFonts w:ascii="Times New Roman" w:eastAsia="Calibri" w:hAnsi="Times New Roman" w:cs="Times New Roman"/>
          <w:i/>
          <w:sz w:val="24"/>
          <w:szCs w:val="24"/>
          <w:lang w:val="en-US"/>
        </w:rPr>
      </w:pPr>
    </w:p>
    <w:p w14:paraId="6F725037" w14:textId="77777777" w:rsidR="00626BF9" w:rsidRPr="00626BF9" w:rsidRDefault="00626BF9" w:rsidP="00626BF9">
      <w:pPr>
        <w:keepNext/>
        <w:spacing w:after="0" w:line="240" w:lineRule="auto"/>
        <w:jc w:val="both"/>
        <w:outlineLvl w:val="0"/>
        <w:rPr>
          <w:rFonts w:ascii="Times New Roman" w:eastAsia="Times New Roman" w:hAnsi="Times New Roman" w:cs="Times New Roman"/>
          <w:bCs/>
          <w:caps/>
          <w:kern w:val="28"/>
          <w:sz w:val="24"/>
          <w:szCs w:val="24"/>
          <w:lang w:eastAsia="pt-BR"/>
        </w:rPr>
      </w:pPr>
      <w:r w:rsidRPr="00626BF9">
        <w:rPr>
          <w:rFonts w:ascii="Times New Roman" w:eastAsia="Times New Roman" w:hAnsi="Times New Roman" w:cs="Times New Roman"/>
          <w:b/>
          <w:caps/>
          <w:kern w:val="28"/>
          <w:sz w:val="24"/>
          <w:szCs w:val="24"/>
          <w:lang w:eastAsia="pt-BR"/>
        </w:rPr>
        <w:t xml:space="preserve">1. </w:t>
      </w:r>
      <w:r w:rsidRPr="00626BF9">
        <w:rPr>
          <w:rFonts w:ascii="Times New Roman" w:eastAsia="Times New Roman" w:hAnsi="Times New Roman" w:cs="Times New Roman"/>
          <w:b/>
          <w:kern w:val="28"/>
          <w:sz w:val="24"/>
          <w:szCs w:val="24"/>
          <w:lang w:eastAsia="pt-BR"/>
        </w:rPr>
        <w:t>I</w:t>
      </w:r>
      <w:r w:rsidR="00C50071" w:rsidRPr="00626BF9">
        <w:rPr>
          <w:rFonts w:ascii="Times New Roman" w:eastAsia="Times New Roman" w:hAnsi="Times New Roman" w:cs="Times New Roman"/>
          <w:b/>
          <w:kern w:val="28"/>
          <w:sz w:val="24"/>
          <w:szCs w:val="24"/>
          <w:lang w:eastAsia="pt-BR"/>
        </w:rPr>
        <w:t>NTRODUÇÃO</w:t>
      </w:r>
    </w:p>
    <w:p w14:paraId="6F725038" w14:textId="77777777" w:rsidR="00626BF9" w:rsidRPr="00626BF9" w:rsidRDefault="00626BF9" w:rsidP="008253D8">
      <w:pPr>
        <w:spacing w:after="0" w:line="360" w:lineRule="auto"/>
        <w:jc w:val="both"/>
        <w:rPr>
          <w:rFonts w:ascii="Times New Roman" w:eastAsia="Times New Roman" w:hAnsi="Times New Roman" w:cs="Times New Roman"/>
          <w:b/>
          <w:i/>
          <w:sz w:val="24"/>
          <w:szCs w:val="24"/>
          <w:lang w:eastAsia="pt-BR"/>
        </w:rPr>
      </w:pPr>
    </w:p>
    <w:p w14:paraId="6775C4AC" w14:textId="2546B2D5" w:rsidR="00BD7141" w:rsidRDefault="00BD7141" w:rsidP="00BD7141">
      <w:pPr>
        <w:spacing w:after="0" w:line="360" w:lineRule="auto"/>
        <w:jc w:val="both"/>
        <w:rPr>
          <w:rFonts w:ascii="Times New Roman" w:eastAsia="Times New Roman" w:hAnsi="Times New Roman" w:cs="Times New Roman"/>
          <w:sz w:val="24"/>
          <w:szCs w:val="24"/>
          <w:lang w:eastAsia="pt-BR"/>
        </w:rPr>
      </w:pPr>
      <w:r w:rsidRPr="00BD7141">
        <w:rPr>
          <w:rFonts w:ascii="Times New Roman" w:hAnsi="Times New Roman" w:cs="Times New Roman"/>
          <w:sz w:val="24"/>
          <w:szCs w:val="24"/>
          <w:lang w:val="pt-PT"/>
        </w:rPr>
        <w:t>O montado é um sistema agro-silvo-pastoril predominante na região Alentejo no sul de Portugal e que se carateriza por formações abertas de floresta de azinheiras e sobreiros com densidades variadas e que se combinam com sistemas agrícolas sob coberto (</w:t>
      </w:r>
      <w:r w:rsidRPr="00BD7141">
        <w:rPr>
          <w:rFonts w:ascii="Times New Roman" w:hAnsi="Times New Roman" w:cs="Times New Roman"/>
          <w:sz w:val="24"/>
          <w:szCs w:val="24"/>
        </w:rPr>
        <w:t xml:space="preserve">Pinto-Correia </w:t>
      </w:r>
      <w:r w:rsidR="00A154F2">
        <w:rPr>
          <w:rFonts w:ascii="Times New Roman" w:hAnsi="Times New Roman" w:cs="Times New Roman"/>
          <w:sz w:val="24"/>
          <w:szCs w:val="24"/>
        </w:rPr>
        <w:t xml:space="preserve">&amp; </w:t>
      </w:r>
      <w:r w:rsidRPr="00BD7141">
        <w:rPr>
          <w:rFonts w:ascii="Times New Roman" w:hAnsi="Times New Roman" w:cs="Times New Roman"/>
          <w:sz w:val="24"/>
          <w:szCs w:val="24"/>
        </w:rPr>
        <w:t xml:space="preserve">Mascarenhas, 1999). </w:t>
      </w:r>
      <w:r>
        <w:rPr>
          <w:rFonts w:ascii="Times New Roman" w:hAnsi="Times New Roman" w:cs="Times New Roman"/>
          <w:sz w:val="24"/>
          <w:szCs w:val="24"/>
        </w:rPr>
        <w:t xml:space="preserve">No entanto, operações </w:t>
      </w:r>
      <w:r w:rsidRPr="00BD7141">
        <w:rPr>
          <w:rFonts w:ascii="Times New Roman" w:hAnsi="Times New Roman" w:cs="Times New Roman"/>
          <w:sz w:val="24"/>
          <w:szCs w:val="24"/>
          <w:lang w:val="pt-PT"/>
        </w:rPr>
        <w:t>agrícolas e técnicas de pastoreio erradas estão a aumentar a disseminação de doenças e a impedir a regeneração natural do montado, ameaçando a sua sustentabilidade a longo prazo (</w:t>
      </w:r>
      <w:r w:rsidRPr="00BD7141">
        <w:rPr>
          <w:rFonts w:ascii="Times New Roman" w:hAnsi="Times New Roman" w:cs="Times New Roman"/>
          <w:sz w:val="24"/>
          <w:szCs w:val="24"/>
        </w:rPr>
        <w:t>Pinto-Correia, 2000; Plieninger, 2007).</w:t>
      </w:r>
    </w:p>
    <w:p w14:paraId="7D61AB9E" w14:textId="5241AC7E" w:rsidR="00BD7141" w:rsidRDefault="00BD7141" w:rsidP="00BD7141">
      <w:pPr>
        <w:spacing w:after="0" w:line="36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lang w:val="pt-PT"/>
        </w:rPr>
        <w:t>Este ecossistema ao</w:t>
      </w:r>
      <w:r w:rsidRPr="00BD7141">
        <w:rPr>
          <w:rFonts w:ascii="Times New Roman" w:hAnsi="Times New Roman" w:cs="Times New Roman"/>
          <w:sz w:val="24"/>
          <w:szCs w:val="24"/>
          <w:lang w:val="pt-PT"/>
        </w:rPr>
        <w:t xml:space="preserve"> combinar a exploração conjunta das árvores com as culturas e com as pastagens e a produção animal, produz de forma inequívoca benefícios ambientais, económicos e sociais que importa preservar </w:t>
      </w:r>
      <w:r w:rsidRPr="00BD7141">
        <w:rPr>
          <w:rFonts w:ascii="Times New Roman" w:hAnsi="Times New Roman" w:cs="Times New Roman"/>
          <w:sz w:val="24"/>
          <w:szCs w:val="24"/>
        </w:rPr>
        <w:t>(Röhrig</w:t>
      </w:r>
      <w:r w:rsidR="00A154F2">
        <w:rPr>
          <w:rFonts w:ascii="Times New Roman" w:hAnsi="Times New Roman" w:cs="Times New Roman"/>
          <w:sz w:val="24"/>
          <w:szCs w:val="24"/>
        </w:rPr>
        <w:t xml:space="preserve"> et al.</w:t>
      </w:r>
      <w:r w:rsidRPr="00BD7141">
        <w:rPr>
          <w:rFonts w:ascii="Times New Roman" w:hAnsi="Times New Roman" w:cs="Times New Roman"/>
          <w:sz w:val="24"/>
          <w:szCs w:val="24"/>
        </w:rPr>
        <w:t xml:space="preserve">, 2020; Jose et al., 2019; Moreno </w:t>
      </w:r>
      <w:r w:rsidR="00A154F2">
        <w:rPr>
          <w:rFonts w:ascii="Times New Roman" w:hAnsi="Times New Roman" w:cs="Times New Roman"/>
          <w:sz w:val="24"/>
          <w:szCs w:val="24"/>
        </w:rPr>
        <w:t>&amp;</w:t>
      </w:r>
      <w:r w:rsidRPr="00BD7141">
        <w:rPr>
          <w:rFonts w:ascii="Times New Roman" w:hAnsi="Times New Roman" w:cs="Times New Roman"/>
          <w:sz w:val="24"/>
          <w:szCs w:val="24"/>
        </w:rPr>
        <w:t xml:space="preserve"> Rolo 2019). </w:t>
      </w:r>
      <w:r w:rsidRPr="00BD7141">
        <w:rPr>
          <w:rFonts w:ascii="Times New Roman" w:hAnsi="Times New Roman" w:cs="Times New Roman"/>
          <w:sz w:val="24"/>
          <w:szCs w:val="24"/>
          <w:lang w:val="pt-PT"/>
        </w:rPr>
        <w:t xml:space="preserve">Toda essa heterogeneidade resulta numa paisagem típica de elevado valor natural (Pinto-Correia </w:t>
      </w:r>
      <w:proofErr w:type="spellStart"/>
      <w:r w:rsidRPr="00BD7141">
        <w:rPr>
          <w:rFonts w:ascii="Times New Roman" w:hAnsi="Times New Roman" w:cs="Times New Roman"/>
          <w:sz w:val="24"/>
          <w:szCs w:val="24"/>
          <w:lang w:val="pt-PT"/>
        </w:rPr>
        <w:t>et</w:t>
      </w:r>
      <w:proofErr w:type="spellEnd"/>
      <w:r w:rsidRPr="00BD7141">
        <w:rPr>
          <w:rFonts w:ascii="Times New Roman" w:hAnsi="Times New Roman" w:cs="Times New Roman"/>
          <w:sz w:val="24"/>
          <w:szCs w:val="24"/>
          <w:lang w:val="pt-PT"/>
        </w:rPr>
        <w:t xml:space="preserve"> al.</w:t>
      </w:r>
      <w:r w:rsidR="00A154F2">
        <w:rPr>
          <w:rFonts w:ascii="Times New Roman" w:hAnsi="Times New Roman" w:cs="Times New Roman"/>
          <w:sz w:val="24"/>
          <w:szCs w:val="24"/>
          <w:lang w:val="pt-PT"/>
        </w:rPr>
        <w:t>,</w:t>
      </w:r>
      <w:r w:rsidRPr="00BD7141">
        <w:rPr>
          <w:rFonts w:ascii="Times New Roman" w:hAnsi="Times New Roman" w:cs="Times New Roman"/>
          <w:sz w:val="24"/>
          <w:szCs w:val="24"/>
          <w:lang w:val="pt-PT"/>
        </w:rPr>
        <w:t xml:space="preserve"> 2018), caracterizada por um uso diversificado da terra, que contribui de forma decisiva para a melhoria de vários serviços de ecossistema, nomeadamente o sequestro de carbono, a promoção da biodiversidade, prevenção de incêndios florestais e de erosão do solo, ciclagem eficiente de nutrientes no solo e redução da lixiviação (Sales- Baptista </w:t>
      </w:r>
      <w:r w:rsidR="00A154F2">
        <w:rPr>
          <w:rFonts w:ascii="Times New Roman" w:hAnsi="Times New Roman" w:cs="Times New Roman"/>
          <w:sz w:val="24"/>
          <w:szCs w:val="24"/>
          <w:lang w:val="pt-PT"/>
        </w:rPr>
        <w:t xml:space="preserve">&amp; </w:t>
      </w:r>
      <w:r w:rsidRPr="00BD7141">
        <w:rPr>
          <w:rFonts w:ascii="Times New Roman" w:hAnsi="Times New Roman" w:cs="Times New Roman"/>
          <w:sz w:val="24"/>
          <w:szCs w:val="24"/>
          <w:lang w:val="pt-PT"/>
        </w:rPr>
        <w:t xml:space="preserve">Ferraz-de-Oliveira 2021; </w:t>
      </w:r>
      <w:proofErr w:type="spellStart"/>
      <w:r w:rsidRPr="00BD7141">
        <w:rPr>
          <w:rFonts w:ascii="Times New Roman" w:hAnsi="Times New Roman" w:cs="Times New Roman"/>
          <w:sz w:val="24"/>
          <w:szCs w:val="24"/>
          <w:lang w:val="pt-PT"/>
        </w:rPr>
        <w:t>Tamburini</w:t>
      </w:r>
      <w:proofErr w:type="spellEnd"/>
      <w:r w:rsidRPr="00BD7141">
        <w:rPr>
          <w:rFonts w:ascii="Times New Roman" w:hAnsi="Times New Roman" w:cs="Times New Roman"/>
          <w:sz w:val="24"/>
          <w:szCs w:val="24"/>
          <w:lang w:val="pt-PT"/>
        </w:rPr>
        <w:t xml:space="preserve"> </w:t>
      </w:r>
      <w:proofErr w:type="spellStart"/>
      <w:r w:rsidRPr="00BD7141">
        <w:rPr>
          <w:rFonts w:ascii="Times New Roman" w:hAnsi="Times New Roman" w:cs="Times New Roman"/>
          <w:sz w:val="24"/>
          <w:szCs w:val="24"/>
          <w:lang w:val="pt-PT"/>
        </w:rPr>
        <w:t>et</w:t>
      </w:r>
      <w:proofErr w:type="spellEnd"/>
      <w:r w:rsidRPr="00BD7141">
        <w:rPr>
          <w:rFonts w:ascii="Times New Roman" w:hAnsi="Times New Roman" w:cs="Times New Roman"/>
          <w:sz w:val="24"/>
          <w:szCs w:val="24"/>
          <w:lang w:val="pt-PT"/>
        </w:rPr>
        <w:t xml:space="preserve"> al. 2020). </w:t>
      </w:r>
    </w:p>
    <w:p w14:paraId="6F7276F4" w14:textId="184C638F" w:rsidR="00F46B31" w:rsidRDefault="00BD7141" w:rsidP="00F46B31">
      <w:pPr>
        <w:spacing w:after="0" w:line="360" w:lineRule="auto"/>
        <w:jc w:val="both"/>
        <w:rPr>
          <w:rFonts w:ascii="Times New Roman" w:eastAsia="Times New Roman" w:hAnsi="Times New Roman" w:cs="Times New Roman"/>
          <w:sz w:val="24"/>
          <w:szCs w:val="24"/>
          <w:lang w:eastAsia="pt-BR"/>
        </w:rPr>
      </w:pPr>
      <w:r w:rsidRPr="00BD7141">
        <w:rPr>
          <w:rFonts w:ascii="Times New Roman" w:hAnsi="Times New Roman" w:cs="Times New Roman"/>
          <w:sz w:val="24"/>
          <w:szCs w:val="24"/>
          <w:lang w:val="pt-PT"/>
        </w:rPr>
        <w:t xml:space="preserve">O papel socioeconómico do ecossistema montado no Alentejo é inquestionável, na medida em que oferece uma </w:t>
      </w:r>
      <w:r w:rsidR="009D0287">
        <w:rPr>
          <w:rFonts w:ascii="Times New Roman" w:hAnsi="Times New Roman" w:cs="Times New Roman"/>
          <w:sz w:val="24"/>
          <w:szCs w:val="24"/>
          <w:lang w:val="pt-PT"/>
        </w:rPr>
        <w:t xml:space="preserve">diversidade </w:t>
      </w:r>
      <w:r w:rsidRPr="00BD7141">
        <w:rPr>
          <w:rFonts w:ascii="Times New Roman" w:hAnsi="Times New Roman" w:cs="Times New Roman"/>
          <w:sz w:val="24"/>
          <w:szCs w:val="24"/>
          <w:lang w:val="pt-PT"/>
        </w:rPr>
        <w:t xml:space="preserve">de fontes de rendimento, desde a exploração </w:t>
      </w:r>
      <w:r w:rsidRPr="00BD7141">
        <w:rPr>
          <w:rFonts w:ascii="Times New Roman" w:hAnsi="Times New Roman" w:cs="Times New Roman"/>
          <w:sz w:val="24"/>
          <w:szCs w:val="24"/>
          <w:lang w:val="pt-PT"/>
        </w:rPr>
        <w:lastRenderedPageBreak/>
        <w:t>florestal, à produção de várias espécies pecuárias e um leque abrangente de culturas temporárias</w:t>
      </w:r>
      <w:r w:rsidRPr="00BD7141">
        <w:rPr>
          <w:rFonts w:ascii="Times New Roman" w:hAnsi="Times New Roman" w:cs="Times New Roman"/>
          <w:sz w:val="24"/>
          <w:szCs w:val="24"/>
        </w:rPr>
        <w:t xml:space="preserve"> (Guerra et al., 2014; Moreno et al. 2018; Surová </w:t>
      </w:r>
      <w:r w:rsidR="00A154F2">
        <w:rPr>
          <w:rFonts w:ascii="Times New Roman" w:hAnsi="Times New Roman" w:cs="Times New Roman"/>
          <w:sz w:val="24"/>
          <w:szCs w:val="24"/>
        </w:rPr>
        <w:t>&amp;</w:t>
      </w:r>
      <w:r w:rsidRPr="00BD7141">
        <w:rPr>
          <w:rFonts w:ascii="Times New Roman" w:hAnsi="Times New Roman" w:cs="Times New Roman"/>
          <w:sz w:val="24"/>
          <w:szCs w:val="24"/>
        </w:rPr>
        <w:t xml:space="preserve"> Pinto-Correia 2016; Guimarães et al., 2023). </w:t>
      </w:r>
    </w:p>
    <w:p w14:paraId="530FE314" w14:textId="77777777" w:rsidR="00F46B31" w:rsidRDefault="00BD7141" w:rsidP="00F46B31">
      <w:pPr>
        <w:spacing w:after="0" w:line="360" w:lineRule="auto"/>
        <w:jc w:val="both"/>
        <w:rPr>
          <w:rFonts w:ascii="Times New Roman" w:eastAsia="Times New Roman" w:hAnsi="Times New Roman" w:cs="Times New Roman"/>
          <w:sz w:val="24"/>
          <w:szCs w:val="24"/>
          <w:lang w:eastAsia="pt-BR"/>
        </w:rPr>
      </w:pPr>
      <w:r w:rsidRPr="00BD7141">
        <w:rPr>
          <w:rFonts w:ascii="Times New Roman" w:hAnsi="Times New Roman" w:cs="Times New Roman"/>
          <w:sz w:val="24"/>
          <w:szCs w:val="24"/>
          <w:lang w:val="pt-PT"/>
        </w:rPr>
        <w:t>Os fatores de destabilização do ecossistema montado são de natureza diversa e incluem a globalização dos mercados agrícolas e alimentares e das tecnologias, a intensificação da produção agrícola e alguma especialização produtiva e a própria Política Agrícola Comum (PAC) (</w:t>
      </w:r>
      <w:r w:rsidRPr="00BD7141">
        <w:rPr>
          <w:rFonts w:ascii="Times New Roman" w:hAnsi="Times New Roman" w:cs="Times New Roman"/>
          <w:sz w:val="24"/>
          <w:szCs w:val="24"/>
        </w:rPr>
        <w:t>Guimarães et al. 2018).</w:t>
      </w:r>
    </w:p>
    <w:p w14:paraId="27CA1FAB" w14:textId="77777777" w:rsidR="00F46B31" w:rsidRDefault="00BD7141" w:rsidP="00F46B31">
      <w:pPr>
        <w:spacing w:after="0" w:line="360" w:lineRule="auto"/>
        <w:jc w:val="both"/>
        <w:rPr>
          <w:rFonts w:ascii="Times New Roman" w:eastAsia="Times New Roman" w:hAnsi="Times New Roman" w:cs="Times New Roman"/>
          <w:sz w:val="24"/>
          <w:szCs w:val="24"/>
          <w:lang w:eastAsia="pt-BR"/>
        </w:rPr>
      </w:pPr>
      <w:r w:rsidRPr="00BD7141">
        <w:rPr>
          <w:rFonts w:ascii="Times New Roman" w:hAnsi="Times New Roman" w:cs="Times New Roman"/>
          <w:sz w:val="24"/>
          <w:szCs w:val="24"/>
          <w:lang w:val="pt-PT"/>
        </w:rPr>
        <w:t xml:space="preserve">No contexto atual do ecossistema montado, não compensar adequadamente os agricultores pelos serviços de ecossistema que fornecem, apenas contribui para a simplificação do Sistema e para a redução do seu valor natural (Pinto-Correia </w:t>
      </w:r>
      <w:proofErr w:type="spellStart"/>
      <w:r w:rsidRPr="00BD7141">
        <w:rPr>
          <w:rFonts w:ascii="Times New Roman" w:hAnsi="Times New Roman" w:cs="Times New Roman"/>
          <w:sz w:val="24"/>
          <w:szCs w:val="24"/>
          <w:lang w:val="pt-PT"/>
        </w:rPr>
        <w:t>et</w:t>
      </w:r>
      <w:proofErr w:type="spellEnd"/>
      <w:r w:rsidRPr="00BD7141">
        <w:rPr>
          <w:rFonts w:ascii="Times New Roman" w:hAnsi="Times New Roman" w:cs="Times New Roman"/>
          <w:sz w:val="24"/>
          <w:szCs w:val="24"/>
          <w:lang w:val="pt-PT"/>
        </w:rPr>
        <w:t xml:space="preserve"> al. 2018; </w:t>
      </w:r>
      <w:proofErr w:type="spellStart"/>
      <w:r w:rsidRPr="00BD7141">
        <w:rPr>
          <w:rFonts w:ascii="Times New Roman" w:hAnsi="Times New Roman" w:cs="Times New Roman"/>
          <w:sz w:val="24"/>
          <w:szCs w:val="24"/>
          <w:lang w:val="pt-PT"/>
        </w:rPr>
        <w:t>Röhrig</w:t>
      </w:r>
      <w:proofErr w:type="spellEnd"/>
      <w:r w:rsidRPr="00BD7141">
        <w:rPr>
          <w:rFonts w:ascii="Times New Roman" w:hAnsi="Times New Roman" w:cs="Times New Roman"/>
          <w:sz w:val="24"/>
          <w:szCs w:val="24"/>
          <w:lang w:val="pt-PT"/>
        </w:rPr>
        <w:t xml:space="preserve"> </w:t>
      </w:r>
      <w:proofErr w:type="spellStart"/>
      <w:r w:rsidRPr="00BD7141">
        <w:rPr>
          <w:rFonts w:ascii="Times New Roman" w:hAnsi="Times New Roman" w:cs="Times New Roman"/>
          <w:sz w:val="24"/>
          <w:szCs w:val="24"/>
          <w:lang w:val="pt-PT"/>
        </w:rPr>
        <w:t>et</w:t>
      </w:r>
      <w:proofErr w:type="spellEnd"/>
      <w:r w:rsidRPr="00BD7141">
        <w:rPr>
          <w:rFonts w:ascii="Times New Roman" w:hAnsi="Times New Roman" w:cs="Times New Roman"/>
          <w:sz w:val="24"/>
          <w:szCs w:val="24"/>
          <w:lang w:val="pt-PT"/>
        </w:rPr>
        <w:t xml:space="preserve"> al. 2020). A valorização económica adequada dos sistemas agroflorestais do montado, poderá contribuir para manter e melhorar o valor natural e socioeconómico do ecossistema </w:t>
      </w:r>
      <w:r w:rsidR="00F46B31">
        <w:rPr>
          <w:rFonts w:ascii="Times New Roman" w:hAnsi="Times New Roman" w:cs="Times New Roman"/>
          <w:sz w:val="24"/>
          <w:szCs w:val="24"/>
          <w:lang w:val="pt-PT"/>
        </w:rPr>
        <w:t>(</w:t>
      </w:r>
      <w:r w:rsidRPr="00BD7141">
        <w:rPr>
          <w:rFonts w:ascii="Times New Roman" w:hAnsi="Times New Roman" w:cs="Times New Roman"/>
          <w:sz w:val="24"/>
          <w:szCs w:val="24"/>
        </w:rPr>
        <w:t>Ahammad et al. 2021)</w:t>
      </w:r>
      <w:r w:rsidRPr="00BD7141">
        <w:rPr>
          <w:rFonts w:ascii="Times New Roman" w:hAnsi="Times New Roman" w:cs="Times New Roman"/>
          <w:sz w:val="24"/>
          <w:szCs w:val="24"/>
          <w:lang w:val="pt-PT"/>
        </w:rPr>
        <w:t>.</w:t>
      </w:r>
    </w:p>
    <w:p w14:paraId="51898D61" w14:textId="4594126E" w:rsidR="00F46B31" w:rsidRDefault="00F46B31" w:rsidP="00F46B31">
      <w:pPr>
        <w:spacing w:after="0" w:line="36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lang w:val="pt-PT"/>
        </w:rPr>
        <w:t>A</w:t>
      </w:r>
      <w:r w:rsidR="00BD7141" w:rsidRPr="00BD7141">
        <w:rPr>
          <w:rFonts w:ascii="Times New Roman" w:hAnsi="Times New Roman" w:cs="Times New Roman"/>
          <w:sz w:val="24"/>
          <w:szCs w:val="24"/>
          <w:lang w:val="pt-PT"/>
        </w:rPr>
        <w:t xml:space="preserve"> PAC</w:t>
      </w:r>
      <w:r>
        <w:rPr>
          <w:rFonts w:ascii="Times New Roman" w:hAnsi="Times New Roman" w:cs="Times New Roman"/>
          <w:sz w:val="24"/>
          <w:szCs w:val="24"/>
          <w:lang w:val="pt-PT"/>
        </w:rPr>
        <w:t xml:space="preserve">, </w:t>
      </w:r>
      <w:r w:rsidR="00BD7141" w:rsidRPr="00BD7141">
        <w:rPr>
          <w:rFonts w:ascii="Times New Roman" w:hAnsi="Times New Roman" w:cs="Times New Roman"/>
          <w:sz w:val="24"/>
          <w:szCs w:val="24"/>
          <w:lang w:val="pt-PT"/>
        </w:rPr>
        <w:t>através das medidas e incentivos do seu 1º Pilar</w:t>
      </w:r>
      <w:r>
        <w:rPr>
          <w:rFonts w:ascii="Times New Roman" w:hAnsi="Times New Roman" w:cs="Times New Roman"/>
          <w:sz w:val="24"/>
          <w:szCs w:val="24"/>
          <w:lang w:val="pt-PT"/>
        </w:rPr>
        <w:t>,</w:t>
      </w:r>
      <w:r w:rsidR="00BD7141" w:rsidRPr="00BD7141">
        <w:rPr>
          <w:rFonts w:ascii="Times New Roman" w:hAnsi="Times New Roman" w:cs="Times New Roman"/>
          <w:sz w:val="24"/>
          <w:szCs w:val="24"/>
          <w:lang w:val="pt-PT"/>
        </w:rPr>
        <w:t xml:space="preserve"> </w:t>
      </w:r>
      <w:r>
        <w:rPr>
          <w:rFonts w:ascii="Times New Roman" w:hAnsi="Times New Roman" w:cs="Times New Roman"/>
          <w:sz w:val="24"/>
          <w:szCs w:val="24"/>
          <w:lang w:val="pt-PT"/>
        </w:rPr>
        <w:t>dá apoio direto</w:t>
      </w:r>
      <w:r w:rsidR="00BD7141" w:rsidRPr="00BD7141">
        <w:rPr>
          <w:rFonts w:ascii="Times New Roman" w:hAnsi="Times New Roman" w:cs="Times New Roman"/>
          <w:sz w:val="24"/>
          <w:szCs w:val="24"/>
          <w:lang w:val="pt-PT"/>
        </w:rPr>
        <w:t xml:space="preserve"> ao rendimento dos agricultores</w:t>
      </w:r>
      <w:r>
        <w:rPr>
          <w:rFonts w:ascii="Times New Roman" w:hAnsi="Times New Roman" w:cs="Times New Roman"/>
          <w:sz w:val="24"/>
          <w:szCs w:val="24"/>
          <w:lang w:val="pt-PT"/>
        </w:rPr>
        <w:t>, que de alguma forma já estão relacionados com a obrigatoriedade da realização de boas práticas agrícolas</w:t>
      </w:r>
      <w:r w:rsidR="00BD7141" w:rsidRPr="00BD7141">
        <w:rPr>
          <w:rFonts w:ascii="Times New Roman" w:hAnsi="Times New Roman" w:cs="Times New Roman"/>
          <w:sz w:val="24"/>
          <w:szCs w:val="24"/>
          <w:lang w:val="pt-PT"/>
        </w:rPr>
        <w:t>. Na reforma da PAC de 2003, foram introduzidas no 2º Pilar da PAC do desenvolvimento rural, medidas agroambientais em resposta às preocupações crescentes com os problemas ambientais e que tentam encorajar os agricultores a proteger e melhorar o estado de conservação dos recursos ambientais nas suas explorações (</w:t>
      </w:r>
      <w:proofErr w:type="spellStart"/>
      <w:r w:rsidR="00BD7141" w:rsidRPr="00BD7141">
        <w:rPr>
          <w:rFonts w:ascii="Times New Roman" w:hAnsi="Times New Roman" w:cs="Times New Roman"/>
          <w:sz w:val="24"/>
          <w:szCs w:val="24"/>
          <w:lang w:val="pt-PT"/>
        </w:rPr>
        <w:t>Farmer</w:t>
      </w:r>
      <w:proofErr w:type="spellEnd"/>
      <w:r w:rsidR="00BD7141" w:rsidRPr="00BD7141">
        <w:rPr>
          <w:rFonts w:ascii="Times New Roman" w:hAnsi="Times New Roman" w:cs="Times New Roman"/>
          <w:sz w:val="24"/>
          <w:szCs w:val="24"/>
          <w:lang w:val="pt-PT"/>
        </w:rPr>
        <w:t xml:space="preserve"> </w:t>
      </w:r>
      <w:proofErr w:type="spellStart"/>
      <w:r w:rsidR="00BD7141" w:rsidRPr="00BD7141">
        <w:rPr>
          <w:rFonts w:ascii="Times New Roman" w:hAnsi="Times New Roman" w:cs="Times New Roman"/>
          <w:sz w:val="24"/>
          <w:szCs w:val="24"/>
          <w:lang w:val="pt-PT"/>
        </w:rPr>
        <w:t>et</w:t>
      </w:r>
      <w:proofErr w:type="spellEnd"/>
      <w:r w:rsidR="00BD7141" w:rsidRPr="00BD7141">
        <w:rPr>
          <w:rFonts w:ascii="Times New Roman" w:hAnsi="Times New Roman" w:cs="Times New Roman"/>
          <w:sz w:val="24"/>
          <w:szCs w:val="24"/>
          <w:lang w:val="pt-PT"/>
        </w:rPr>
        <w:t xml:space="preserve"> al., 2008).</w:t>
      </w:r>
      <w:r>
        <w:rPr>
          <w:rFonts w:ascii="Times New Roman" w:eastAsia="Times New Roman" w:hAnsi="Times New Roman" w:cs="Times New Roman"/>
          <w:sz w:val="24"/>
          <w:szCs w:val="24"/>
          <w:lang w:eastAsia="pt-BR"/>
        </w:rPr>
        <w:t xml:space="preserve"> </w:t>
      </w:r>
      <w:r w:rsidR="00BD7141" w:rsidRPr="00BD7141">
        <w:rPr>
          <w:rFonts w:ascii="Times New Roman" w:hAnsi="Times New Roman" w:cs="Times New Roman"/>
          <w:sz w:val="24"/>
          <w:szCs w:val="24"/>
          <w:lang w:val="pt-PT"/>
        </w:rPr>
        <w:t>Mais recentemente, no âmbito da PAC, estão a emergir novos mecanismos de apoio à sustentabilidade ambiental, baseados em resultados (</w:t>
      </w:r>
      <w:r w:rsidR="00BD7141" w:rsidRPr="00BD7141">
        <w:rPr>
          <w:rFonts w:ascii="Times New Roman" w:hAnsi="Times New Roman" w:cs="Times New Roman"/>
          <w:sz w:val="24"/>
          <w:szCs w:val="24"/>
        </w:rPr>
        <w:t>Schaller</w:t>
      </w:r>
      <w:r w:rsidR="00A154F2">
        <w:rPr>
          <w:rFonts w:ascii="Times New Roman" w:hAnsi="Times New Roman" w:cs="Times New Roman"/>
          <w:sz w:val="24"/>
          <w:szCs w:val="24"/>
        </w:rPr>
        <w:t xml:space="preserve"> &amp;</w:t>
      </w:r>
      <w:r w:rsidR="00BD7141" w:rsidRPr="00BD7141">
        <w:rPr>
          <w:rFonts w:ascii="Times New Roman" w:hAnsi="Times New Roman" w:cs="Times New Roman"/>
          <w:sz w:val="24"/>
          <w:szCs w:val="24"/>
        </w:rPr>
        <w:t xml:space="preserve"> Kantelhardt 2019; Guimarães et al., 2023)</w:t>
      </w:r>
      <w:r w:rsidR="00BD7141" w:rsidRPr="00BD7141">
        <w:rPr>
          <w:rFonts w:ascii="Times New Roman" w:hAnsi="Times New Roman" w:cs="Times New Roman"/>
          <w:sz w:val="24"/>
          <w:szCs w:val="24"/>
          <w:lang w:val="pt-PT"/>
        </w:rPr>
        <w:t xml:space="preserve">. Estas estratégias baseadas em resultados, ligam os pagamentos aos </w:t>
      </w:r>
      <w:proofErr w:type="spellStart"/>
      <w:r w:rsidR="00BD7141" w:rsidRPr="00BD7141">
        <w:rPr>
          <w:rFonts w:ascii="Times New Roman" w:hAnsi="Times New Roman" w:cs="Times New Roman"/>
          <w:sz w:val="24"/>
          <w:szCs w:val="24"/>
          <w:lang w:val="pt-PT"/>
        </w:rPr>
        <w:t>agríc</w:t>
      </w:r>
      <w:r w:rsidR="009D0287">
        <w:rPr>
          <w:rFonts w:ascii="Times New Roman" w:hAnsi="Times New Roman" w:cs="Times New Roman"/>
          <w:sz w:val="24"/>
          <w:szCs w:val="24"/>
          <w:lang w:val="pt-PT"/>
        </w:rPr>
        <w:t>ultores</w:t>
      </w:r>
      <w:proofErr w:type="spellEnd"/>
      <w:r w:rsidR="00BD7141" w:rsidRPr="00BD7141">
        <w:rPr>
          <w:rFonts w:ascii="Times New Roman" w:hAnsi="Times New Roman" w:cs="Times New Roman"/>
          <w:sz w:val="24"/>
          <w:szCs w:val="24"/>
          <w:lang w:val="pt-PT"/>
        </w:rPr>
        <w:t xml:space="preserve"> a resultados desejáveis em termos de serviços de ecossistemas. </w:t>
      </w:r>
    </w:p>
    <w:p w14:paraId="1A070F4C" w14:textId="5C93E99D" w:rsidR="00F46B31" w:rsidRDefault="00BD7141" w:rsidP="00F46B31">
      <w:pPr>
        <w:spacing w:after="0" w:line="360" w:lineRule="auto"/>
        <w:jc w:val="both"/>
        <w:rPr>
          <w:rFonts w:ascii="Times New Roman" w:eastAsia="Times New Roman" w:hAnsi="Times New Roman" w:cs="Times New Roman"/>
          <w:sz w:val="24"/>
          <w:szCs w:val="24"/>
          <w:lang w:eastAsia="pt-BR"/>
        </w:rPr>
      </w:pPr>
      <w:r w:rsidRPr="00BD7141">
        <w:rPr>
          <w:rFonts w:ascii="Times New Roman" w:hAnsi="Times New Roman" w:cs="Times New Roman"/>
          <w:sz w:val="24"/>
          <w:szCs w:val="24"/>
          <w:lang w:val="pt-PT"/>
        </w:rPr>
        <w:t xml:space="preserve">Para além do seu valor agroecológico indiscutível, o montado no Alentejo é também um modo de vida ou um meio de subsistências para muitas famílias. Nestes casos, agricultores singulares, agricultores empresários e sociedades agrícolas disputam recursos e tentam beneficiar das caraterísticas multifuncionais do ecossistema montado. Essas caraterísticas permitem beneficiar de várias fontes de rendimento, permitindo assim às explorações agrícolas uma estratégica de diversificação, bastante útil na minimização do risco de rendimento. Entre as diversas fontes de rendimento, refere-se </w:t>
      </w:r>
      <w:proofErr w:type="gramStart"/>
      <w:r w:rsidRPr="00BD7141">
        <w:rPr>
          <w:rFonts w:ascii="Times New Roman" w:hAnsi="Times New Roman" w:cs="Times New Roman"/>
          <w:sz w:val="24"/>
          <w:szCs w:val="24"/>
          <w:lang w:val="pt-PT"/>
        </w:rPr>
        <w:t>a</w:t>
      </w:r>
      <w:proofErr w:type="gramEnd"/>
      <w:r w:rsidRPr="00BD7141">
        <w:rPr>
          <w:rFonts w:ascii="Times New Roman" w:hAnsi="Times New Roman" w:cs="Times New Roman"/>
          <w:sz w:val="24"/>
          <w:szCs w:val="24"/>
          <w:lang w:val="pt-PT"/>
        </w:rPr>
        <w:t xml:space="preserve"> remuneração </w:t>
      </w:r>
      <w:r w:rsidRPr="00BD7141">
        <w:rPr>
          <w:rFonts w:ascii="Times New Roman" w:hAnsi="Times New Roman" w:cs="Times New Roman"/>
          <w:sz w:val="24"/>
          <w:szCs w:val="24"/>
          <w:lang w:val="pt-PT"/>
        </w:rPr>
        <w:lastRenderedPageBreak/>
        <w:t>dos mercados para as produções agrícolas e florestais e as transferências institucionais de rendimento do 1º Pilar e do 2º Pilar da PAC.</w:t>
      </w:r>
    </w:p>
    <w:p w14:paraId="51B50EB6" w14:textId="6BC1C0C2" w:rsidR="00F46B31" w:rsidRDefault="00BD7141" w:rsidP="00F46B31">
      <w:pPr>
        <w:spacing w:after="0" w:line="360" w:lineRule="auto"/>
        <w:jc w:val="both"/>
        <w:rPr>
          <w:rFonts w:ascii="Times New Roman" w:hAnsi="Times New Roman" w:cs="Times New Roman"/>
          <w:sz w:val="24"/>
          <w:szCs w:val="24"/>
          <w:lang w:val="pt-PT"/>
        </w:rPr>
      </w:pPr>
      <w:r w:rsidRPr="00BD7141">
        <w:rPr>
          <w:rFonts w:ascii="Times New Roman" w:hAnsi="Times New Roman" w:cs="Times New Roman"/>
          <w:sz w:val="24"/>
          <w:szCs w:val="24"/>
          <w:lang w:val="pt-PT"/>
        </w:rPr>
        <w:t xml:space="preserve">Entretanto, viabilidade socioeconómica das explorações do montado depende de vários fatores, nomeadamente, da qualidade dos recursos disponíveis, das atividades agroflorestais praticadas, da dimensão económica da exploração e do tipo de ajudas disponíveis. Portanto, face à problemática da sustentabilidade do montado no Alentejo, este estudo pretende </w:t>
      </w:r>
      <w:r w:rsidR="00F46B31">
        <w:rPr>
          <w:rFonts w:ascii="Times New Roman" w:hAnsi="Times New Roman" w:cs="Times New Roman"/>
          <w:sz w:val="24"/>
          <w:szCs w:val="24"/>
          <w:lang w:val="pt-PT"/>
        </w:rPr>
        <w:t xml:space="preserve">avaliar a viabilidade económica de explorações agrícolas </w:t>
      </w:r>
      <w:r w:rsidR="002628DD">
        <w:rPr>
          <w:rFonts w:ascii="Times New Roman" w:hAnsi="Times New Roman" w:cs="Times New Roman"/>
          <w:sz w:val="24"/>
          <w:szCs w:val="24"/>
          <w:lang w:val="pt-PT"/>
        </w:rPr>
        <w:t>do ecossistema montado no Alentejo.</w:t>
      </w:r>
    </w:p>
    <w:p w14:paraId="6F72503C" w14:textId="77777777" w:rsidR="008253D8" w:rsidRDefault="008253D8" w:rsidP="008253D8">
      <w:pPr>
        <w:spacing w:after="0" w:line="360" w:lineRule="auto"/>
        <w:ind w:firstLine="709"/>
        <w:jc w:val="both"/>
        <w:rPr>
          <w:rFonts w:ascii="Times New Roman" w:eastAsia="Times New Roman" w:hAnsi="Times New Roman" w:cs="Times New Roman"/>
          <w:sz w:val="24"/>
          <w:szCs w:val="24"/>
          <w:lang w:eastAsia="pt-BR"/>
        </w:rPr>
      </w:pPr>
    </w:p>
    <w:p w14:paraId="6F72503D" w14:textId="5016DDD2" w:rsidR="00626BF9" w:rsidRDefault="00C838F1" w:rsidP="008A28C8">
      <w:pPr>
        <w:spacing w:after="0" w:line="360" w:lineRule="auto"/>
        <w:rPr>
          <w:rFonts w:ascii="Times New Roman" w:eastAsia="Calibri" w:hAnsi="Times New Roman" w:cs="Times New Roman"/>
          <w:b/>
          <w:sz w:val="24"/>
          <w:szCs w:val="24"/>
        </w:rPr>
      </w:pPr>
      <w:r w:rsidRPr="00626BF9">
        <w:rPr>
          <w:rFonts w:ascii="Times New Roman" w:eastAsia="Calibri" w:hAnsi="Times New Roman" w:cs="Times New Roman"/>
          <w:b/>
          <w:sz w:val="24"/>
          <w:szCs w:val="24"/>
        </w:rPr>
        <w:t xml:space="preserve">2. </w:t>
      </w:r>
      <w:r>
        <w:rPr>
          <w:rFonts w:ascii="Times New Roman" w:eastAsia="Calibri" w:hAnsi="Times New Roman" w:cs="Times New Roman"/>
          <w:b/>
          <w:sz w:val="24"/>
          <w:szCs w:val="24"/>
        </w:rPr>
        <w:t>M</w:t>
      </w:r>
      <w:r w:rsidR="0048085B">
        <w:rPr>
          <w:rFonts w:ascii="Times New Roman" w:eastAsia="Calibri" w:hAnsi="Times New Roman" w:cs="Times New Roman"/>
          <w:b/>
          <w:sz w:val="24"/>
          <w:szCs w:val="24"/>
        </w:rPr>
        <w:t>ETODOLOGIA</w:t>
      </w:r>
    </w:p>
    <w:p w14:paraId="0F4524E2" w14:textId="2251BB71" w:rsidR="00592EED" w:rsidRPr="00B013AF" w:rsidRDefault="002628DD" w:rsidP="00DD1F9A">
      <w:pPr>
        <w:spacing w:after="0" w:line="36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Para avaliar a viabilidade económica das explorações agrícolas do eco</w:t>
      </w:r>
      <w:r w:rsidR="00527F95">
        <w:rPr>
          <w:rFonts w:ascii="Times New Roman" w:eastAsia="Calibri" w:hAnsi="Times New Roman" w:cs="Times New Roman"/>
          <w:sz w:val="24"/>
          <w:szCs w:val="24"/>
        </w:rPr>
        <w:t>s</w:t>
      </w:r>
      <w:r>
        <w:rPr>
          <w:rFonts w:ascii="Times New Roman" w:eastAsia="Calibri" w:hAnsi="Times New Roman" w:cs="Times New Roman"/>
          <w:sz w:val="24"/>
          <w:szCs w:val="24"/>
        </w:rPr>
        <w:t>sistema montado foi realizada uma análise custo</w:t>
      </w:r>
      <w:r w:rsidR="005225EC">
        <w:rPr>
          <w:rFonts w:ascii="Times New Roman" w:eastAsia="Calibri" w:hAnsi="Times New Roman" w:cs="Times New Roman"/>
          <w:sz w:val="24"/>
          <w:szCs w:val="24"/>
        </w:rPr>
        <w:t>-</w:t>
      </w:r>
      <w:r>
        <w:rPr>
          <w:rFonts w:ascii="Times New Roman" w:eastAsia="Calibri" w:hAnsi="Times New Roman" w:cs="Times New Roman"/>
          <w:sz w:val="24"/>
          <w:szCs w:val="24"/>
        </w:rPr>
        <w:t>benefício</w:t>
      </w:r>
      <w:r w:rsidR="0048085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spellStart"/>
      <w:r w:rsidR="00DD1F9A" w:rsidRPr="004B3197">
        <w:rPr>
          <w:rFonts w:ascii="Times New Roman" w:hAnsi="Times New Roman" w:cs="Times New Roman"/>
          <w:sz w:val="24"/>
          <w:szCs w:val="24"/>
          <w:lang w:val="pt-PT"/>
        </w:rPr>
        <w:t>Hanley</w:t>
      </w:r>
      <w:proofErr w:type="spellEnd"/>
      <w:r w:rsidR="00DD1F9A" w:rsidRPr="004B3197">
        <w:rPr>
          <w:rFonts w:ascii="Times New Roman" w:hAnsi="Times New Roman" w:cs="Times New Roman"/>
          <w:sz w:val="24"/>
          <w:szCs w:val="24"/>
          <w:lang w:val="pt-PT"/>
        </w:rPr>
        <w:t xml:space="preserve"> </w:t>
      </w:r>
      <w:r w:rsidR="00A154F2">
        <w:rPr>
          <w:rFonts w:ascii="Times New Roman" w:hAnsi="Times New Roman" w:cs="Times New Roman"/>
          <w:sz w:val="24"/>
          <w:szCs w:val="24"/>
          <w:lang w:val="pt-PT"/>
        </w:rPr>
        <w:t>&amp;</w:t>
      </w:r>
      <w:r w:rsidR="00DD1F9A" w:rsidRPr="004B3197">
        <w:rPr>
          <w:rFonts w:ascii="Times New Roman" w:hAnsi="Times New Roman" w:cs="Times New Roman"/>
          <w:sz w:val="24"/>
          <w:szCs w:val="24"/>
          <w:lang w:val="pt-PT"/>
        </w:rPr>
        <w:t xml:space="preserve"> </w:t>
      </w:r>
      <w:proofErr w:type="spellStart"/>
      <w:r w:rsidR="00DD1F9A" w:rsidRPr="004B3197">
        <w:rPr>
          <w:rFonts w:ascii="Times New Roman" w:hAnsi="Times New Roman" w:cs="Times New Roman"/>
          <w:sz w:val="24"/>
          <w:szCs w:val="24"/>
          <w:lang w:val="pt-PT"/>
        </w:rPr>
        <w:t>Barbier</w:t>
      </w:r>
      <w:proofErr w:type="spellEnd"/>
      <w:r w:rsidR="00DD1F9A" w:rsidRPr="004B3197">
        <w:rPr>
          <w:rFonts w:ascii="Times New Roman" w:hAnsi="Times New Roman" w:cs="Times New Roman"/>
          <w:sz w:val="24"/>
          <w:szCs w:val="24"/>
          <w:lang w:val="pt-PT"/>
        </w:rPr>
        <w:t xml:space="preserve"> (2009)</w:t>
      </w:r>
      <w:r w:rsidR="00DD1F9A" w:rsidRPr="004B3197">
        <w:rPr>
          <w:rFonts w:ascii="Times New Roman" w:hAnsi="Times New Roman" w:cs="Times New Roman"/>
          <w:color w:val="2197D2"/>
          <w:sz w:val="24"/>
          <w:szCs w:val="24"/>
          <w:lang w:val="pt-PT"/>
        </w:rPr>
        <w:t xml:space="preserve"> </w:t>
      </w:r>
      <w:r w:rsidR="00DD1F9A" w:rsidRPr="004B3197">
        <w:rPr>
          <w:rFonts w:ascii="Times New Roman" w:hAnsi="Times New Roman" w:cs="Times New Roman"/>
          <w:color w:val="000000"/>
          <w:sz w:val="24"/>
          <w:szCs w:val="24"/>
          <w:lang w:val="pt-PT"/>
        </w:rPr>
        <w:t>define</w:t>
      </w:r>
      <w:r w:rsidR="004B3197" w:rsidRPr="004B3197">
        <w:rPr>
          <w:rFonts w:ascii="Times New Roman" w:hAnsi="Times New Roman" w:cs="Times New Roman"/>
          <w:color w:val="000000"/>
          <w:sz w:val="24"/>
          <w:szCs w:val="24"/>
          <w:lang w:val="pt-PT"/>
        </w:rPr>
        <w:t>m a análise custo-ben</w:t>
      </w:r>
      <w:r w:rsidR="004B3197">
        <w:rPr>
          <w:rFonts w:ascii="Times New Roman" w:hAnsi="Times New Roman" w:cs="Times New Roman"/>
          <w:color w:val="000000"/>
          <w:sz w:val="24"/>
          <w:szCs w:val="24"/>
          <w:lang w:val="pt-PT"/>
        </w:rPr>
        <w:t>e</w:t>
      </w:r>
      <w:r w:rsidR="004B3197" w:rsidRPr="004B3197">
        <w:rPr>
          <w:rFonts w:ascii="Times New Roman" w:hAnsi="Times New Roman" w:cs="Times New Roman"/>
          <w:color w:val="000000"/>
          <w:sz w:val="24"/>
          <w:szCs w:val="24"/>
          <w:lang w:val="pt-PT"/>
        </w:rPr>
        <w:t>f</w:t>
      </w:r>
      <w:r w:rsidR="004B3197">
        <w:rPr>
          <w:rFonts w:ascii="Times New Roman" w:hAnsi="Times New Roman" w:cs="Times New Roman"/>
          <w:color w:val="000000"/>
          <w:sz w:val="24"/>
          <w:szCs w:val="24"/>
          <w:lang w:val="pt-PT"/>
        </w:rPr>
        <w:t>í</w:t>
      </w:r>
      <w:r w:rsidR="004B3197" w:rsidRPr="004B3197">
        <w:rPr>
          <w:rFonts w:ascii="Times New Roman" w:hAnsi="Times New Roman" w:cs="Times New Roman"/>
          <w:color w:val="000000"/>
          <w:sz w:val="24"/>
          <w:szCs w:val="24"/>
          <w:lang w:val="pt-PT"/>
        </w:rPr>
        <w:t>cio como uma técnica, cujo o objet</w:t>
      </w:r>
      <w:r w:rsidR="004B3197">
        <w:rPr>
          <w:rFonts w:ascii="Times New Roman" w:hAnsi="Times New Roman" w:cs="Times New Roman"/>
          <w:color w:val="000000"/>
          <w:sz w:val="24"/>
          <w:szCs w:val="24"/>
          <w:lang w:val="pt-PT"/>
        </w:rPr>
        <w:t>i</w:t>
      </w:r>
      <w:r w:rsidR="004B3197" w:rsidRPr="004B3197">
        <w:rPr>
          <w:rFonts w:ascii="Times New Roman" w:hAnsi="Times New Roman" w:cs="Times New Roman"/>
          <w:color w:val="000000"/>
          <w:sz w:val="24"/>
          <w:szCs w:val="24"/>
          <w:lang w:val="pt-PT"/>
        </w:rPr>
        <w:t>vo é determinar se os ben</w:t>
      </w:r>
      <w:r w:rsidR="004B3197">
        <w:rPr>
          <w:rFonts w:ascii="Times New Roman" w:hAnsi="Times New Roman" w:cs="Times New Roman"/>
          <w:color w:val="000000"/>
          <w:sz w:val="24"/>
          <w:szCs w:val="24"/>
          <w:lang w:val="pt-PT"/>
        </w:rPr>
        <w:t>e</w:t>
      </w:r>
      <w:r w:rsidR="004B3197" w:rsidRPr="004B3197">
        <w:rPr>
          <w:rFonts w:ascii="Times New Roman" w:hAnsi="Times New Roman" w:cs="Times New Roman"/>
          <w:color w:val="000000"/>
          <w:sz w:val="24"/>
          <w:szCs w:val="24"/>
          <w:lang w:val="pt-PT"/>
        </w:rPr>
        <w:t xml:space="preserve">fícios de uma dada ação superam os respetivos custos totais. </w:t>
      </w:r>
      <w:r w:rsidR="004B3197">
        <w:rPr>
          <w:rFonts w:ascii="Times New Roman" w:hAnsi="Times New Roman" w:cs="Times New Roman"/>
          <w:color w:val="000000"/>
          <w:sz w:val="24"/>
          <w:szCs w:val="24"/>
          <w:lang w:val="pt-PT"/>
        </w:rPr>
        <w:t>De acordo com os mesmos autores, uma ação significa uma decisão deliberada que envolve a afetação e o comprometimento de recursos para se alcançar um dado objetivo.</w:t>
      </w:r>
      <w:r w:rsidR="00592EED">
        <w:rPr>
          <w:rFonts w:ascii="Times New Roman" w:hAnsi="Times New Roman" w:cs="Times New Roman"/>
          <w:color w:val="000000"/>
          <w:sz w:val="24"/>
          <w:szCs w:val="24"/>
          <w:lang w:val="pt-PT"/>
        </w:rPr>
        <w:t xml:space="preserve"> </w:t>
      </w:r>
      <w:r w:rsidR="00592EED" w:rsidRPr="00592EED">
        <w:rPr>
          <w:rFonts w:ascii="Times New Roman" w:hAnsi="Times New Roman" w:cs="Times New Roman"/>
          <w:color w:val="000000"/>
          <w:sz w:val="24"/>
          <w:szCs w:val="24"/>
          <w:lang w:val="pt-PT"/>
        </w:rPr>
        <w:t xml:space="preserve">A análise custo-benefício requer que todas as alterações induzidas pela </w:t>
      </w:r>
      <w:proofErr w:type="spellStart"/>
      <w:r w:rsidR="00592EED" w:rsidRPr="00592EED">
        <w:rPr>
          <w:rFonts w:ascii="Times New Roman" w:hAnsi="Times New Roman" w:cs="Times New Roman"/>
          <w:color w:val="000000"/>
          <w:sz w:val="24"/>
          <w:szCs w:val="24"/>
          <w:lang w:val="pt-PT"/>
        </w:rPr>
        <w:t>acção</w:t>
      </w:r>
      <w:proofErr w:type="spellEnd"/>
      <w:r w:rsidR="00592EED" w:rsidRPr="00592EED">
        <w:rPr>
          <w:rFonts w:ascii="Times New Roman" w:hAnsi="Times New Roman" w:cs="Times New Roman"/>
          <w:color w:val="000000"/>
          <w:sz w:val="24"/>
          <w:szCs w:val="24"/>
          <w:lang w:val="pt-PT"/>
        </w:rPr>
        <w:t xml:space="preserve"> sejam avaliadas em termos económicos, conduzindo à dependência de técnicas de avaliação económica</w:t>
      </w:r>
      <w:r w:rsidR="00592EED">
        <w:rPr>
          <w:rFonts w:ascii="Times New Roman" w:hAnsi="Times New Roman" w:cs="Times New Roman"/>
          <w:color w:val="000000"/>
          <w:sz w:val="24"/>
          <w:szCs w:val="24"/>
          <w:lang w:val="pt-PT"/>
        </w:rPr>
        <w:t xml:space="preserve"> </w:t>
      </w:r>
      <w:r w:rsidR="00DD1F9A" w:rsidRPr="00B013AF">
        <w:rPr>
          <w:rFonts w:ascii="Times New Roman" w:hAnsi="Times New Roman" w:cs="Times New Roman"/>
          <w:sz w:val="24"/>
          <w:szCs w:val="24"/>
        </w:rPr>
        <w:t xml:space="preserve">(Ackerman </w:t>
      </w:r>
      <w:r w:rsidR="00A154F2">
        <w:rPr>
          <w:rFonts w:ascii="Times New Roman" w:hAnsi="Times New Roman" w:cs="Times New Roman"/>
          <w:sz w:val="24"/>
          <w:szCs w:val="24"/>
        </w:rPr>
        <w:t>&amp;</w:t>
      </w:r>
      <w:r w:rsidR="00DD1F9A" w:rsidRPr="00B013AF">
        <w:rPr>
          <w:rFonts w:ascii="Times New Roman" w:hAnsi="Times New Roman" w:cs="Times New Roman"/>
          <w:sz w:val="24"/>
          <w:szCs w:val="24"/>
        </w:rPr>
        <w:t xml:space="preserve"> Heinzerling, 2001)</w:t>
      </w:r>
      <w:r w:rsidR="00DD1F9A" w:rsidRPr="00B013AF">
        <w:rPr>
          <w:rFonts w:ascii="Times New Roman" w:hAnsi="Times New Roman" w:cs="Times New Roman"/>
          <w:color w:val="000000"/>
          <w:sz w:val="24"/>
          <w:szCs w:val="24"/>
        </w:rPr>
        <w:t xml:space="preserve">. </w:t>
      </w:r>
    </w:p>
    <w:p w14:paraId="67CB8B26" w14:textId="3087B567" w:rsidR="00592EED" w:rsidRDefault="00592EED" w:rsidP="00DD1F9A">
      <w:pPr>
        <w:spacing w:after="0" w:line="360" w:lineRule="auto"/>
        <w:jc w:val="both"/>
        <w:rPr>
          <w:rFonts w:ascii="Times New Roman" w:hAnsi="Times New Roman" w:cs="Times New Roman"/>
          <w:color w:val="000000"/>
          <w:sz w:val="24"/>
          <w:szCs w:val="24"/>
          <w:lang w:val="pt-PT"/>
        </w:rPr>
      </w:pPr>
      <w:r w:rsidRPr="00592EED">
        <w:rPr>
          <w:rFonts w:ascii="Times New Roman" w:hAnsi="Times New Roman" w:cs="Times New Roman"/>
          <w:color w:val="000000"/>
          <w:sz w:val="24"/>
          <w:szCs w:val="24"/>
          <w:lang w:val="pt-PT"/>
        </w:rPr>
        <w:t xml:space="preserve">Para realizar </w:t>
      </w:r>
      <w:r>
        <w:rPr>
          <w:rFonts w:ascii="Times New Roman" w:hAnsi="Times New Roman" w:cs="Times New Roman"/>
          <w:color w:val="000000"/>
          <w:sz w:val="24"/>
          <w:szCs w:val="24"/>
          <w:lang w:val="pt-PT"/>
        </w:rPr>
        <w:t xml:space="preserve">a análise custo-benefício utilizaram-se preços domésticos e o valor corrente das transferências institucionais de rendimento, decorrentes das medidas de política agrícola. Com base nestes fluxos e nos custos dos fatores </w:t>
      </w:r>
      <w:r w:rsidR="0069382C">
        <w:rPr>
          <w:rFonts w:ascii="Times New Roman" w:hAnsi="Times New Roman" w:cs="Times New Roman"/>
          <w:color w:val="000000"/>
          <w:sz w:val="24"/>
          <w:szCs w:val="24"/>
          <w:lang w:val="pt-PT"/>
        </w:rPr>
        <w:t xml:space="preserve">considerou-se o </w:t>
      </w:r>
      <w:r w:rsidR="00CC4742">
        <w:rPr>
          <w:rFonts w:ascii="Times New Roman" w:hAnsi="Times New Roman" w:cs="Times New Roman"/>
          <w:color w:val="000000"/>
          <w:sz w:val="24"/>
          <w:szCs w:val="24"/>
          <w:lang w:val="pt-PT"/>
        </w:rPr>
        <w:t>Rendimento Total dos Fatores (RTF), o Valor Acrescentado Líquido (VAL) e o Rendimento Empresarial Líquido (REL) em termos absolutos e relacionados com os fatores terra e trabalho</w:t>
      </w:r>
      <w:r w:rsidR="001C1E0D">
        <w:rPr>
          <w:rFonts w:ascii="Times New Roman" w:hAnsi="Times New Roman" w:cs="Times New Roman"/>
          <w:color w:val="000000"/>
          <w:sz w:val="24"/>
          <w:szCs w:val="24"/>
          <w:lang w:val="pt-PT"/>
        </w:rPr>
        <w:t>, cuja a forma de cálculo se apresenta a seguir:</w:t>
      </w:r>
    </w:p>
    <w:p w14:paraId="231833D4" w14:textId="77777777" w:rsidR="00B547E1" w:rsidRDefault="00B547E1" w:rsidP="00B547E1">
      <w:pPr>
        <w:spacing w:after="0" w:line="360" w:lineRule="auto"/>
        <w:jc w:val="both"/>
        <w:rPr>
          <w:rFonts w:ascii="Times New Roman" w:hAnsi="Times New Roman" w:cs="Times New Roman"/>
          <w:i/>
          <w:color w:val="000000"/>
          <w:sz w:val="24"/>
          <w:szCs w:val="24"/>
          <w:lang w:val="pt-PT"/>
        </w:rPr>
      </w:pPr>
    </w:p>
    <w:p w14:paraId="3758CE27" w14:textId="526D4545" w:rsidR="00C863B9" w:rsidRPr="00CD2A72" w:rsidRDefault="00DC2EE0" w:rsidP="00B547E1">
      <w:pPr>
        <w:spacing w:after="0" w:line="360" w:lineRule="auto"/>
        <w:jc w:val="center"/>
        <w:rPr>
          <w:rFonts w:ascii="Times New Roman" w:hAnsi="Times New Roman" w:cs="Times New Roman"/>
          <w:i/>
          <w:color w:val="000000" w:themeColor="text1"/>
          <w:sz w:val="24"/>
          <w:szCs w:val="24"/>
          <w:lang w:val="pt-PT"/>
        </w:rPr>
      </w:pPr>
      <w:r w:rsidRPr="00CD2A72">
        <w:rPr>
          <w:rFonts w:ascii="Times New Roman" w:hAnsi="Times New Roman" w:cs="Times New Roman"/>
          <w:i/>
          <w:color w:val="000000" w:themeColor="text1"/>
          <w:sz w:val="24"/>
          <w:szCs w:val="24"/>
          <w:lang w:val="pt-PT"/>
        </w:rPr>
        <w:t xml:space="preserve">Valor Acrescentado Líquido (VAL) </w:t>
      </w:r>
      <w:r w:rsidR="002C7E52" w:rsidRPr="00CD2A72">
        <w:rPr>
          <w:rFonts w:ascii="Times New Roman" w:hAnsi="Times New Roman" w:cs="Times New Roman"/>
          <w:i/>
          <w:color w:val="000000" w:themeColor="text1"/>
          <w:sz w:val="24"/>
          <w:szCs w:val="24"/>
          <w:lang w:val="pt-PT"/>
        </w:rPr>
        <w:t>=</w:t>
      </w:r>
      <w:r w:rsidRPr="00CD2A72">
        <w:rPr>
          <w:rFonts w:ascii="Times New Roman" w:hAnsi="Times New Roman" w:cs="Times New Roman"/>
          <w:i/>
          <w:color w:val="000000" w:themeColor="text1"/>
          <w:sz w:val="24"/>
          <w:szCs w:val="24"/>
          <w:lang w:val="pt-PT"/>
        </w:rPr>
        <w:t xml:space="preserve"> </w:t>
      </w:r>
      <w:r w:rsidR="00C863B9" w:rsidRPr="00C863B9">
        <w:rPr>
          <w:rFonts w:ascii="Times New Roman" w:hAnsi="Times New Roman" w:cs="Times New Roman"/>
          <w:i/>
          <w:color w:val="000000"/>
          <w:sz w:val="24"/>
          <w:szCs w:val="24"/>
          <w:lang w:val="pt-PT"/>
        </w:rPr>
        <w:t xml:space="preserve">Valor da produção </w:t>
      </w:r>
      <w:r w:rsidR="00C863B9" w:rsidRPr="00CD2A72">
        <w:rPr>
          <w:rFonts w:ascii="Times New Roman" w:hAnsi="Times New Roman" w:cs="Times New Roman"/>
          <w:i/>
          <w:color w:val="000000" w:themeColor="text1"/>
          <w:sz w:val="24"/>
          <w:szCs w:val="24"/>
          <w:lang w:val="pt-PT"/>
        </w:rPr>
        <w:t>–</w:t>
      </w:r>
      <w:r w:rsidR="00C863B9" w:rsidRPr="00C863B9">
        <w:rPr>
          <w:rFonts w:ascii="Times New Roman" w:hAnsi="Times New Roman" w:cs="Times New Roman"/>
          <w:i/>
          <w:color w:val="000000"/>
          <w:sz w:val="24"/>
          <w:szCs w:val="24"/>
          <w:lang w:val="pt-PT"/>
        </w:rPr>
        <w:t xml:space="preserve"> </w:t>
      </w:r>
      <w:r w:rsidR="00C863B9" w:rsidRPr="00CD2A72">
        <w:rPr>
          <w:rFonts w:ascii="Times New Roman" w:hAnsi="Times New Roman" w:cs="Times New Roman"/>
          <w:i/>
          <w:color w:val="000000" w:themeColor="text1"/>
          <w:sz w:val="24"/>
          <w:szCs w:val="24"/>
          <w:lang w:val="pt-PT"/>
        </w:rPr>
        <w:t>Consumos intermédios</w:t>
      </w:r>
      <w:r w:rsidR="00C863B9" w:rsidRPr="00CD2A72" w:rsidDel="00C863B9">
        <w:rPr>
          <w:rFonts w:ascii="Times New Roman" w:hAnsi="Times New Roman" w:cs="Times New Roman"/>
          <w:i/>
          <w:color w:val="000000" w:themeColor="text1"/>
          <w:sz w:val="24"/>
          <w:szCs w:val="24"/>
          <w:lang w:val="pt-PT"/>
        </w:rPr>
        <w:t xml:space="preserve"> </w:t>
      </w:r>
      <w:r w:rsidRPr="00CD2A72">
        <w:rPr>
          <w:rFonts w:ascii="Times New Roman" w:hAnsi="Times New Roman" w:cs="Times New Roman"/>
          <w:i/>
          <w:color w:val="000000" w:themeColor="text1"/>
          <w:sz w:val="24"/>
          <w:szCs w:val="24"/>
          <w:lang w:val="pt-PT"/>
        </w:rPr>
        <w:t xml:space="preserve"> </w:t>
      </w:r>
    </w:p>
    <w:p w14:paraId="3DDDEC80" w14:textId="5EC9F792" w:rsidR="00DC2EE0" w:rsidRPr="00C863B9" w:rsidRDefault="00C863B9" w:rsidP="00B547E1">
      <w:pPr>
        <w:spacing w:after="0" w:line="360" w:lineRule="auto"/>
        <w:jc w:val="center"/>
        <w:rPr>
          <w:rFonts w:ascii="Times New Roman" w:hAnsi="Times New Roman" w:cs="Times New Roman"/>
          <w:i/>
          <w:color w:val="000000"/>
          <w:sz w:val="24"/>
          <w:szCs w:val="24"/>
          <w:lang w:val="pt-PT"/>
        </w:rPr>
      </w:pPr>
      <w:r w:rsidRPr="00CD2A72">
        <w:rPr>
          <w:rFonts w:ascii="Times New Roman" w:hAnsi="Times New Roman" w:cs="Times New Roman"/>
          <w:i/>
          <w:color w:val="000000" w:themeColor="text1"/>
          <w:sz w:val="24"/>
          <w:szCs w:val="24"/>
          <w:lang w:val="pt-PT"/>
        </w:rPr>
        <w:t xml:space="preserve">                                   </w:t>
      </w:r>
      <w:r w:rsidR="00DC2EE0" w:rsidRPr="00CD2A72">
        <w:rPr>
          <w:rFonts w:ascii="Times New Roman" w:hAnsi="Times New Roman" w:cs="Times New Roman"/>
          <w:i/>
          <w:color w:val="000000" w:themeColor="text1"/>
          <w:sz w:val="24"/>
          <w:szCs w:val="24"/>
          <w:lang w:val="pt-PT"/>
        </w:rPr>
        <w:t xml:space="preserve">– </w:t>
      </w:r>
      <w:proofErr w:type="gramStart"/>
      <w:r w:rsidR="00DC2EE0" w:rsidRPr="00CD2A72">
        <w:rPr>
          <w:rFonts w:ascii="Times New Roman" w:hAnsi="Times New Roman" w:cs="Times New Roman"/>
          <w:i/>
          <w:color w:val="000000" w:themeColor="text1"/>
          <w:sz w:val="24"/>
          <w:szCs w:val="24"/>
          <w:lang w:val="pt-PT"/>
        </w:rPr>
        <w:t>formação</w:t>
      </w:r>
      <w:proofErr w:type="gramEnd"/>
      <w:r w:rsidR="00DC2EE0" w:rsidRPr="00CD2A72">
        <w:rPr>
          <w:rFonts w:ascii="Times New Roman" w:hAnsi="Times New Roman" w:cs="Times New Roman"/>
          <w:i/>
          <w:color w:val="000000" w:themeColor="text1"/>
          <w:sz w:val="24"/>
          <w:szCs w:val="24"/>
          <w:lang w:val="pt-PT"/>
        </w:rPr>
        <w:t xml:space="preserve"> bruta de capital fixo</w:t>
      </w:r>
    </w:p>
    <w:p w14:paraId="56850F07" w14:textId="77777777" w:rsidR="00C863B9" w:rsidRDefault="00C863B9" w:rsidP="00B547E1">
      <w:pPr>
        <w:spacing w:after="0" w:line="360" w:lineRule="auto"/>
        <w:jc w:val="both"/>
        <w:rPr>
          <w:rFonts w:ascii="Times New Roman" w:hAnsi="Times New Roman" w:cs="Times New Roman"/>
          <w:color w:val="000000"/>
          <w:sz w:val="24"/>
          <w:szCs w:val="24"/>
          <w:lang w:val="pt-PT"/>
        </w:rPr>
      </w:pPr>
    </w:p>
    <w:p w14:paraId="477D4D87" w14:textId="32F0AF62" w:rsidR="00B547E1" w:rsidRDefault="00B547E1" w:rsidP="00B547E1">
      <w:pPr>
        <w:spacing w:after="0" w:line="360" w:lineRule="auto"/>
        <w:jc w:val="both"/>
        <w:rPr>
          <w:i/>
          <w:color w:val="000000" w:themeColor="text1"/>
          <w:sz w:val="24"/>
          <w:szCs w:val="24"/>
          <w:lang w:val="pt-PT"/>
        </w:rPr>
      </w:pPr>
      <w:r w:rsidRPr="002C436F">
        <w:rPr>
          <w:rFonts w:ascii="Times New Roman" w:hAnsi="Times New Roman" w:cs="Times New Roman"/>
          <w:color w:val="000000"/>
          <w:sz w:val="24"/>
          <w:szCs w:val="24"/>
          <w:lang w:val="pt-PT"/>
        </w:rPr>
        <w:t xml:space="preserve">O </w:t>
      </w:r>
      <w:r>
        <w:rPr>
          <w:rFonts w:ascii="Times New Roman" w:hAnsi="Times New Roman" w:cs="Times New Roman"/>
          <w:color w:val="000000"/>
          <w:sz w:val="24"/>
          <w:szCs w:val="24"/>
          <w:lang w:val="pt-PT"/>
        </w:rPr>
        <w:t xml:space="preserve">VAL resulta da diferença entre o VAB e a formação bruta de capital fixo, sendo esta dada pelas amortizações anuais dos investimentos em capital fundiário e de exploração fixo. O VAL por sua vez corresponde à retribuição dos fatores permanentes na ótica </w:t>
      </w:r>
      <w:r>
        <w:rPr>
          <w:rFonts w:ascii="Times New Roman" w:hAnsi="Times New Roman" w:cs="Times New Roman"/>
          <w:color w:val="000000"/>
          <w:sz w:val="24"/>
          <w:szCs w:val="24"/>
          <w:lang w:val="pt-PT"/>
        </w:rPr>
        <w:lastRenderedPageBreak/>
        <w:t>social, que inclui os fatores próprios e alheios relativos ao trabalho, capital e terra e materializa-se nos salários e encargos sociais, juros e rendas.</w:t>
      </w:r>
    </w:p>
    <w:p w14:paraId="5446113C" w14:textId="77777777" w:rsidR="00B547E1" w:rsidRDefault="00B547E1" w:rsidP="00B547E1">
      <w:pPr>
        <w:spacing w:after="0" w:line="360" w:lineRule="auto"/>
        <w:jc w:val="center"/>
        <w:rPr>
          <w:i/>
          <w:color w:val="000000" w:themeColor="text1"/>
          <w:sz w:val="24"/>
          <w:szCs w:val="24"/>
          <w:lang w:val="pt-PT"/>
        </w:rPr>
      </w:pPr>
    </w:p>
    <w:p w14:paraId="32E7BEDD" w14:textId="116113EC" w:rsidR="008338D2" w:rsidRPr="00C863B9" w:rsidRDefault="008338D2" w:rsidP="00B547E1">
      <w:pPr>
        <w:spacing w:after="0" w:line="360" w:lineRule="auto"/>
        <w:jc w:val="center"/>
        <w:rPr>
          <w:rFonts w:ascii="Times New Roman" w:hAnsi="Times New Roman" w:cs="Times New Roman"/>
          <w:i/>
          <w:color w:val="000000"/>
          <w:sz w:val="24"/>
          <w:szCs w:val="24"/>
          <w:lang w:val="pt-PT"/>
        </w:rPr>
      </w:pPr>
      <w:r w:rsidRPr="00CD2A72">
        <w:rPr>
          <w:rFonts w:ascii="Times New Roman" w:hAnsi="Times New Roman" w:cs="Times New Roman"/>
          <w:i/>
          <w:color w:val="000000" w:themeColor="text1"/>
          <w:sz w:val="24"/>
          <w:szCs w:val="24"/>
          <w:lang w:val="pt-PT"/>
        </w:rPr>
        <w:t xml:space="preserve">Rendimento </w:t>
      </w:r>
      <w:r w:rsidR="002C7E52" w:rsidRPr="00CD2A72">
        <w:rPr>
          <w:rFonts w:ascii="Times New Roman" w:hAnsi="Times New Roman" w:cs="Times New Roman"/>
          <w:i/>
          <w:color w:val="000000" w:themeColor="text1"/>
          <w:sz w:val="24"/>
          <w:szCs w:val="24"/>
          <w:lang w:val="pt-PT"/>
        </w:rPr>
        <w:t xml:space="preserve">Total </w:t>
      </w:r>
      <w:r w:rsidRPr="00CD2A72">
        <w:rPr>
          <w:rFonts w:ascii="Times New Roman" w:hAnsi="Times New Roman" w:cs="Times New Roman"/>
          <w:i/>
          <w:color w:val="000000" w:themeColor="text1"/>
          <w:sz w:val="24"/>
          <w:szCs w:val="24"/>
          <w:lang w:val="pt-PT"/>
        </w:rPr>
        <w:t>dos Fatores (RT</w:t>
      </w:r>
      <w:r w:rsidR="002C7E52" w:rsidRPr="00CD2A72">
        <w:rPr>
          <w:rFonts w:ascii="Times New Roman" w:hAnsi="Times New Roman" w:cs="Times New Roman"/>
          <w:i/>
          <w:color w:val="000000" w:themeColor="text1"/>
          <w:sz w:val="24"/>
          <w:szCs w:val="24"/>
          <w:lang w:val="pt-PT"/>
        </w:rPr>
        <w:t>F</w:t>
      </w:r>
      <w:r w:rsidRPr="00CD2A72">
        <w:rPr>
          <w:rFonts w:ascii="Times New Roman" w:hAnsi="Times New Roman" w:cs="Times New Roman"/>
          <w:i/>
          <w:color w:val="000000" w:themeColor="text1"/>
          <w:sz w:val="24"/>
          <w:szCs w:val="24"/>
          <w:lang w:val="pt-PT"/>
        </w:rPr>
        <w:t xml:space="preserve">) </w:t>
      </w:r>
      <w:r w:rsidR="002C7E52" w:rsidRPr="00CD2A72">
        <w:rPr>
          <w:rFonts w:ascii="Times New Roman" w:hAnsi="Times New Roman" w:cs="Times New Roman"/>
          <w:i/>
          <w:color w:val="000000" w:themeColor="text1"/>
          <w:sz w:val="24"/>
          <w:szCs w:val="24"/>
          <w:lang w:val="pt-PT"/>
        </w:rPr>
        <w:t>=</w:t>
      </w:r>
      <w:r w:rsidRPr="00CD2A72">
        <w:rPr>
          <w:rFonts w:ascii="Times New Roman" w:hAnsi="Times New Roman" w:cs="Times New Roman"/>
          <w:i/>
          <w:color w:val="000000" w:themeColor="text1"/>
          <w:sz w:val="24"/>
          <w:szCs w:val="24"/>
          <w:lang w:val="pt-PT"/>
        </w:rPr>
        <w:t xml:space="preserve"> V</w:t>
      </w:r>
      <w:r w:rsidR="002C7E52" w:rsidRPr="00CD2A72">
        <w:rPr>
          <w:rFonts w:ascii="Times New Roman" w:hAnsi="Times New Roman" w:cs="Times New Roman"/>
          <w:i/>
          <w:color w:val="000000" w:themeColor="text1"/>
          <w:sz w:val="24"/>
          <w:szCs w:val="24"/>
          <w:lang w:val="pt-PT"/>
        </w:rPr>
        <w:t>AL</w:t>
      </w:r>
      <w:r w:rsidRPr="00CD2A72">
        <w:rPr>
          <w:rFonts w:ascii="Times New Roman" w:hAnsi="Times New Roman" w:cs="Times New Roman"/>
          <w:i/>
          <w:color w:val="000000" w:themeColor="text1"/>
          <w:sz w:val="24"/>
          <w:szCs w:val="24"/>
          <w:lang w:val="pt-PT"/>
        </w:rPr>
        <w:t xml:space="preserve"> +/- transferências de rendimento</w:t>
      </w:r>
    </w:p>
    <w:p w14:paraId="7E7A511E" w14:textId="0F87E862" w:rsidR="00B547E1" w:rsidRDefault="00B547E1" w:rsidP="00B547E1">
      <w:pPr>
        <w:spacing w:after="0" w:line="360" w:lineRule="auto"/>
        <w:jc w:val="both"/>
        <w:rPr>
          <w:i/>
          <w:color w:val="000000" w:themeColor="text1"/>
          <w:sz w:val="24"/>
          <w:szCs w:val="24"/>
          <w:lang w:val="pt-PT"/>
        </w:rPr>
      </w:pPr>
    </w:p>
    <w:p w14:paraId="2489B1C0" w14:textId="77777777" w:rsidR="00B547E1" w:rsidRDefault="00B547E1" w:rsidP="00E72D65">
      <w:pPr>
        <w:spacing w:after="0" w:line="360" w:lineRule="auto"/>
        <w:jc w:val="both"/>
        <w:rPr>
          <w:rFonts w:ascii="Times New Roman" w:hAnsi="Times New Roman" w:cs="Times New Roman"/>
          <w:color w:val="000000"/>
          <w:sz w:val="24"/>
          <w:szCs w:val="24"/>
          <w:lang w:val="pt-PT"/>
        </w:rPr>
      </w:pPr>
      <w:r>
        <w:rPr>
          <w:rFonts w:ascii="Times New Roman" w:hAnsi="Times New Roman" w:cs="Times New Roman"/>
          <w:color w:val="000000"/>
          <w:sz w:val="24"/>
          <w:szCs w:val="24"/>
          <w:lang w:val="pt-PT"/>
        </w:rPr>
        <w:t>O RTF, é o rendimento total dos fatores e corresponde à retribuição dos fatores próprios e alheios. Neste caso tem-se em conta as transferências líquidas de rendimento, ou seja, o valor das ajudas diretas e outros apoios ao rendimento dos agricultores descontadas dos impostos pagos.</w:t>
      </w:r>
    </w:p>
    <w:p w14:paraId="6BEAAA07" w14:textId="77777777" w:rsidR="00B547E1" w:rsidRDefault="00B547E1" w:rsidP="00B547E1">
      <w:pPr>
        <w:spacing w:after="0" w:line="360" w:lineRule="auto"/>
        <w:jc w:val="both"/>
        <w:rPr>
          <w:i/>
          <w:color w:val="000000" w:themeColor="text1"/>
          <w:sz w:val="24"/>
          <w:szCs w:val="24"/>
          <w:lang w:val="pt-PT"/>
        </w:rPr>
      </w:pPr>
    </w:p>
    <w:p w14:paraId="34729894" w14:textId="0C9D029F" w:rsidR="002C7E52" w:rsidRPr="00C863B9" w:rsidRDefault="002C7E52" w:rsidP="00B547E1">
      <w:pPr>
        <w:spacing w:after="0" w:line="360" w:lineRule="auto"/>
        <w:jc w:val="center"/>
        <w:rPr>
          <w:rFonts w:ascii="Times New Roman" w:hAnsi="Times New Roman" w:cs="Times New Roman"/>
          <w:i/>
          <w:color w:val="000000"/>
          <w:sz w:val="24"/>
          <w:szCs w:val="24"/>
          <w:lang w:val="pt-PT"/>
        </w:rPr>
      </w:pPr>
      <w:r w:rsidRPr="00CD2A72">
        <w:rPr>
          <w:rFonts w:ascii="Times New Roman" w:hAnsi="Times New Roman" w:cs="Times New Roman"/>
          <w:i/>
          <w:color w:val="000000" w:themeColor="text1"/>
          <w:sz w:val="24"/>
          <w:szCs w:val="24"/>
          <w:lang w:val="pt-PT"/>
        </w:rPr>
        <w:t>Rendimento Empresarial Líquido (REL) - RTF – remunerações de assalariados pagas - juros pagos - rendas</w:t>
      </w:r>
    </w:p>
    <w:p w14:paraId="0AB9D028" w14:textId="77777777" w:rsidR="00B547E1" w:rsidRDefault="00B547E1" w:rsidP="002C7E52">
      <w:pPr>
        <w:spacing w:after="0" w:line="360" w:lineRule="auto"/>
        <w:ind w:left="360"/>
        <w:jc w:val="both"/>
        <w:rPr>
          <w:rFonts w:ascii="Times New Roman" w:hAnsi="Times New Roman" w:cs="Times New Roman"/>
          <w:color w:val="000000"/>
          <w:sz w:val="24"/>
          <w:szCs w:val="24"/>
          <w:lang w:val="pt-PT"/>
        </w:rPr>
      </w:pPr>
    </w:p>
    <w:p w14:paraId="6FE1BAB6" w14:textId="32280661" w:rsidR="002C7E52" w:rsidRDefault="002C7E52" w:rsidP="00E72D65">
      <w:pPr>
        <w:spacing w:after="0" w:line="360" w:lineRule="auto"/>
        <w:jc w:val="both"/>
        <w:rPr>
          <w:rFonts w:ascii="Times New Roman" w:hAnsi="Times New Roman" w:cs="Times New Roman"/>
          <w:color w:val="000000"/>
          <w:sz w:val="24"/>
          <w:szCs w:val="24"/>
          <w:lang w:val="pt-PT"/>
        </w:rPr>
      </w:pPr>
      <w:r>
        <w:rPr>
          <w:rFonts w:ascii="Times New Roman" w:hAnsi="Times New Roman" w:cs="Times New Roman"/>
          <w:color w:val="000000"/>
          <w:sz w:val="24"/>
          <w:szCs w:val="24"/>
          <w:lang w:val="pt-PT"/>
        </w:rPr>
        <w:t xml:space="preserve">O REL </w:t>
      </w:r>
      <w:r w:rsidR="00824FE1">
        <w:rPr>
          <w:rFonts w:ascii="Times New Roman" w:hAnsi="Times New Roman" w:cs="Times New Roman"/>
          <w:color w:val="000000"/>
          <w:sz w:val="24"/>
          <w:szCs w:val="24"/>
          <w:lang w:val="pt-PT"/>
        </w:rPr>
        <w:t xml:space="preserve">retribui o trabalho </w:t>
      </w:r>
      <w:r w:rsidR="00B547E1">
        <w:rPr>
          <w:rFonts w:ascii="Times New Roman" w:hAnsi="Times New Roman" w:cs="Times New Roman"/>
          <w:color w:val="000000"/>
          <w:sz w:val="24"/>
          <w:szCs w:val="24"/>
          <w:lang w:val="pt-PT"/>
        </w:rPr>
        <w:t>de gestão, incluindo o risco</w:t>
      </w:r>
      <w:r w:rsidR="0095421F">
        <w:rPr>
          <w:rFonts w:ascii="Times New Roman" w:hAnsi="Times New Roman" w:cs="Times New Roman"/>
          <w:color w:val="000000"/>
          <w:sz w:val="24"/>
          <w:szCs w:val="24"/>
          <w:lang w:val="pt-PT"/>
        </w:rPr>
        <w:t>, ou seja, o fator empresário</w:t>
      </w:r>
      <w:r w:rsidR="00B547E1">
        <w:rPr>
          <w:rFonts w:ascii="Times New Roman" w:hAnsi="Times New Roman" w:cs="Times New Roman"/>
          <w:color w:val="000000"/>
          <w:sz w:val="24"/>
          <w:szCs w:val="24"/>
          <w:lang w:val="pt-PT"/>
        </w:rPr>
        <w:t xml:space="preserve"> e o trabalho familiar no caso desta também integrar a força de trabalho.</w:t>
      </w:r>
    </w:p>
    <w:p w14:paraId="66AE8870" w14:textId="4CF83ADC" w:rsidR="00222575" w:rsidRPr="00B013AF" w:rsidRDefault="00222575" w:rsidP="00C2211B">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lang w:val="pt-PT"/>
        </w:rPr>
        <w:t>A realização da análise custo-benefício tem subjacente a análise da competitividade e da viabilidade económica, que por sua vez estão relacionadas com inúmeros aspetos, como a produtividade dos sistemas agrícolas</w:t>
      </w:r>
      <w:r w:rsidR="00C2211B">
        <w:rPr>
          <w:rFonts w:ascii="Times New Roman" w:hAnsi="Times New Roman" w:cs="Times New Roman"/>
          <w:color w:val="000000"/>
          <w:sz w:val="24"/>
          <w:szCs w:val="24"/>
          <w:lang w:val="pt-PT"/>
        </w:rPr>
        <w:t>, a adoção tecnológica, os custos, o grau de diferenciação dos produtos, a quota de mercado e a intervenção governamental, nomeadamente, a política de ajudas e subsídios</w:t>
      </w:r>
      <w:r w:rsidRPr="00B013AF">
        <w:rPr>
          <w:rFonts w:ascii="Times New Roman" w:hAnsi="Times New Roman" w:cs="Times New Roman"/>
          <w:sz w:val="24"/>
          <w:szCs w:val="24"/>
        </w:rPr>
        <w:t xml:space="preserve"> (Ferraz et al., 1996</w:t>
      </w:r>
      <w:r w:rsidR="00C2211B" w:rsidRPr="00B013AF">
        <w:rPr>
          <w:rFonts w:ascii="Times New Roman" w:hAnsi="Times New Roman" w:cs="Times New Roman"/>
          <w:sz w:val="24"/>
          <w:szCs w:val="24"/>
        </w:rPr>
        <w:t xml:space="preserve">; </w:t>
      </w:r>
      <w:r w:rsidRPr="00B013AF">
        <w:rPr>
          <w:rFonts w:ascii="Times New Roman" w:hAnsi="Times New Roman" w:cs="Times New Roman"/>
          <w:sz w:val="24"/>
          <w:szCs w:val="24"/>
        </w:rPr>
        <w:t>Kennedy et al., 1998; Williams, 2010</w:t>
      </w:r>
      <w:r w:rsidR="00C2211B" w:rsidRPr="00B013AF">
        <w:rPr>
          <w:rFonts w:ascii="Times New Roman" w:hAnsi="Times New Roman" w:cs="Times New Roman"/>
          <w:sz w:val="24"/>
          <w:szCs w:val="24"/>
        </w:rPr>
        <w:t>;</w:t>
      </w:r>
      <w:r w:rsidRPr="00B013AF">
        <w:rPr>
          <w:rFonts w:ascii="Times New Roman" w:hAnsi="Times New Roman" w:cs="Times New Roman"/>
          <w:sz w:val="24"/>
          <w:szCs w:val="24"/>
        </w:rPr>
        <w:t xml:space="preserve"> Pahle et al.</w:t>
      </w:r>
      <w:r w:rsidR="00C2211B" w:rsidRPr="00B013AF">
        <w:rPr>
          <w:rFonts w:ascii="Times New Roman" w:hAnsi="Times New Roman" w:cs="Times New Roman"/>
          <w:sz w:val="24"/>
          <w:szCs w:val="24"/>
        </w:rPr>
        <w:t xml:space="preserve">, </w:t>
      </w:r>
      <w:r w:rsidRPr="00B013AF">
        <w:rPr>
          <w:rFonts w:ascii="Times New Roman" w:hAnsi="Times New Roman" w:cs="Times New Roman"/>
          <w:sz w:val="24"/>
          <w:szCs w:val="24"/>
        </w:rPr>
        <w:t>2016</w:t>
      </w:r>
      <w:r w:rsidR="00C2211B" w:rsidRPr="00B013AF">
        <w:rPr>
          <w:rFonts w:ascii="Times New Roman" w:hAnsi="Times New Roman" w:cs="Times New Roman"/>
          <w:sz w:val="24"/>
          <w:szCs w:val="24"/>
        </w:rPr>
        <w:t>;</w:t>
      </w:r>
      <w:r w:rsidRPr="00B013AF">
        <w:rPr>
          <w:rFonts w:ascii="Times New Roman" w:hAnsi="Times New Roman" w:cs="Times New Roman"/>
          <w:sz w:val="24"/>
          <w:szCs w:val="24"/>
        </w:rPr>
        <w:t xml:space="preserve"> Ürge-Vorsatz et al.</w:t>
      </w:r>
      <w:r w:rsidR="00C2211B" w:rsidRPr="00B013AF">
        <w:rPr>
          <w:rFonts w:ascii="Times New Roman" w:hAnsi="Times New Roman" w:cs="Times New Roman"/>
          <w:sz w:val="24"/>
          <w:szCs w:val="24"/>
        </w:rPr>
        <w:t>,</w:t>
      </w:r>
      <w:r w:rsidRPr="00B013AF">
        <w:rPr>
          <w:rFonts w:ascii="Times New Roman" w:hAnsi="Times New Roman" w:cs="Times New Roman"/>
          <w:sz w:val="24"/>
          <w:szCs w:val="24"/>
        </w:rPr>
        <w:t xml:space="preserve"> 2016)</w:t>
      </w:r>
      <w:r w:rsidR="00C2211B" w:rsidRPr="00B013AF">
        <w:rPr>
          <w:rFonts w:ascii="Times New Roman" w:hAnsi="Times New Roman" w:cs="Times New Roman"/>
          <w:sz w:val="24"/>
          <w:szCs w:val="24"/>
        </w:rPr>
        <w:t>.</w:t>
      </w:r>
    </w:p>
    <w:p w14:paraId="2FD48264" w14:textId="4E66D6BF" w:rsidR="00663C14" w:rsidRDefault="002B75C8" w:rsidP="00663C14">
      <w:pPr>
        <w:spacing w:after="0" w:line="360" w:lineRule="auto"/>
        <w:jc w:val="both"/>
        <w:rPr>
          <w:rFonts w:ascii="Times New Roman" w:hAnsi="Times New Roman" w:cs="Times New Roman"/>
          <w:color w:val="000000"/>
          <w:sz w:val="24"/>
          <w:szCs w:val="24"/>
          <w:lang w:val="pt-PT"/>
        </w:rPr>
      </w:pPr>
      <w:r>
        <w:rPr>
          <w:rFonts w:ascii="Times New Roman" w:hAnsi="Times New Roman" w:cs="Times New Roman"/>
          <w:color w:val="000000"/>
          <w:sz w:val="24"/>
          <w:szCs w:val="24"/>
          <w:lang w:val="pt-PT"/>
        </w:rPr>
        <w:t xml:space="preserve">Tendo em conta esta complexidade, uma possibilidade para abordar a análise da competitividade e viabilidade económica das explorações agrícolas do Alentejo, é a utilização </w:t>
      </w:r>
      <w:r w:rsidR="004B76C1">
        <w:rPr>
          <w:rFonts w:ascii="Times New Roman" w:hAnsi="Times New Roman" w:cs="Times New Roman"/>
          <w:color w:val="000000"/>
          <w:sz w:val="24"/>
          <w:szCs w:val="24"/>
          <w:lang w:val="pt-PT"/>
        </w:rPr>
        <w:t xml:space="preserve">do método da matriz de análise política (PAM) proposto por </w:t>
      </w:r>
      <w:r w:rsidRPr="00B013AF">
        <w:rPr>
          <w:rFonts w:ascii="Times New Roman" w:hAnsi="Times New Roman" w:cs="Times New Roman"/>
          <w:sz w:val="24"/>
          <w:szCs w:val="24"/>
        </w:rPr>
        <w:t xml:space="preserve">Monke </w:t>
      </w:r>
      <w:r w:rsidR="00A154F2">
        <w:rPr>
          <w:rFonts w:ascii="Times New Roman" w:hAnsi="Times New Roman" w:cs="Times New Roman"/>
          <w:sz w:val="24"/>
          <w:szCs w:val="24"/>
        </w:rPr>
        <w:t>&amp;</w:t>
      </w:r>
      <w:r w:rsidRPr="00B013AF">
        <w:rPr>
          <w:rFonts w:ascii="Times New Roman" w:hAnsi="Times New Roman" w:cs="Times New Roman"/>
          <w:sz w:val="24"/>
          <w:szCs w:val="24"/>
        </w:rPr>
        <w:t xml:space="preserve"> Pearson </w:t>
      </w:r>
      <w:r w:rsidR="004B76C1" w:rsidRPr="00B013AF">
        <w:rPr>
          <w:rFonts w:ascii="Times New Roman" w:hAnsi="Times New Roman" w:cs="Times New Roman"/>
          <w:sz w:val="24"/>
          <w:szCs w:val="24"/>
        </w:rPr>
        <w:t>(</w:t>
      </w:r>
      <w:r w:rsidRPr="00B013AF">
        <w:rPr>
          <w:rFonts w:ascii="Times New Roman" w:hAnsi="Times New Roman" w:cs="Times New Roman"/>
          <w:sz w:val="24"/>
          <w:szCs w:val="24"/>
        </w:rPr>
        <w:t>1989)</w:t>
      </w:r>
      <w:r w:rsidR="004B76C1" w:rsidRPr="00B013AF">
        <w:rPr>
          <w:rFonts w:ascii="Times New Roman" w:hAnsi="Times New Roman" w:cs="Times New Roman"/>
          <w:sz w:val="24"/>
          <w:szCs w:val="24"/>
        </w:rPr>
        <w:t>. A PAM</w:t>
      </w:r>
      <w:r w:rsidR="004B76C1" w:rsidRPr="004B76C1">
        <w:rPr>
          <w:rFonts w:ascii="Times New Roman" w:hAnsi="Times New Roman" w:cs="Times New Roman"/>
          <w:sz w:val="24"/>
          <w:szCs w:val="24"/>
          <w:lang w:val="pt-PT"/>
        </w:rPr>
        <w:t xml:space="preserve"> fornece </w:t>
      </w:r>
      <w:r w:rsidR="004B76C1">
        <w:rPr>
          <w:rFonts w:ascii="Times New Roman" w:hAnsi="Times New Roman" w:cs="Times New Roman"/>
          <w:sz w:val="24"/>
          <w:szCs w:val="24"/>
          <w:lang w:val="pt-PT"/>
        </w:rPr>
        <w:t xml:space="preserve">indicadores de impacto das políticas agrícolas e de competitividade e viabilidade económica. Indicadores como o </w:t>
      </w:r>
      <w:r w:rsidR="00C863B9">
        <w:rPr>
          <w:rFonts w:ascii="Times New Roman" w:hAnsi="Times New Roman" w:cs="Times New Roman"/>
          <w:sz w:val="24"/>
          <w:szCs w:val="24"/>
          <w:lang w:val="pt-PT"/>
        </w:rPr>
        <w:t xml:space="preserve">VAL, o RTF e o </w:t>
      </w:r>
      <w:r w:rsidR="004B76C1">
        <w:rPr>
          <w:rFonts w:ascii="Times New Roman" w:hAnsi="Times New Roman" w:cs="Times New Roman"/>
          <w:sz w:val="24"/>
          <w:szCs w:val="24"/>
          <w:lang w:val="pt-PT"/>
        </w:rPr>
        <w:t>REL</w:t>
      </w:r>
      <w:r w:rsidR="00BB537C">
        <w:rPr>
          <w:rFonts w:ascii="Times New Roman" w:hAnsi="Times New Roman" w:cs="Times New Roman"/>
          <w:sz w:val="24"/>
          <w:szCs w:val="24"/>
          <w:lang w:val="pt-PT"/>
        </w:rPr>
        <w:t xml:space="preserve"> podem facilmente servir de base a análises de competitividade, de vantagens competitivas e de falhas de mercado e distorções relacionadas com medidas de política agrícola</w:t>
      </w:r>
      <w:r w:rsidR="00BB537C" w:rsidRPr="00B013AF">
        <w:rPr>
          <w:rFonts w:ascii="Times New Roman" w:hAnsi="Times New Roman" w:cs="Times New Roman"/>
          <w:sz w:val="24"/>
          <w:szCs w:val="24"/>
        </w:rPr>
        <w:t xml:space="preserve"> </w:t>
      </w:r>
      <w:r w:rsidR="004B76C1" w:rsidRPr="00B013AF">
        <w:rPr>
          <w:rFonts w:ascii="Times New Roman" w:hAnsi="Times New Roman" w:cs="Times New Roman"/>
          <w:sz w:val="24"/>
          <w:szCs w:val="24"/>
        </w:rPr>
        <w:t xml:space="preserve">(Monke </w:t>
      </w:r>
      <w:r w:rsidR="00A154F2">
        <w:rPr>
          <w:rFonts w:ascii="Times New Roman" w:hAnsi="Times New Roman" w:cs="Times New Roman"/>
          <w:sz w:val="24"/>
          <w:szCs w:val="24"/>
        </w:rPr>
        <w:t>&amp;</w:t>
      </w:r>
      <w:r w:rsidR="004B76C1" w:rsidRPr="00B013AF">
        <w:rPr>
          <w:rFonts w:ascii="Times New Roman" w:hAnsi="Times New Roman" w:cs="Times New Roman"/>
          <w:sz w:val="24"/>
          <w:szCs w:val="24"/>
        </w:rPr>
        <w:t xml:space="preserve"> Pearson, 1989; Torres et al., 2013</w:t>
      </w:r>
      <w:r w:rsidR="00BB537C" w:rsidRPr="00B013AF">
        <w:rPr>
          <w:rFonts w:ascii="Times New Roman" w:hAnsi="Times New Roman" w:cs="Times New Roman"/>
          <w:sz w:val="24"/>
          <w:szCs w:val="24"/>
        </w:rPr>
        <w:t xml:space="preserve">; </w:t>
      </w:r>
      <w:r w:rsidR="004B76C1" w:rsidRPr="00B013AF">
        <w:rPr>
          <w:rFonts w:ascii="Times New Roman" w:hAnsi="Times New Roman" w:cs="Times New Roman"/>
          <w:sz w:val="24"/>
          <w:szCs w:val="24"/>
        </w:rPr>
        <w:t xml:space="preserve">Liefert </w:t>
      </w:r>
      <w:r w:rsidR="00A154F2">
        <w:rPr>
          <w:rFonts w:ascii="Times New Roman" w:hAnsi="Times New Roman" w:cs="Times New Roman"/>
          <w:sz w:val="24"/>
          <w:szCs w:val="24"/>
        </w:rPr>
        <w:t>&amp;</w:t>
      </w:r>
      <w:r w:rsidR="004B76C1" w:rsidRPr="00B013AF">
        <w:rPr>
          <w:rFonts w:ascii="Times New Roman" w:hAnsi="Times New Roman" w:cs="Times New Roman"/>
          <w:sz w:val="24"/>
          <w:szCs w:val="24"/>
        </w:rPr>
        <w:t xml:space="preserve"> Westcott, 2015).</w:t>
      </w:r>
      <w:r w:rsidR="00663C14">
        <w:rPr>
          <w:rFonts w:ascii="Times New Roman" w:hAnsi="Times New Roman" w:cs="Times New Roman"/>
          <w:sz w:val="24"/>
          <w:szCs w:val="24"/>
        </w:rPr>
        <w:t xml:space="preserve"> </w:t>
      </w:r>
      <w:r w:rsidR="00663C14">
        <w:rPr>
          <w:rFonts w:ascii="Times New Roman" w:hAnsi="Times New Roman" w:cs="Times New Roman"/>
          <w:color w:val="000000"/>
          <w:sz w:val="24"/>
          <w:szCs w:val="24"/>
          <w:lang w:val="pt-PT"/>
        </w:rPr>
        <w:t>No quadro seguinte apresenta a estrutura da PAM que pretendemos elaborar para proceder à nossa análise.</w:t>
      </w:r>
    </w:p>
    <w:p w14:paraId="069AFF89" w14:textId="2CA68A72" w:rsidR="00663C14" w:rsidRDefault="00663C14" w:rsidP="00663C14">
      <w:pPr>
        <w:spacing w:after="0" w:line="360" w:lineRule="auto"/>
        <w:jc w:val="both"/>
        <w:rPr>
          <w:rFonts w:ascii="Times New Roman" w:hAnsi="Times New Roman" w:cs="Times New Roman"/>
          <w:b/>
          <w:color w:val="000000"/>
          <w:sz w:val="24"/>
          <w:szCs w:val="24"/>
          <w:lang w:val="pt-PT"/>
        </w:rPr>
      </w:pPr>
      <w:r w:rsidRPr="00663C14">
        <w:rPr>
          <w:rFonts w:ascii="Times New Roman" w:hAnsi="Times New Roman" w:cs="Times New Roman"/>
          <w:b/>
          <w:bCs/>
          <w:color w:val="000000"/>
          <w:sz w:val="24"/>
          <w:szCs w:val="24"/>
          <w:lang w:val="pt-PT"/>
        </w:rPr>
        <w:lastRenderedPageBreak/>
        <w:t>Quadro 1</w:t>
      </w:r>
      <w:r w:rsidRPr="00663C14">
        <w:rPr>
          <w:rFonts w:ascii="Times New Roman" w:hAnsi="Times New Roman" w:cs="Times New Roman"/>
          <w:b/>
          <w:color w:val="000000"/>
          <w:sz w:val="24"/>
          <w:szCs w:val="24"/>
          <w:lang w:val="pt-PT"/>
        </w:rPr>
        <w:t xml:space="preserve"> - Estrutura da </w:t>
      </w:r>
      <w:r>
        <w:rPr>
          <w:rFonts w:ascii="Times New Roman" w:hAnsi="Times New Roman" w:cs="Times New Roman"/>
          <w:b/>
          <w:color w:val="000000"/>
          <w:sz w:val="24"/>
          <w:szCs w:val="24"/>
          <w:lang w:val="pt-PT"/>
        </w:rPr>
        <w:t>matriz de análise política (</w:t>
      </w:r>
      <w:r w:rsidRPr="00663C14">
        <w:rPr>
          <w:rFonts w:ascii="Times New Roman" w:hAnsi="Times New Roman" w:cs="Times New Roman"/>
          <w:b/>
          <w:color w:val="000000"/>
          <w:sz w:val="24"/>
          <w:szCs w:val="24"/>
          <w:lang w:val="pt-PT"/>
        </w:rPr>
        <w:t>PAM</w:t>
      </w:r>
      <w:r>
        <w:rPr>
          <w:rFonts w:ascii="Times New Roman" w:hAnsi="Times New Roman" w:cs="Times New Roman"/>
          <w:b/>
          <w:color w:val="000000"/>
          <w:sz w:val="24"/>
          <w:szCs w:val="24"/>
          <w:lang w:val="pt-PT"/>
        </w:rPr>
        <w:t>)</w:t>
      </w:r>
    </w:p>
    <w:tbl>
      <w:tblPr>
        <w:tblStyle w:val="TabelacomGrelha"/>
        <w:tblW w:w="0" w:type="auto"/>
        <w:tblLook w:val="04A0" w:firstRow="1" w:lastRow="0" w:firstColumn="1" w:lastColumn="0" w:noHBand="0" w:noVBand="1"/>
      </w:tblPr>
      <w:tblGrid>
        <w:gridCol w:w="2831"/>
        <w:gridCol w:w="2831"/>
        <w:gridCol w:w="2832"/>
      </w:tblGrid>
      <w:tr w:rsidR="00816ED4" w:rsidRPr="00816ED4" w14:paraId="71160EF5" w14:textId="77777777" w:rsidTr="00816ED4">
        <w:tc>
          <w:tcPr>
            <w:tcW w:w="2831" w:type="dxa"/>
          </w:tcPr>
          <w:p w14:paraId="2237E080" w14:textId="77777777" w:rsidR="00816ED4" w:rsidRPr="00816ED4" w:rsidRDefault="00816ED4" w:rsidP="00816ED4">
            <w:pPr>
              <w:jc w:val="center"/>
              <w:rPr>
                <w:rFonts w:ascii="Times New Roman" w:hAnsi="Times New Roman" w:cs="Times New Roman"/>
                <w:color w:val="000000"/>
                <w:sz w:val="20"/>
                <w:szCs w:val="20"/>
                <w:lang w:val="pt-PT"/>
              </w:rPr>
            </w:pPr>
          </w:p>
        </w:tc>
        <w:tc>
          <w:tcPr>
            <w:tcW w:w="2831" w:type="dxa"/>
          </w:tcPr>
          <w:p w14:paraId="54AC63B1" w14:textId="1E4DEC58" w:rsidR="00816ED4" w:rsidRPr="00816ED4" w:rsidRDefault="00816ED4" w:rsidP="00816ED4">
            <w:pPr>
              <w:jc w:val="center"/>
              <w:rPr>
                <w:rFonts w:ascii="Times New Roman" w:hAnsi="Times New Roman" w:cs="Times New Roman"/>
                <w:color w:val="000000"/>
                <w:sz w:val="20"/>
                <w:szCs w:val="20"/>
                <w:lang w:val="pt-PT"/>
              </w:rPr>
            </w:pPr>
            <w:r w:rsidRPr="00816ED4">
              <w:rPr>
                <w:rFonts w:ascii="Times New Roman" w:hAnsi="Times New Roman" w:cs="Times New Roman"/>
                <w:color w:val="000000"/>
                <w:sz w:val="20"/>
                <w:szCs w:val="20"/>
                <w:lang w:val="pt-PT"/>
              </w:rPr>
              <w:t>Rendimento dos fatores</w:t>
            </w:r>
          </w:p>
        </w:tc>
        <w:tc>
          <w:tcPr>
            <w:tcW w:w="2832" w:type="dxa"/>
          </w:tcPr>
          <w:p w14:paraId="74796B4B" w14:textId="33F12316" w:rsidR="00816ED4" w:rsidRPr="00816ED4" w:rsidRDefault="00816ED4" w:rsidP="00816ED4">
            <w:pPr>
              <w:jc w:val="center"/>
              <w:rPr>
                <w:rFonts w:ascii="Times New Roman" w:hAnsi="Times New Roman" w:cs="Times New Roman"/>
                <w:color w:val="000000"/>
                <w:sz w:val="20"/>
                <w:szCs w:val="20"/>
                <w:lang w:val="pt-PT"/>
              </w:rPr>
            </w:pPr>
            <w:r w:rsidRPr="00816ED4">
              <w:rPr>
                <w:rFonts w:ascii="Times New Roman" w:hAnsi="Times New Roman" w:cs="Times New Roman"/>
                <w:color w:val="000000"/>
                <w:sz w:val="20"/>
                <w:szCs w:val="20"/>
                <w:lang w:val="pt-PT"/>
              </w:rPr>
              <w:t>Rendimento do empresário e de família</w:t>
            </w:r>
          </w:p>
        </w:tc>
      </w:tr>
      <w:tr w:rsidR="00816ED4" w:rsidRPr="00816ED4" w14:paraId="3131F921" w14:textId="77777777" w:rsidTr="00816ED4">
        <w:tc>
          <w:tcPr>
            <w:tcW w:w="2831" w:type="dxa"/>
          </w:tcPr>
          <w:p w14:paraId="7648D0CD" w14:textId="28E951E3" w:rsidR="00816ED4" w:rsidRPr="00816ED4" w:rsidRDefault="00816ED4" w:rsidP="00816ED4">
            <w:pPr>
              <w:jc w:val="both"/>
              <w:rPr>
                <w:rFonts w:ascii="Times New Roman" w:hAnsi="Times New Roman" w:cs="Times New Roman"/>
                <w:color w:val="000000"/>
                <w:sz w:val="20"/>
                <w:szCs w:val="20"/>
                <w:lang w:val="pt-PT"/>
              </w:rPr>
            </w:pPr>
            <w:r w:rsidRPr="00816ED4">
              <w:rPr>
                <w:rFonts w:ascii="Times New Roman" w:hAnsi="Times New Roman" w:cs="Times New Roman"/>
                <w:color w:val="000000"/>
                <w:sz w:val="20"/>
                <w:szCs w:val="20"/>
                <w:lang w:val="pt-PT"/>
              </w:rPr>
              <w:t>Análise privada</w:t>
            </w:r>
          </w:p>
        </w:tc>
        <w:tc>
          <w:tcPr>
            <w:tcW w:w="2831" w:type="dxa"/>
          </w:tcPr>
          <w:p w14:paraId="627F35CB" w14:textId="44DBDDE1" w:rsidR="00816ED4" w:rsidRPr="00816ED4" w:rsidRDefault="00816ED4" w:rsidP="00816ED4">
            <w:pPr>
              <w:jc w:val="center"/>
              <w:rPr>
                <w:rFonts w:ascii="Times New Roman" w:hAnsi="Times New Roman" w:cs="Times New Roman"/>
                <w:color w:val="000000"/>
                <w:sz w:val="20"/>
                <w:szCs w:val="20"/>
                <w:lang w:val="pt-PT"/>
              </w:rPr>
            </w:pPr>
            <w:r>
              <w:rPr>
                <w:rFonts w:ascii="Times New Roman" w:hAnsi="Times New Roman" w:cs="Times New Roman"/>
                <w:color w:val="000000"/>
                <w:sz w:val="20"/>
                <w:szCs w:val="20"/>
                <w:lang w:val="pt-PT"/>
              </w:rPr>
              <w:t>A</w:t>
            </w:r>
          </w:p>
        </w:tc>
        <w:tc>
          <w:tcPr>
            <w:tcW w:w="2832" w:type="dxa"/>
          </w:tcPr>
          <w:p w14:paraId="453F872F" w14:textId="36717AE3" w:rsidR="00816ED4" w:rsidRPr="00816ED4" w:rsidRDefault="00816ED4" w:rsidP="00816ED4">
            <w:pPr>
              <w:jc w:val="center"/>
              <w:rPr>
                <w:rFonts w:ascii="Times New Roman" w:hAnsi="Times New Roman" w:cs="Times New Roman"/>
                <w:color w:val="000000"/>
                <w:sz w:val="20"/>
                <w:szCs w:val="20"/>
                <w:lang w:val="pt-PT"/>
              </w:rPr>
            </w:pPr>
            <w:r>
              <w:rPr>
                <w:rFonts w:ascii="Times New Roman" w:hAnsi="Times New Roman" w:cs="Times New Roman"/>
                <w:color w:val="000000"/>
                <w:sz w:val="20"/>
                <w:szCs w:val="20"/>
                <w:lang w:val="pt-PT"/>
              </w:rPr>
              <w:t>B</w:t>
            </w:r>
          </w:p>
        </w:tc>
      </w:tr>
      <w:tr w:rsidR="00816ED4" w:rsidRPr="00816ED4" w14:paraId="7327CD1F" w14:textId="77777777" w:rsidTr="00816ED4">
        <w:tc>
          <w:tcPr>
            <w:tcW w:w="2831" w:type="dxa"/>
          </w:tcPr>
          <w:p w14:paraId="652F45C5" w14:textId="0AB12EF9" w:rsidR="00816ED4" w:rsidRPr="00816ED4" w:rsidRDefault="00816ED4" w:rsidP="00816ED4">
            <w:pPr>
              <w:jc w:val="both"/>
              <w:rPr>
                <w:rFonts w:ascii="Times New Roman" w:hAnsi="Times New Roman" w:cs="Times New Roman"/>
                <w:color w:val="000000"/>
                <w:sz w:val="20"/>
                <w:szCs w:val="20"/>
                <w:lang w:val="pt-PT"/>
              </w:rPr>
            </w:pPr>
            <w:r w:rsidRPr="00816ED4">
              <w:rPr>
                <w:rFonts w:ascii="Times New Roman" w:hAnsi="Times New Roman" w:cs="Times New Roman"/>
                <w:color w:val="000000"/>
                <w:sz w:val="20"/>
                <w:szCs w:val="20"/>
                <w:lang w:val="pt-PT"/>
              </w:rPr>
              <w:t>Análise social</w:t>
            </w:r>
          </w:p>
        </w:tc>
        <w:tc>
          <w:tcPr>
            <w:tcW w:w="2831" w:type="dxa"/>
          </w:tcPr>
          <w:p w14:paraId="61948E26" w14:textId="405ABA4F" w:rsidR="00816ED4" w:rsidRPr="00816ED4" w:rsidRDefault="00816ED4" w:rsidP="00816ED4">
            <w:pPr>
              <w:jc w:val="center"/>
              <w:rPr>
                <w:rFonts w:ascii="Times New Roman" w:hAnsi="Times New Roman" w:cs="Times New Roman"/>
                <w:color w:val="000000"/>
                <w:sz w:val="20"/>
                <w:szCs w:val="20"/>
                <w:lang w:val="pt-PT"/>
              </w:rPr>
            </w:pPr>
            <w:r>
              <w:rPr>
                <w:rFonts w:ascii="Times New Roman" w:hAnsi="Times New Roman" w:cs="Times New Roman"/>
                <w:color w:val="000000"/>
                <w:sz w:val="20"/>
                <w:szCs w:val="20"/>
                <w:lang w:val="pt-PT"/>
              </w:rPr>
              <w:t>C</w:t>
            </w:r>
          </w:p>
        </w:tc>
        <w:tc>
          <w:tcPr>
            <w:tcW w:w="2832" w:type="dxa"/>
          </w:tcPr>
          <w:p w14:paraId="1B1E441D" w14:textId="66E6ECDF" w:rsidR="00816ED4" w:rsidRPr="00816ED4" w:rsidRDefault="00816ED4" w:rsidP="00816ED4">
            <w:pPr>
              <w:jc w:val="center"/>
              <w:rPr>
                <w:rFonts w:ascii="Times New Roman" w:hAnsi="Times New Roman" w:cs="Times New Roman"/>
                <w:color w:val="000000"/>
                <w:sz w:val="20"/>
                <w:szCs w:val="20"/>
                <w:lang w:val="pt-PT"/>
              </w:rPr>
            </w:pPr>
            <w:r>
              <w:rPr>
                <w:rFonts w:ascii="Times New Roman" w:hAnsi="Times New Roman" w:cs="Times New Roman"/>
                <w:color w:val="000000"/>
                <w:sz w:val="20"/>
                <w:szCs w:val="20"/>
                <w:lang w:val="pt-PT"/>
              </w:rPr>
              <w:t>D</w:t>
            </w:r>
          </w:p>
        </w:tc>
      </w:tr>
      <w:tr w:rsidR="00816ED4" w:rsidRPr="00816ED4" w14:paraId="6222E99C" w14:textId="77777777" w:rsidTr="00816ED4">
        <w:tc>
          <w:tcPr>
            <w:tcW w:w="2831" w:type="dxa"/>
          </w:tcPr>
          <w:p w14:paraId="58F50E21" w14:textId="1AE9F0F1" w:rsidR="00816ED4" w:rsidRPr="00816ED4" w:rsidRDefault="00816ED4" w:rsidP="00816ED4">
            <w:pPr>
              <w:jc w:val="both"/>
              <w:rPr>
                <w:rFonts w:ascii="Times New Roman" w:hAnsi="Times New Roman" w:cs="Times New Roman"/>
                <w:color w:val="000000"/>
                <w:sz w:val="20"/>
                <w:szCs w:val="20"/>
                <w:lang w:val="pt-PT"/>
              </w:rPr>
            </w:pPr>
            <w:r w:rsidRPr="00816ED4">
              <w:rPr>
                <w:rFonts w:ascii="Times New Roman" w:hAnsi="Times New Roman" w:cs="Times New Roman"/>
                <w:color w:val="000000"/>
                <w:sz w:val="20"/>
                <w:szCs w:val="20"/>
                <w:lang w:val="pt-PT"/>
              </w:rPr>
              <w:t>Divergência</w:t>
            </w:r>
          </w:p>
        </w:tc>
        <w:tc>
          <w:tcPr>
            <w:tcW w:w="2831" w:type="dxa"/>
          </w:tcPr>
          <w:p w14:paraId="4C2BE92B" w14:textId="0D2FA9D1" w:rsidR="00816ED4" w:rsidRPr="00816ED4" w:rsidRDefault="00816ED4" w:rsidP="00816ED4">
            <w:pPr>
              <w:jc w:val="center"/>
              <w:rPr>
                <w:rFonts w:ascii="Times New Roman" w:hAnsi="Times New Roman" w:cs="Times New Roman"/>
                <w:color w:val="000000"/>
                <w:sz w:val="20"/>
                <w:szCs w:val="20"/>
                <w:lang w:val="pt-PT"/>
              </w:rPr>
            </w:pPr>
            <w:r>
              <w:rPr>
                <w:rFonts w:ascii="Times New Roman" w:hAnsi="Times New Roman" w:cs="Times New Roman"/>
                <w:color w:val="000000"/>
                <w:sz w:val="20"/>
                <w:szCs w:val="20"/>
                <w:lang w:val="pt-PT"/>
              </w:rPr>
              <w:t>A-C</w:t>
            </w:r>
          </w:p>
        </w:tc>
        <w:tc>
          <w:tcPr>
            <w:tcW w:w="2832" w:type="dxa"/>
          </w:tcPr>
          <w:p w14:paraId="4B9D0703" w14:textId="360F6C50" w:rsidR="00816ED4" w:rsidRPr="00816ED4" w:rsidRDefault="00816ED4" w:rsidP="00816ED4">
            <w:pPr>
              <w:jc w:val="center"/>
              <w:rPr>
                <w:rFonts w:ascii="Times New Roman" w:hAnsi="Times New Roman" w:cs="Times New Roman"/>
                <w:color w:val="000000"/>
                <w:sz w:val="20"/>
                <w:szCs w:val="20"/>
                <w:lang w:val="pt-PT"/>
              </w:rPr>
            </w:pPr>
            <w:r>
              <w:rPr>
                <w:rFonts w:ascii="Times New Roman" w:hAnsi="Times New Roman" w:cs="Times New Roman"/>
                <w:color w:val="000000"/>
                <w:sz w:val="20"/>
                <w:szCs w:val="20"/>
                <w:lang w:val="pt-PT"/>
              </w:rPr>
              <w:t>B-D</w:t>
            </w:r>
          </w:p>
        </w:tc>
      </w:tr>
    </w:tbl>
    <w:p w14:paraId="59AD319A" w14:textId="77777777" w:rsidR="00663C14" w:rsidRPr="00663C14" w:rsidRDefault="00663C14" w:rsidP="00663C14">
      <w:pPr>
        <w:spacing w:after="0" w:line="240" w:lineRule="auto"/>
        <w:jc w:val="both"/>
        <w:rPr>
          <w:rFonts w:ascii="Times New Roman" w:hAnsi="Times New Roman" w:cs="Times New Roman"/>
          <w:color w:val="000000"/>
          <w:sz w:val="20"/>
          <w:szCs w:val="20"/>
          <w:lang w:val="pt-PT"/>
        </w:rPr>
      </w:pPr>
      <w:r w:rsidRPr="00663C14">
        <w:rPr>
          <w:rFonts w:ascii="Times New Roman" w:hAnsi="Times New Roman" w:cs="Times New Roman"/>
          <w:color w:val="000000"/>
          <w:sz w:val="20"/>
          <w:szCs w:val="20"/>
          <w:lang w:val="pt-PT"/>
        </w:rPr>
        <w:t xml:space="preserve">Fonte: Adaptado de </w:t>
      </w:r>
      <w:proofErr w:type="spellStart"/>
      <w:r w:rsidRPr="00663C14">
        <w:rPr>
          <w:rFonts w:ascii="Times New Roman" w:hAnsi="Times New Roman" w:cs="Times New Roman"/>
          <w:color w:val="000000"/>
          <w:sz w:val="20"/>
          <w:szCs w:val="20"/>
          <w:lang w:val="pt-PT"/>
        </w:rPr>
        <w:t>Monke</w:t>
      </w:r>
      <w:proofErr w:type="spellEnd"/>
      <w:r w:rsidRPr="00663C14">
        <w:rPr>
          <w:rFonts w:ascii="Times New Roman" w:hAnsi="Times New Roman" w:cs="Times New Roman"/>
          <w:color w:val="000000"/>
          <w:sz w:val="20"/>
          <w:szCs w:val="20"/>
          <w:lang w:val="pt-PT"/>
        </w:rPr>
        <w:t xml:space="preserve"> e </w:t>
      </w:r>
      <w:proofErr w:type="spellStart"/>
      <w:r w:rsidRPr="00663C14">
        <w:rPr>
          <w:rFonts w:ascii="Times New Roman" w:hAnsi="Times New Roman" w:cs="Times New Roman"/>
          <w:color w:val="000000"/>
          <w:sz w:val="20"/>
          <w:szCs w:val="20"/>
          <w:lang w:val="pt-PT"/>
        </w:rPr>
        <w:t>Person</w:t>
      </w:r>
      <w:proofErr w:type="spellEnd"/>
      <w:r w:rsidRPr="00663C14">
        <w:rPr>
          <w:rFonts w:ascii="Times New Roman" w:hAnsi="Times New Roman" w:cs="Times New Roman"/>
          <w:color w:val="000000"/>
          <w:sz w:val="20"/>
          <w:szCs w:val="20"/>
          <w:lang w:val="pt-PT"/>
        </w:rPr>
        <w:t>, 1989.</w:t>
      </w:r>
    </w:p>
    <w:p w14:paraId="6454C100" w14:textId="47B13E73" w:rsidR="00663C14" w:rsidRPr="00663C14" w:rsidRDefault="00663C14" w:rsidP="00663C14">
      <w:pPr>
        <w:spacing w:after="0" w:line="240" w:lineRule="auto"/>
        <w:jc w:val="both"/>
        <w:rPr>
          <w:rFonts w:ascii="Times New Roman" w:hAnsi="Times New Roman" w:cs="Times New Roman"/>
          <w:i/>
          <w:color w:val="000000"/>
          <w:sz w:val="20"/>
          <w:szCs w:val="20"/>
          <w:lang w:val="pt-PT"/>
        </w:rPr>
      </w:pPr>
      <w:r w:rsidRPr="00663C14">
        <w:rPr>
          <w:rFonts w:ascii="Times New Roman" w:hAnsi="Times New Roman" w:cs="Times New Roman"/>
          <w:color w:val="000000"/>
          <w:sz w:val="20"/>
          <w:szCs w:val="20"/>
          <w:lang w:val="pt-PT"/>
        </w:rPr>
        <w:t xml:space="preserve">Notas: </w:t>
      </w:r>
      <w:r w:rsidRPr="00663C14">
        <w:rPr>
          <w:rFonts w:ascii="Times New Roman" w:hAnsi="Times New Roman" w:cs="Times New Roman"/>
          <w:i/>
          <w:color w:val="000000"/>
          <w:sz w:val="20"/>
          <w:szCs w:val="20"/>
          <w:lang w:val="pt-PT"/>
        </w:rPr>
        <w:t>A = R</w:t>
      </w:r>
      <w:r w:rsidR="00816ED4">
        <w:rPr>
          <w:rFonts w:ascii="Times New Roman" w:hAnsi="Times New Roman" w:cs="Times New Roman"/>
          <w:i/>
          <w:color w:val="000000"/>
          <w:sz w:val="20"/>
          <w:szCs w:val="20"/>
          <w:lang w:val="pt-PT"/>
        </w:rPr>
        <w:t>TF</w:t>
      </w:r>
    </w:p>
    <w:p w14:paraId="227D17F6" w14:textId="3CBDB63D" w:rsidR="00663C14" w:rsidRPr="00663C14" w:rsidRDefault="00663C14" w:rsidP="00663C14">
      <w:pPr>
        <w:spacing w:after="0" w:line="240" w:lineRule="auto"/>
        <w:jc w:val="both"/>
        <w:rPr>
          <w:rFonts w:ascii="Times New Roman" w:hAnsi="Times New Roman" w:cs="Times New Roman"/>
          <w:i/>
          <w:color w:val="000000"/>
          <w:sz w:val="20"/>
          <w:szCs w:val="20"/>
          <w:lang w:val="pt-PT"/>
        </w:rPr>
      </w:pPr>
      <w:r w:rsidRPr="00663C14">
        <w:rPr>
          <w:rFonts w:ascii="Times New Roman" w:hAnsi="Times New Roman" w:cs="Times New Roman"/>
          <w:i/>
          <w:color w:val="000000"/>
          <w:sz w:val="20"/>
          <w:szCs w:val="20"/>
          <w:lang w:val="pt-PT"/>
        </w:rPr>
        <w:t xml:space="preserve">           B = R</w:t>
      </w:r>
      <w:r w:rsidR="00816ED4">
        <w:rPr>
          <w:rFonts w:ascii="Times New Roman" w:hAnsi="Times New Roman" w:cs="Times New Roman"/>
          <w:i/>
          <w:color w:val="000000"/>
          <w:sz w:val="20"/>
          <w:szCs w:val="20"/>
          <w:lang w:val="pt-PT"/>
        </w:rPr>
        <w:t>EL</w:t>
      </w:r>
    </w:p>
    <w:p w14:paraId="340CEE9E" w14:textId="724F8697" w:rsidR="00663C14" w:rsidRPr="00663C14" w:rsidRDefault="00663C14" w:rsidP="00663C14">
      <w:pPr>
        <w:spacing w:after="0" w:line="240" w:lineRule="auto"/>
        <w:jc w:val="both"/>
        <w:rPr>
          <w:rFonts w:ascii="Times New Roman" w:hAnsi="Times New Roman" w:cs="Times New Roman"/>
          <w:i/>
          <w:color w:val="000000"/>
          <w:sz w:val="20"/>
          <w:szCs w:val="20"/>
          <w:lang w:val="pt-PT"/>
        </w:rPr>
      </w:pPr>
      <w:r w:rsidRPr="00663C14">
        <w:rPr>
          <w:rFonts w:ascii="Times New Roman" w:hAnsi="Times New Roman" w:cs="Times New Roman"/>
          <w:i/>
          <w:color w:val="000000"/>
          <w:sz w:val="20"/>
          <w:szCs w:val="20"/>
          <w:lang w:val="pt-PT"/>
        </w:rPr>
        <w:t xml:space="preserve">           C = </w:t>
      </w:r>
      <w:r w:rsidR="00816ED4">
        <w:rPr>
          <w:rFonts w:ascii="Times New Roman" w:hAnsi="Times New Roman" w:cs="Times New Roman"/>
          <w:i/>
          <w:color w:val="000000"/>
          <w:sz w:val="20"/>
          <w:szCs w:val="20"/>
          <w:lang w:val="pt-PT"/>
        </w:rPr>
        <w:t>VAL=RTF- transferências de rendimento</w:t>
      </w:r>
    </w:p>
    <w:p w14:paraId="6F2AEA5A" w14:textId="77777777" w:rsidR="00663C14" w:rsidRPr="00663C14" w:rsidRDefault="00663C14" w:rsidP="00663C14">
      <w:pPr>
        <w:spacing w:after="0" w:line="240" w:lineRule="auto"/>
        <w:jc w:val="both"/>
        <w:rPr>
          <w:i/>
          <w:color w:val="000000" w:themeColor="text1"/>
          <w:sz w:val="20"/>
          <w:szCs w:val="20"/>
          <w:lang w:val="pt-PT"/>
        </w:rPr>
      </w:pPr>
      <w:r w:rsidRPr="00663C14">
        <w:rPr>
          <w:rFonts w:ascii="Times New Roman" w:hAnsi="Times New Roman" w:cs="Times New Roman"/>
          <w:i/>
          <w:color w:val="000000"/>
          <w:sz w:val="20"/>
          <w:szCs w:val="20"/>
          <w:lang w:val="pt-PT"/>
        </w:rPr>
        <w:t xml:space="preserve">           D = REL - </w:t>
      </w:r>
      <w:r w:rsidRPr="00663C14">
        <w:rPr>
          <w:i/>
          <w:color w:val="000000" w:themeColor="text1"/>
          <w:sz w:val="20"/>
          <w:szCs w:val="20"/>
          <w:lang w:val="pt-PT"/>
        </w:rPr>
        <w:t>transferências de rendimento</w:t>
      </w:r>
    </w:p>
    <w:p w14:paraId="6693917A" w14:textId="2D7C0FDB" w:rsidR="00816ED4" w:rsidRDefault="00663C14" w:rsidP="00816ED4">
      <w:pPr>
        <w:spacing w:after="0" w:line="240" w:lineRule="auto"/>
        <w:jc w:val="both"/>
        <w:rPr>
          <w:rFonts w:ascii="Times New Roman" w:hAnsi="Times New Roman" w:cs="Times New Roman"/>
          <w:color w:val="000000"/>
          <w:sz w:val="24"/>
          <w:szCs w:val="24"/>
          <w:lang w:val="pt-PT"/>
        </w:rPr>
      </w:pPr>
      <w:r w:rsidRPr="00663C14">
        <w:rPr>
          <w:rFonts w:ascii="Times New Roman" w:hAnsi="Times New Roman" w:cs="Times New Roman"/>
          <w:i/>
          <w:color w:val="000000"/>
          <w:sz w:val="20"/>
          <w:szCs w:val="20"/>
          <w:lang w:val="pt-PT"/>
        </w:rPr>
        <w:t xml:space="preserve">           </w:t>
      </w:r>
    </w:p>
    <w:p w14:paraId="2B0AA216" w14:textId="77777777" w:rsidR="000867EE" w:rsidRDefault="00BB537C" w:rsidP="00663C14">
      <w:pPr>
        <w:spacing w:after="0" w:line="360" w:lineRule="auto"/>
        <w:jc w:val="both"/>
        <w:rPr>
          <w:rFonts w:ascii="Times New Roman" w:hAnsi="Times New Roman" w:cs="Times New Roman"/>
          <w:color w:val="000000"/>
          <w:sz w:val="24"/>
          <w:szCs w:val="24"/>
          <w:lang w:val="pt-PT"/>
        </w:rPr>
      </w:pPr>
      <w:r>
        <w:rPr>
          <w:rFonts w:ascii="Times New Roman" w:hAnsi="Times New Roman" w:cs="Times New Roman"/>
          <w:color w:val="000000"/>
          <w:sz w:val="24"/>
          <w:szCs w:val="24"/>
          <w:lang w:val="pt-PT"/>
        </w:rPr>
        <w:t xml:space="preserve">A PAM preconiza dois tipos de análise baseadas no conceito de competitividade e de eficiência económica. A primeira é designada de análise </w:t>
      </w:r>
      <w:r w:rsidR="00690664">
        <w:rPr>
          <w:rFonts w:ascii="Times New Roman" w:hAnsi="Times New Roman" w:cs="Times New Roman"/>
          <w:color w:val="000000"/>
          <w:sz w:val="24"/>
          <w:szCs w:val="24"/>
          <w:lang w:val="pt-PT"/>
        </w:rPr>
        <w:t xml:space="preserve">privada e considera para o cálculo do rendimento dos fatores os preços de mercado, a quota de mercado detida e as transferências institucionais de rendimento decorrentes das medidas de política agrícola em vigor. A segunda é a análise social, que tem em conta apenas as condições de mercado, ou seja, neste caso não se considera para o cálculo do rendimento dos fatores o efeito das transferências institucionais de rendimento. Esta análise, por um lado permite avaliar </w:t>
      </w:r>
      <w:r w:rsidR="007D7DEE">
        <w:rPr>
          <w:rFonts w:ascii="Times New Roman" w:hAnsi="Times New Roman" w:cs="Times New Roman"/>
          <w:color w:val="000000"/>
          <w:sz w:val="24"/>
          <w:szCs w:val="24"/>
          <w:lang w:val="pt-PT"/>
        </w:rPr>
        <w:t xml:space="preserve">o </w:t>
      </w:r>
      <w:r w:rsidR="00690664">
        <w:rPr>
          <w:rFonts w:ascii="Times New Roman" w:hAnsi="Times New Roman" w:cs="Times New Roman"/>
          <w:color w:val="000000"/>
          <w:sz w:val="24"/>
          <w:szCs w:val="24"/>
          <w:lang w:val="pt-PT"/>
        </w:rPr>
        <w:t>contributo líquido de uma empresa ou de um sistema agrícola para o crescimento económico, e, por outro lado, permite também avaliar as distorções e as falhas de mercado provocadas pelas medidas de política (</w:t>
      </w:r>
      <w:proofErr w:type="spellStart"/>
      <w:r w:rsidR="00690664">
        <w:rPr>
          <w:rFonts w:ascii="Times New Roman" w:hAnsi="Times New Roman" w:cs="Times New Roman"/>
          <w:color w:val="000000"/>
          <w:sz w:val="24"/>
          <w:szCs w:val="24"/>
          <w:lang w:val="pt-PT"/>
        </w:rPr>
        <w:t>Monke</w:t>
      </w:r>
      <w:proofErr w:type="spellEnd"/>
      <w:r w:rsidR="00690664">
        <w:rPr>
          <w:rFonts w:ascii="Times New Roman" w:hAnsi="Times New Roman" w:cs="Times New Roman"/>
          <w:color w:val="000000"/>
          <w:sz w:val="24"/>
          <w:szCs w:val="24"/>
          <w:lang w:val="pt-PT"/>
        </w:rPr>
        <w:t xml:space="preserve"> </w:t>
      </w:r>
      <w:r w:rsidR="00A154F2">
        <w:rPr>
          <w:rFonts w:ascii="Times New Roman" w:hAnsi="Times New Roman" w:cs="Times New Roman"/>
          <w:color w:val="000000"/>
          <w:sz w:val="24"/>
          <w:szCs w:val="24"/>
          <w:lang w:val="pt-PT"/>
        </w:rPr>
        <w:t>&amp;</w:t>
      </w:r>
      <w:r w:rsidR="00690664">
        <w:rPr>
          <w:rFonts w:ascii="Times New Roman" w:hAnsi="Times New Roman" w:cs="Times New Roman"/>
          <w:color w:val="000000"/>
          <w:sz w:val="24"/>
          <w:szCs w:val="24"/>
          <w:lang w:val="pt-PT"/>
        </w:rPr>
        <w:t xml:space="preserve"> </w:t>
      </w:r>
      <w:proofErr w:type="spellStart"/>
      <w:r w:rsidR="00690664">
        <w:rPr>
          <w:rFonts w:ascii="Times New Roman" w:hAnsi="Times New Roman" w:cs="Times New Roman"/>
          <w:color w:val="000000"/>
          <w:sz w:val="24"/>
          <w:szCs w:val="24"/>
          <w:lang w:val="pt-PT"/>
        </w:rPr>
        <w:t>Person</w:t>
      </w:r>
      <w:proofErr w:type="spellEnd"/>
      <w:r w:rsidR="00690664">
        <w:rPr>
          <w:rFonts w:ascii="Times New Roman" w:hAnsi="Times New Roman" w:cs="Times New Roman"/>
          <w:color w:val="000000"/>
          <w:sz w:val="24"/>
          <w:szCs w:val="24"/>
          <w:lang w:val="pt-PT"/>
        </w:rPr>
        <w:t xml:space="preserve">, 1989; Alves </w:t>
      </w:r>
      <w:proofErr w:type="spellStart"/>
      <w:r w:rsidR="00690664">
        <w:rPr>
          <w:rFonts w:ascii="Times New Roman" w:hAnsi="Times New Roman" w:cs="Times New Roman"/>
          <w:color w:val="000000"/>
          <w:sz w:val="24"/>
          <w:szCs w:val="24"/>
          <w:lang w:val="pt-PT"/>
        </w:rPr>
        <w:t>et</w:t>
      </w:r>
      <w:proofErr w:type="spellEnd"/>
      <w:r w:rsidR="00690664">
        <w:rPr>
          <w:rFonts w:ascii="Times New Roman" w:hAnsi="Times New Roman" w:cs="Times New Roman"/>
          <w:color w:val="000000"/>
          <w:sz w:val="24"/>
          <w:szCs w:val="24"/>
          <w:lang w:val="pt-PT"/>
        </w:rPr>
        <w:t xml:space="preserve"> al., 2017).</w:t>
      </w:r>
    </w:p>
    <w:p w14:paraId="675FF41F" w14:textId="77777777" w:rsidR="000867EE" w:rsidRDefault="000867EE" w:rsidP="00663C14">
      <w:pPr>
        <w:spacing w:after="0" w:line="360" w:lineRule="auto"/>
        <w:jc w:val="both"/>
        <w:rPr>
          <w:rFonts w:ascii="Times New Roman" w:hAnsi="Times New Roman" w:cs="Times New Roman"/>
          <w:color w:val="000000"/>
          <w:sz w:val="24"/>
          <w:szCs w:val="24"/>
          <w:lang w:val="pt-PT"/>
        </w:rPr>
      </w:pPr>
      <w:r>
        <w:rPr>
          <w:rFonts w:ascii="Times New Roman" w:hAnsi="Times New Roman" w:cs="Times New Roman"/>
          <w:color w:val="000000"/>
          <w:sz w:val="24"/>
          <w:szCs w:val="24"/>
          <w:lang w:val="pt-PT"/>
        </w:rPr>
        <w:t>Os resultados da análise custo-benefício foram classificados em categorias distintas, tendo em conta os níveis de retribuição dos fatores totais e dos fatores próprios por Unidade de Trabalho Anual (UTA), na ótica privada e na ótica social, em comparação com o Salário Mínimo Nacional, que se considerou de aproximadamente 15 000 €.</w:t>
      </w:r>
    </w:p>
    <w:p w14:paraId="1FFBD21E" w14:textId="77777777" w:rsidR="000867EE" w:rsidRDefault="000867EE" w:rsidP="00663C14">
      <w:pPr>
        <w:spacing w:after="0" w:line="360" w:lineRule="auto"/>
        <w:jc w:val="both"/>
        <w:rPr>
          <w:rFonts w:ascii="Times New Roman" w:hAnsi="Times New Roman" w:cs="Times New Roman"/>
          <w:color w:val="000000"/>
          <w:sz w:val="24"/>
          <w:szCs w:val="24"/>
          <w:lang w:val="pt-PT"/>
        </w:rPr>
      </w:pPr>
      <w:r>
        <w:rPr>
          <w:rFonts w:ascii="Times New Roman" w:hAnsi="Times New Roman" w:cs="Times New Roman"/>
          <w:color w:val="000000"/>
          <w:sz w:val="24"/>
          <w:szCs w:val="24"/>
          <w:lang w:val="pt-PT"/>
        </w:rPr>
        <w:t>Deste modo, para análise privada considerou-se as seguintes categorias:</w:t>
      </w:r>
    </w:p>
    <w:p w14:paraId="21E638D5" w14:textId="5A49343A" w:rsidR="00663C14" w:rsidRDefault="000867EE" w:rsidP="000867EE">
      <w:pPr>
        <w:pStyle w:val="PargrafodaLista"/>
        <w:numPr>
          <w:ilvl w:val="0"/>
          <w:numId w:val="10"/>
        </w:numPr>
        <w:spacing w:after="0" w:line="360" w:lineRule="auto"/>
        <w:jc w:val="both"/>
        <w:rPr>
          <w:rFonts w:ascii="Times New Roman" w:hAnsi="Times New Roman" w:cs="Times New Roman"/>
          <w:color w:val="000000"/>
          <w:sz w:val="24"/>
          <w:szCs w:val="24"/>
          <w:lang w:val="pt-PT"/>
        </w:rPr>
      </w:pPr>
      <w:r>
        <w:rPr>
          <w:rFonts w:ascii="Times New Roman" w:hAnsi="Times New Roman" w:cs="Times New Roman"/>
          <w:color w:val="000000"/>
          <w:sz w:val="24"/>
          <w:szCs w:val="24"/>
          <w:lang w:val="pt-PT"/>
        </w:rPr>
        <w:t>Para a retribuição dos fatores totais</w:t>
      </w:r>
    </w:p>
    <w:p w14:paraId="6C501EB5" w14:textId="50A0C831" w:rsidR="000867EE" w:rsidRPr="00CD2A72" w:rsidRDefault="000867EE" w:rsidP="000867EE">
      <w:pPr>
        <w:pStyle w:val="PargrafodaLista"/>
        <w:numPr>
          <w:ilvl w:val="1"/>
          <w:numId w:val="10"/>
        </w:numPr>
        <w:spacing w:after="0" w:line="360" w:lineRule="auto"/>
        <w:jc w:val="both"/>
        <w:rPr>
          <w:rFonts w:ascii="Times New Roman" w:hAnsi="Times New Roman" w:cs="Times New Roman"/>
          <w:color w:val="000000"/>
          <w:sz w:val="24"/>
          <w:szCs w:val="24"/>
          <w:lang w:val="pt-PT"/>
        </w:rPr>
      </w:pPr>
      <w:r>
        <w:rPr>
          <w:rFonts w:ascii="Times New Roman" w:hAnsi="Times New Roman" w:cs="Times New Roman"/>
          <w:color w:val="000000"/>
          <w:sz w:val="24"/>
          <w:szCs w:val="24"/>
          <w:lang w:val="pt-PT"/>
        </w:rPr>
        <w:t xml:space="preserve">RTF/UTA &gt; 15 000 € </w:t>
      </w:r>
      <m:oMath>
        <m:r>
          <w:rPr>
            <w:rFonts w:ascii="Cambria Math" w:hAnsi="Cambria Math" w:cs="Times New Roman"/>
            <w:color w:val="000000"/>
            <w:sz w:val="24"/>
            <w:szCs w:val="24"/>
            <w:lang w:val="pt-PT"/>
          </w:rPr>
          <m:t>⟹</m:t>
        </m:r>
      </m:oMath>
      <w:r>
        <w:rPr>
          <w:rFonts w:ascii="Times New Roman" w:eastAsiaTheme="minorEastAsia" w:hAnsi="Times New Roman" w:cs="Times New Roman"/>
          <w:color w:val="000000"/>
          <w:sz w:val="24"/>
          <w:szCs w:val="24"/>
          <w:lang w:val="pt-PT"/>
        </w:rPr>
        <w:t xml:space="preserve"> Competitiva</w:t>
      </w:r>
    </w:p>
    <w:p w14:paraId="36F8E277" w14:textId="71435C38" w:rsidR="000867EE" w:rsidRPr="00CD2A72" w:rsidRDefault="000867EE" w:rsidP="00CD2A72">
      <w:pPr>
        <w:pStyle w:val="PargrafodaLista"/>
        <w:numPr>
          <w:ilvl w:val="1"/>
          <w:numId w:val="10"/>
        </w:numPr>
        <w:spacing w:after="0" w:line="360" w:lineRule="auto"/>
        <w:jc w:val="both"/>
        <w:rPr>
          <w:rFonts w:ascii="Times New Roman" w:hAnsi="Times New Roman" w:cs="Times New Roman"/>
          <w:color w:val="000000"/>
          <w:sz w:val="24"/>
          <w:szCs w:val="24"/>
          <w:lang w:val="pt-PT"/>
        </w:rPr>
      </w:pPr>
      <w:r>
        <w:rPr>
          <w:rFonts w:ascii="Times New Roman" w:hAnsi="Times New Roman" w:cs="Times New Roman"/>
          <w:color w:val="000000"/>
          <w:sz w:val="24"/>
          <w:szCs w:val="24"/>
          <w:lang w:val="pt-PT"/>
        </w:rPr>
        <w:t>RTF/UTA &lt; 15 000 €</w:t>
      </w:r>
      <m:oMath>
        <m:r>
          <w:rPr>
            <w:rFonts w:ascii="Cambria Math" w:hAnsi="Cambria Math" w:cs="Times New Roman"/>
            <w:color w:val="000000"/>
            <w:sz w:val="24"/>
            <w:szCs w:val="24"/>
            <w:lang w:val="pt-PT"/>
          </w:rPr>
          <m:t xml:space="preserve"> ⟹</m:t>
        </m:r>
      </m:oMath>
      <w:r>
        <w:rPr>
          <w:rFonts w:ascii="Times New Roman" w:eastAsiaTheme="minorEastAsia" w:hAnsi="Times New Roman" w:cs="Times New Roman"/>
          <w:color w:val="000000"/>
          <w:sz w:val="24"/>
          <w:szCs w:val="24"/>
          <w:lang w:val="pt-PT"/>
        </w:rPr>
        <w:t xml:space="preserve"> Não Competitiva</w:t>
      </w:r>
    </w:p>
    <w:p w14:paraId="60CAF724" w14:textId="48CADFA8" w:rsidR="000867EE" w:rsidRDefault="000867EE" w:rsidP="000867EE">
      <w:pPr>
        <w:pStyle w:val="PargrafodaLista"/>
        <w:numPr>
          <w:ilvl w:val="0"/>
          <w:numId w:val="10"/>
        </w:numPr>
        <w:spacing w:after="0" w:line="360" w:lineRule="auto"/>
        <w:jc w:val="both"/>
        <w:rPr>
          <w:rFonts w:ascii="Times New Roman" w:hAnsi="Times New Roman" w:cs="Times New Roman"/>
          <w:color w:val="000000"/>
          <w:sz w:val="24"/>
          <w:szCs w:val="24"/>
          <w:lang w:val="pt-PT"/>
        </w:rPr>
      </w:pPr>
      <w:r>
        <w:rPr>
          <w:rFonts w:ascii="Times New Roman" w:hAnsi="Times New Roman" w:cs="Times New Roman"/>
          <w:color w:val="000000"/>
          <w:sz w:val="24"/>
          <w:szCs w:val="24"/>
          <w:lang w:val="pt-PT"/>
        </w:rPr>
        <w:t>Para a retribuição dos fatores próprios</w:t>
      </w:r>
    </w:p>
    <w:p w14:paraId="6577FA5D" w14:textId="66FE897D" w:rsidR="000867EE" w:rsidRPr="007031A1" w:rsidRDefault="000867EE" w:rsidP="000867EE">
      <w:pPr>
        <w:pStyle w:val="PargrafodaLista"/>
        <w:numPr>
          <w:ilvl w:val="1"/>
          <w:numId w:val="10"/>
        </w:numPr>
        <w:spacing w:after="0" w:line="360" w:lineRule="auto"/>
        <w:jc w:val="both"/>
        <w:rPr>
          <w:rFonts w:ascii="Times New Roman" w:hAnsi="Times New Roman" w:cs="Times New Roman"/>
          <w:color w:val="000000"/>
          <w:sz w:val="24"/>
          <w:szCs w:val="24"/>
          <w:lang w:val="pt-PT"/>
        </w:rPr>
      </w:pPr>
      <w:r>
        <w:rPr>
          <w:rFonts w:ascii="Times New Roman" w:hAnsi="Times New Roman" w:cs="Times New Roman"/>
          <w:color w:val="000000"/>
          <w:sz w:val="24"/>
          <w:szCs w:val="24"/>
          <w:lang w:val="pt-PT"/>
        </w:rPr>
        <w:t xml:space="preserve">REL/UTA &gt; 15 000 € </w:t>
      </w:r>
      <m:oMath>
        <m:r>
          <w:rPr>
            <w:rFonts w:ascii="Cambria Math" w:hAnsi="Cambria Math" w:cs="Times New Roman"/>
            <w:color w:val="000000"/>
            <w:sz w:val="24"/>
            <w:szCs w:val="24"/>
            <w:lang w:val="pt-PT"/>
          </w:rPr>
          <m:t>⟹</m:t>
        </m:r>
      </m:oMath>
      <w:r>
        <w:rPr>
          <w:rFonts w:ascii="Times New Roman" w:eastAsiaTheme="minorEastAsia" w:hAnsi="Times New Roman" w:cs="Times New Roman"/>
          <w:color w:val="000000"/>
          <w:sz w:val="24"/>
          <w:szCs w:val="24"/>
          <w:lang w:val="pt-PT"/>
        </w:rPr>
        <w:t xml:space="preserve"> Competitiva</w:t>
      </w:r>
    </w:p>
    <w:p w14:paraId="46CCBD44" w14:textId="30212421" w:rsidR="000867EE" w:rsidRPr="00CD2A72" w:rsidRDefault="000867EE" w:rsidP="000867EE">
      <w:pPr>
        <w:pStyle w:val="PargrafodaLista"/>
        <w:numPr>
          <w:ilvl w:val="1"/>
          <w:numId w:val="10"/>
        </w:numPr>
        <w:spacing w:after="0" w:line="360" w:lineRule="auto"/>
        <w:jc w:val="both"/>
        <w:rPr>
          <w:rFonts w:ascii="Times New Roman" w:hAnsi="Times New Roman" w:cs="Times New Roman"/>
          <w:color w:val="000000"/>
          <w:sz w:val="24"/>
          <w:szCs w:val="24"/>
          <w:lang w:val="pt-PT"/>
        </w:rPr>
      </w:pPr>
      <w:r>
        <w:rPr>
          <w:rFonts w:ascii="Times New Roman" w:hAnsi="Times New Roman" w:cs="Times New Roman"/>
          <w:color w:val="000000"/>
          <w:sz w:val="24"/>
          <w:szCs w:val="24"/>
          <w:lang w:val="pt-PT"/>
        </w:rPr>
        <w:t>REL/UTA &lt; 15 000 €</w:t>
      </w:r>
      <m:oMath>
        <m:r>
          <w:rPr>
            <w:rFonts w:ascii="Cambria Math" w:hAnsi="Cambria Math" w:cs="Times New Roman"/>
            <w:color w:val="000000"/>
            <w:sz w:val="24"/>
            <w:szCs w:val="24"/>
            <w:lang w:val="pt-PT"/>
          </w:rPr>
          <m:t xml:space="preserve"> ⟹</m:t>
        </m:r>
      </m:oMath>
      <w:r>
        <w:rPr>
          <w:rFonts w:ascii="Times New Roman" w:eastAsiaTheme="minorEastAsia" w:hAnsi="Times New Roman" w:cs="Times New Roman"/>
          <w:color w:val="000000"/>
          <w:sz w:val="24"/>
          <w:szCs w:val="24"/>
          <w:lang w:val="pt-PT"/>
        </w:rPr>
        <w:t xml:space="preserve"> Não Competitiva</w:t>
      </w:r>
    </w:p>
    <w:p w14:paraId="0273E154" w14:textId="036211D5" w:rsidR="000867EE" w:rsidRDefault="000867EE" w:rsidP="000867EE">
      <w:pPr>
        <w:spacing w:after="0" w:line="360" w:lineRule="auto"/>
        <w:jc w:val="both"/>
        <w:rPr>
          <w:rFonts w:ascii="Times New Roman" w:hAnsi="Times New Roman" w:cs="Times New Roman"/>
          <w:color w:val="000000"/>
          <w:sz w:val="24"/>
          <w:szCs w:val="24"/>
          <w:lang w:val="pt-PT"/>
        </w:rPr>
      </w:pPr>
      <w:r>
        <w:rPr>
          <w:rFonts w:ascii="Times New Roman" w:hAnsi="Times New Roman" w:cs="Times New Roman"/>
          <w:color w:val="000000"/>
          <w:sz w:val="24"/>
          <w:szCs w:val="24"/>
          <w:lang w:val="pt-PT"/>
        </w:rPr>
        <w:t>No caso da análise social, as categorias consideradas são as seguintes:</w:t>
      </w:r>
    </w:p>
    <w:p w14:paraId="31637B2C" w14:textId="77777777" w:rsidR="00205A23" w:rsidRDefault="00205A23" w:rsidP="00205A23">
      <w:pPr>
        <w:pStyle w:val="PargrafodaLista"/>
        <w:numPr>
          <w:ilvl w:val="0"/>
          <w:numId w:val="11"/>
        </w:numPr>
        <w:spacing w:after="0" w:line="360" w:lineRule="auto"/>
        <w:jc w:val="both"/>
        <w:rPr>
          <w:rFonts w:ascii="Times New Roman" w:hAnsi="Times New Roman" w:cs="Times New Roman"/>
          <w:color w:val="000000"/>
          <w:sz w:val="24"/>
          <w:szCs w:val="24"/>
          <w:lang w:val="pt-PT"/>
        </w:rPr>
      </w:pPr>
      <w:r>
        <w:rPr>
          <w:rFonts w:ascii="Times New Roman" w:hAnsi="Times New Roman" w:cs="Times New Roman"/>
          <w:color w:val="000000"/>
          <w:sz w:val="24"/>
          <w:szCs w:val="24"/>
          <w:lang w:val="pt-PT"/>
        </w:rPr>
        <w:t>Para a retribuição dos fatores totais</w:t>
      </w:r>
    </w:p>
    <w:p w14:paraId="50790361" w14:textId="7EF821D8" w:rsidR="00205A23" w:rsidRPr="007031A1" w:rsidRDefault="00205A23" w:rsidP="00205A23">
      <w:pPr>
        <w:pStyle w:val="PargrafodaLista"/>
        <w:numPr>
          <w:ilvl w:val="1"/>
          <w:numId w:val="11"/>
        </w:numPr>
        <w:spacing w:after="0" w:line="360" w:lineRule="auto"/>
        <w:jc w:val="both"/>
        <w:rPr>
          <w:rFonts w:ascii="Times New Roman" w:hAnsi="Times New Roman" w:cs="Times New Roman"/>
          <w:color w:val="000000"/>
          <w:sz w:val="24"/>
          <w:szCs w:val="24"/>
          <w:lang w:val="pt-PT"/>
        </w:rPr>
      </w:pPr>
      <w:r>
        <w:rPr>
          <w:rFonts w:ascii="Times New Roman" w:hAnsi="Times New Roman" w:cs="Times New Roman"/>
          <w:color w:val="000000"/>
          <w:sz w:val="24"/>
          <w:szCs w:val="24"/>
          <w:lang w:val="pt-PT"/>
        </w:rPr>
        <w:t xml:space="preserve">VAL/UTA &gt; 15 000 € </w:t>
      </w:r>
      <m:oMath>
        <m:r>
          <w:rPr>
            <w:rFonts w:ascii="Cambria Math" w:hAnsi="Cambria Math" w:cs="Times New Roman"/>
            <w:color w:val="000000"/>
            <w:sz w:val="24"/>
            <w:szCs w:val="24"/>
            <w:lang w:val="pt-PT"/>
          </w:rPr>
          <m:t>⟹</m:t>
        </m:r>
      </m:oMath>
      <w:r>
        <w:rPr>
          <w:rFonts w:ascii="Times New Roman" w:eastAsiaTheme="minorEastAsia" w:hAnsi="Times New Roman" w:cs="Times New Roman"/>
          <w:color w:val="000000"/>
          <w:sz w:val="24"/>
          <w:szCs w:val="24"/>
          <w:lang w:val="pt-PT"/>
        </w:rPr>
        <w:t xml:space="preserve"> Eficiente</w:t>
      </w:r>
    </w:p>
    <w:p w14:paraId="4D837A27" w14:textId="49A9A68E" w:rsidR="00205A23" w:rsidRPr="007031A1" w:rsidRDefault="00205A23" w:rsidP="00205A23">
      <w:pPr>
        <w:pStyle w:val="PargrafodaLista"/>
        <w:numPr>
          <w:ilvl w:val="1"/>
          <w:numId w:val="11"/>
        </w:numPr>
        <w:spacing w:after="0" w:line="360" w:lineRule="auto"/>
        <w:jc w:val="both"/>
        <w:rPr>
          <w:rFonts w:ascii="Times New Roman" w:hAnsi="Times New Roman" w:cs="Times New Roman"/>
          <w:color w:val="000000"/>
          <w:sz w:val="24"/>
          <w:szCs w:val="24"/>
          <w:lang w:val="pt-PT"/>
        </w:rPr>
      </w:pPr>
      <w:r>
        <w:rPr>
          <w:rFonts w:ascii="Times New Roman" w:hAnsi="Times New Roman" w:cs="Times New Roman"/>
          <w:color w:val="000000"/>
          <w:sz w:val="24"/>
          <w:szCs w:val="24"/>
          <w:lang w:val="pt-PT"/>
        </w:rPr>
        <w:lastRenderedPageBreak/>
        <w:t>VAL/UTA &lt; 15 000 €</w:t>
      </w:r>
      <m:oMath>
        <m:r>
          <w:rPr>
            <w:rFonts w:ascii="Cambria Math" w:hAnsi="Cambria Math" w:cs="Times New Roman"/>
            <w:color w:val="000000"/>
            <w:sz w:val="24"/>
            <w:szCs w:val="24"/>
            <w:lang w:val="pt-PT"/>
          </w:rPr>
          <m:t xml:space="preserve"> ⟹</m:t>
        </m:r>
      </m:oMath>
      <w:r>
        <w:rPr>
          <w:rFonts w:ascii="Times New Roman" w:eastAsiaTheme="minorEastAsia" w:hAnsi="Times New Roman" w:cs="Times New Roman"/>
          <w:color w:val="000000"/>
          <w:sz w:val="24"/>
          <w:szCs w:val="24"/>
          <w:lang w:val="pt-PT"/>
        </w:rPr>
        <w:t xml:space="preserve"> Ineficiente</w:t>
      </w:r>
    </w:p>
    <w:p w14:paraId="47F202CF" w14:textId="77777777" w:rsidR="00205A23" w:rsidRDefault="00205A23" w:rsidP="00205A23">
      <w:pPr>
        <w:pStyle w:val="PargrafodaLista"/>
        <w:numPr>
          <w:ilvl w:val="0"/>
          <w:numId w:val="11"/>
        </w:numPr>
        <w:spacing w:after="0" w:line="360" w:lineRule="auto"/>
        <w:jc w:val="both"/>
        <w:rPr>
          <w:rFonts w:ascii="Times New Roman" w:hAnsi="Times New Roman" w:cs="Times New Roman"/>
          <w:color w:val="000000"/>
          <w:sz w:val="24"/>
          <w:szCs w:val="24"/>
          <w:lang w:val="pt-PT"/>
        </w:rPr>
      </w:pPr>
      <w:r>
        <w:rPr>
          <w:rFonts w:ascii="Times New Roman" w:hAnsi="Times New Roman" w:cs="Times New Roman"/>
          <w:color w:val="000000"/>
          <w:sz w:val="24"/>
          <w:szCs w:val="24"/>
          <w:lang w:val="pt-PT"/>
        </w:rPr>
        <w:t>Para a retribuição dos fatores próprios</w:t>
      </w:r>
    </w:p>
    <w:p w14:paraId="2A629478" w14:textId="3331C174" w:rsidR="00205A23" w:rsidRPr="007031A1" w:rsidRDefault="00205A23" w:rsidP="00205A23">
      <w:pPr>
        <w:pStyle w:val="PargrafodaLista"/>
        <w:numPr>
          <w:ilvl w:val="1"/>
          <w:numId w:val="11"/>
        </w:numPr>
        <w:spacing w:after="0" w:line="360" w:lineRule="auto"/>
        <w:jc w:val="both"/>
        <w:rPr>
          <w:rFonts w:ascii="Times New Roman" w:hAnsi="Times New Roman" w:cs="Times New Roman"/>
          <w:color w:val="000000"/>
          <w:sz w:val="24"/>
          <w:szCs w:val="24"/>
          <w:lang w:val="pt-PT"/>
        </w:rPr>
      </w:pPr>
      <w:r>
        <w:rPr>
          <w:rFonts w:ascii="Times New Roman" w:hAnsi="Times New Roman" w:cs="Times New Roman"/>
          <w:color w:val="000000"/>
          <w:sz w:val="24"/>
          <w:szCs w:val="24"/>
          <w:lang w:val="pt-PT"/>
        </w:rPr>
        <w:t xml:space="preserve">(REL-transferências de rendimento) /UTA &gt; 15 000 € </w:t>
      </w:r>
      <m:oMath>
        <m:r>
          <w:rPr>
            <w:rFonts w:ascii="Cambria Math" w:hAnsi="Cambria Math" w:cs="Times New Roman"/>
            <w:color w:val="000000"/>
            <w:sz w:val="24"/>
            <w:szCs w:val="24"/>
            <w:lang w:val="pt-PT"/>
          </w:rPr>
          <m:t>⟹</m:t>
        </m:r>
      </m:oMath>
      <w:r>
        <w:rPr>
          <w:rFonts w:ascii="Times New Roman" w:eastAsiaTheme="minorEastAsia" w:hAnsi="Times New Roman" w:cs="Times New Roman"/>
          <w:color w:val="000000"/>
          <w:sz w:val="24"/>
          <w:szCs w:val="24"/>
          <w:lang w:val="pt-PT"/>
        </w:rPr>
        <w:t xml:space="preserve"> Eficiente</w:t>
      </w:r>
    </w:p>
    <w:p w14:paraId="6452BB85" w14:textId="75D2E7CE" w:rsidR="000867EE" w:rsidRPr="00CD2A72" w:rsidRDefault="00205A23" w:rsidP="00CD2A72">
      <w:pPr>
        <w:pStyle w:val="PargrafodaLista"/>
        <w:numPr>
          <w:ilvl w:val="1"/>
          <w:numId w:val="11"/>
        </w:numPr>
        <w:spacing w:after="0" w:line="360" w:lineRule="auto"/>
        <w:jc w:val="both"/>
        <w:rPr>
          <w:rFonts w:ascii="Times New Roman" w:hAnsi="Times New Roman" w:cs="Times New Roman"/>
          <w:color w:val="000000"/>
          <w:sz w:val="24"/>
          <w:szCs w:val="24"/>
          <w:lang w:val="pt-PT"/>
        </w:rPr>
      </w:pPr>
      <w:r>
        <w:rPr>
          <w:rFonts w:ascii="Times New Roman" w:hAnsi="Times New Roman" w:cs="Times New Roman"/>
          <w:color w:val="000000"/>
          <w:sz w:val="24"/>
          <w:szCs w:val="24"/>
          <w:lang w:val="pt-PT"/>
        </w:rPr>
        <w:t>(REL-transferências de rendimento) /UTA &lt; 15 000 €</w:t>
      </w:r>
      <m:oMath>
        <m:r>
          <w:rPr>
            <w:rFonts w:ascii="Cambria Math" w:hAnsi="Cambria Math" w:cs="Times New Roman"/>
            <w:color w:val="000000"/>
            <w:sz w:val="24"/>
            <w:szCs w:val="24"/>
            <w:lang w:val="pt-PT"/>
          </w:rPr>
          <m:t xml:space="preserve"> ⟹</m:t>
        </m:r>
      </m:oMath>
      <w:r>
        <w:rPr>
          <w:rFonts w:ascii="Times New Roman" w:eastAsiaTheme="minorEastAsia" w:hAnsi="Times New Roman" w:cs="Times New Roman"/>
          <w:color w:val="000000"/>
          <w:sz w:val="24"/>
          <w:szCs w:val="24"/>
          <w:lang w:val="pt-PT"/>
        </w:rPr>
        <w:t xml:space="preserve"> Ineficiente</w:t>
      </w:r>
    </w:p>
    <w:p w14:paraId="20AB333F" w14:textId="6F3E6BDE" w:rsidR="0048085B" w:rsidRDefault="008070DB" w:rsidP="0048085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Esta análise custo-benefício </w:t>
      </w:r>
      <w:r w:rsidR="0048085B">
        <w:rPr>
          <w:rFonts w:ascii="Times New Roman" w:eastAsia="Calibri" w:hAnsi="Times New Roman" w:cs="Times New Roman"/>
          <w:sz w:val="24"/>
          <w:szCs w:val="24"/>
        </w:rPr>
        <w:t xml:space="preserve">foi </w:t>
      </w:r>
      <w:r>
        <w:rPr>
          <w:rFonts w:ascii="Times New Roman" w:eastAsia="Calibri" w:hAnsi="Times New Roman" w:cs="Times New Roman"/>
          <w:sz w:val="24"/>
          <w:szCs w:val="24"/>
        </w:rPr>
        <w:t xml:space="preserve">aplicada a uma </w:t>
      </w:r>
      <w:r w:rsidR="0048085B">
        <w:rPr>
          <w:rFonts w:ascii="Times New Roman" w:eastAsia="Calibri" w:hAnsi="Times New Roman" w:cs="Times New Roman"/>
          <w:sz w:val="24"/>
          <w:szCs w:val="24"/>
        </w:rPr>
        <w:t>amostra de conveniência de dez explorações agrícolas, localizadas em diferentes zonas do Alentejo. Para cara</w:t>
      </w:r>
      <w:r w:rsidR="00594375">
        <w:rPr>
          <w:rFonts w:ascii="Times New Roman" w:eastAsia="Calibri" w:hAnsi="Times New Roman" w:cs="Times New Roman"/>
          <w:sz w:val="24"/>
          <w:szCs w:val="24"/>
        </w:rPr>
        <w:t>c</w:t>
      </w:r>
      <w:r w:rsidR="0048085B">
        <w:rPr>
          <w:rFonts w:ascii="Times New Roman" w:eastAsia="Calibri" w:hAnsi="Times New Roman" w:cs="Times New Roman"/>
          <w:sz w:val="24"/>
          <w:szCs w:val="24"/>
        </w:rPr>
        <w:t>terizar a atividade técnico-económica dessas explorações foram realizadas entrevistas estruturadas com os seus dirigentes. Para dispor de informação relevante para a realização da análise custo-ben</w:t>
      </w:r>
      <w:r w:rsidR="00594375">
        <w:rPr>
          <w:rFonts w:ascii="Times New Roman" w:eastAsia="Calibri" w:hAnsi="Times New Roman" w:cs="Times New Roman"/>
          <w:sz w:val="24"/>
          <w:szCs w:val="24"/>
        </w:rPr>
        <w:t>e</w:t>
      </w:r>
      <w:r w:rsidR="0048085B">
        <w:rPr>
          <w:rFonts w:ascii="Times New Roman" w:eastAsia="Calibri" w:hAnsi="Times New Roman" w:cs="Times New Roman"/>
          <w:sz w:val="24"/>
          <w:szCs w:val="24"/>
        </w:rPr>
        <w:t>fício, o guião da entrevista foi organizado nas seguintes quatro secções:</w:t>
      </w:r>
    </w:p>
    <w:p w14:paraId="62D9B04E" w14:textId="77777777" w:rsidR="0048085B" w:rsidRDefault="0048085B" w:rsidP="0048085B">
      <w:pPr>
        <w:pStyle w:val="PargrafodaLista"/>
        <w:numPr>
          <w:ilvl w:val="0"/>
          <w:numId w:val="6"/>
        </w:numPr>
        <w:spacing w:after="0" w:line="360" w:lineRule="auto"/>
        <w:contextualSpacing w:val="0"/>
        <w:jc w:val="both"/>
        <w:rPr>
          <w:rFonts w:ascii="Times New Roman" w:hAnsi="Times New Roman" w:cs="Times New Roman"/>
          <w:iCs/>
          <w:sz w:val="24"/>
          <w:szCs w:val="24"/>
          <w:lang w:val="pt-PT"/>
        </w:rPr>
      </w:pPr>
      <w:r w:rsidRPr="008A28C8">
        <w:rPr>
          <w:rFonts w:ascii="Times New Roman" w:hAnsi="Times New Roman" w:cs="Times New Roman"/>
          <w:iCs/>
          <w:sz w:val="24"/>
          <w:szCs w:val="24"/>
          <w:lang w:val="pt-PT"/>
        </w:rPr>
        <w:t>Se</w:t>
      </w:r>
      <w:r>
        <w:rPr>
          <w:rFonts w:ascii="Times New Roman" w:hAnsi="Times New Roman" w:cs="Times New Roman"/>
          <w:iCs/>
          <w:sz w:val="24"/>
          <w:szCs w:val="24"/>
          <w:lang w:val="pt-PT"/>
        </w:rPr>
        <w:t>c</w:t>
      </w:r>
      <w:r w:rsidRPr="008A28C8">
        <w:rPr>
          <w:rFonts w:ascii="Times New Roman" w:hAnsi="Times New Roman" w:cs="Times New Roman"/>
          <w:iCs/>
          <w:sz w:val="24"/>
          <w:szCs w:val="24"/>
          <w:lang w:val="pt-PT"/>
        </w:rPr>
        <w:t>ção A: sobre dados gerais da exploração</w:t>
      </w:r>
      <w:r>
        <w:rPr>
          <w:rFonts w:ascii="Times New Roman" w:hAnsi="Times New Roman" w:cs="Times New Roman"/>
          <w:iCs/>
          <w:sz w:val="24"/>
          <w:szCs w:val="24"/>
          <w:lang w:val="pt-PT"/>
        </w:rPr>
        <w:t>,</w:t>
      </w:r>
      <w:r w:rsidRPr="008A28C8">
        <w:rPr>
          <w:rFonts w:ascii="Times New Roman" w:hAnsi="Times New Roman" w:cs="Times New Roman"/>
          <w:iCs/>
          <w:sz w:val="24"/>
          <w:szCs w:val="24"/>
          <w:lang w:val="pt-PT"/>
        </w:rPr>
        <w:t xml:space="preserve"> do montado</w:t>
      </w:r>
      <w:r>
        <w:rPr>
          <w:rFonts w:ascii="Times New Roman" w:hAnsi="Times New Roman" w:cs="Times New Roman"/>
          <w:iCs/>
          <w:sz w:val="24"/>
          <w:szCs w:val="24"/>
          <w:lang w:val="pt-PT"/>
        </w:rPr>
        <w:t xml:space="preserve"> e</w:t>
      </w:r>
      <w:r w:rsidRPr="008A28C8">
        <w:rPr>
          <w:rFonts w:ascii="Times New Roman" w:hAnsi="Times New Roman" w:cs="Times New Roman"/>
          <w:iCs/>
          <w:color w:val="00B050"/>
          <w:sz w:val="24"/>
          <w:szCs w:val="24"/>
          <w:lang w:val="pt-PT"/>
        </w:rPr>
        <w:t xml:space="preserve"> </w:t>
      </w:r>
      <w:r w:rsidRPr="008A28C8">
        <w:rPr>
          <w:rFonts w:ascii="Times New Roman" w:hAnsi="Times New Roman" w:cs="Times New Roman"/>
          <w:iCs/>
          <w:sz w:val="24"/>
          <w:szCs w:val="24"/>
          <w:lang w:val="pt-PT"/>
        </w:rPr>
        <w:t>infraestrutura</w:t>
      </w:r>
      <w:r>
        <w:rPr>
          <w:rFonts w:ascii="Times New Roman" w:hAnsi="Times New Roman" w:cs="Times New Roman"/>
          <w:iCs/>
          <w:sz w:val="24"/>
          <w:szCs w:val="24"/>
          <w:lang w:val="pt-PT"/>
        </w:rPr>
        <w:t>s</w:t>
      </w:r>
      <w:r w:rsidRPr="008A28C8">
        <w:rPr>
          <w:rFonts w:ascii="Times New Roman" w:hAnsi="Times New Roman" w:cs="Times New Roman"/>
          <w:iCs/>
          <w:sz w:val="24"/>
          <w:szCs w:val="24"/>
          <w:lang w:val="pt-PT"/>
        </w:rPr>
        <w:t>;</w:t>
      </w:r>
    </w:p>
    <w:p w14:paraId="544D97EC" w14:textId="77777777" w:rsidR="0048085B" w:rsidRDefault="0048085B" w:rsidP="0048085B">
      <w:pPr>
        <w:pStyle w:val="PargrafodaLista"/>
        <w:numPr>
          <w:ilvl w:val="0"/>
          <w:numId w:val="6"/>
        </w:numPr>
        <w:spacing w:after="0" w:line="360" w:lineRule="auto"/>
        <w:contextualSpacing w:val="0"/>
        <w:jc w:val="both"/>
        <w:rPr>
          <w:rFonts w:ascii="Times New Roman" w:hAnsi="Times New Roman" w:cs="Times New Roman"/>
          <w:iCs/>
          <w:sz w:val="24"/>
          <w:szCs w:val="24"/>
          <w:lang w:val="pt-PT"/>
        </w:rPr>
      </w:pPr>
      <w:r w:rsidRPr="008A28C8">
        <w:rPr>
          <w:rFonts w:ascii="Times New Roman" w:hAnsi="Times New Roman" w:cs="Times New Roman"/>
          <w:iCs/>
          <w:sz w:val="24"/>
          <w:szCs w:val="24"/>
          <w:lang w:val="pt-PT"/>
        </w:rPr>
        <w:t>Se</w:t>
      </w:r>
      <w:r>
        <w:rPr>
          <w:rFonts w:ascii="Times New Roman" w:hAnsi="Times New Roman" w:cs="Times New Roman"/>
          <w:iCs/>
          <w:sz w:val="24"/>
          <w:szCs w:val="24"/>
          <w:lang w:val="pt-PT"/>
        </w:rPr>
        <w:t>c</w:t>
      </w:r>
      <w:r w:rsidRPr="008A28C8">
        <w:rPr>
          <w:rFonts w:ascii="Times New Roman" w:hAnsi="Times New Roman" w:cs="Times New Roman"/>
          <w:iCs/>
          <w:sz w:val="24"/>
          <w:szCs w:val="24"/>
          <w:lang w:val="pt-PT"/>
        </w:rPr>
        <w:t xml:space="preserve">ção B: sobre dados </w:t>
      </w:r>
      <w:r>
        <w:rPr>
          <w:rFonts w:ascii="Times New Roman" w:hAnsi="Times New Roman" w:cs="Times New Roman"/>
          <w:iCs/>
          <w:sz w:val="24"/>
          <w:szCs w:val="24"/>
          <w:lang w:val="pt-PT"/>
        </w:rPr>
        <w:t>técnico-</w:t>
      </w:r>
      <w:r w:rsidRPr="008A28C8">
        <w:rPr>
          <w:rFonts w:ascii="Times New Roman" w:hAnsi="Times New Roman" w:cs="Times New Roman"/>
          <w:iCs/>
          <w:sz w:val="24"/>
          <w:szCs w:val="24"/>
          <w:lang w:val="pt-PT"/>
        </w:rPr>
        <w:t>económicos (5 grupos de perguntas)</w:t>
      </w:r>
      <w:r>
        <w:rPr>
          <w:rFonts w:ascii="Times New Roman" w:hAnsi="Times New Roman" w:cs="Times New Roman"/>
          <w:iCs/>
          <w:sz w:val="24"/>
          <w:szCs w:val="24"/>
          <w:lang w:val="pt-PT"/>
        </w:rPr>
        <w:t>;</w:t>
      </w:r>
    </w:p>
    <w:p w14:paraId="3FCA0EAD" w14:textId="77777777" w:rsidR="0048085B" w:rsidRPr="008A28C8" w:rsidRDefault="0048085B" w:rsidP="0048085B">
      <w:pPr>
        <w:pStyle w:val="PargrafodaLista"/>
        <w:numPr>
          <w:ilvl w:val="0"/>
          <w:numId w:val="6"/>
        </w:numPr>
        <w:spacing w:after="0" w:line="360" w:lineRule="auto"/>
        <w:contextualSpacing w:val="0"/>
        <w:jc w:val="both"/>
        <w:rPr>
          <w:rFonts w:ascii="Times New Roman" w:hAnsi="Times New Roman" w:cs="Times New Roman"/>
          <w:bCs/>
          <w:iCs/>
          <w:sz w:val="24"/>
          <w:szCs w:val="24"/>
          <w:lang w:val="pt-PT" w:eastAsia="en-GB"/>
        </w:rPr>
      </w:pPr>
      <w:r w:rsidRPr="008A28C8">
        <w:rPr>
          <w:rFonts w:ascii="Times New Roman" w:hAnsi="Times New Roman" w:cs="Times New Roman"/>
          <w:iCs/>
          <w:sz w:val="24"/>
          <w:szCs w:val="24"/>
          <w:lang w:val="pt-PT"/>
        </w:rPr>
        <w:t>Se</w:t>
      </w:r>
      <w:r>
        <w:rPr>
          <w:rFonts w:ascii="Times New Roman" w:hAnsi="Times New Roman" w:cs="Times New Roman"/>
          <w:iCs/>
          <w:sz w:val="24"/>
          <w:szCs w:val="24"/>
          <w:lang w:val="pt-PT"/>
        </w:rPr>
        <w:t>c</w:t>
      </w:r>
      <w:r w:rsidRPr="008A28C8">
        <w:rPr>
          <w:rFonts w:ascii="Times New Roman" w:hAnsi="Times New Roman" w:cs="Times New Roman"/>
          <w:iCs/>
          <w:sz w:val="24"/>
          <w:szCs w:val="24"/>
          <w:lang w:val="pt-PT"/>
        </w:rPr>
        <w:t>ção</w:t>
      </w:r>
      <w:r>
        <w:rPr>
          <w:rFonts w:ascii="Times New Roman" w:hAnsi="Times New Roman" w:cs="Times New Roman"/>
          <w:iCs/>
          <w:sz w:val="24"/>
          <w:szCs w:val="24"/>
          <w:lang w:val="pt-PT"/>
        </w:rPr>
        <w:t xml:space="preserve"> </w:t>
      </w:r>
      <w:r w:rsidRPr="008A28C8">
        <w:rPr>
          <w:rFonts w:ascii="Times New Roman" w:hAnsi="Times New Roman" w:cs="Times New Roman"/>
          <w:iCs/>
          <w:sz w:val="24"/>
          <w:szCs w:val="24"/>
          <w:lang w:val="pt-PT"/>
        </w:rPr>
        <w:t xml:space="preserve">C: </w:t>
      </w:r>
      <w:r>
        <w:rPr>
          <w:rFonts w:ascii="Times New Roman" w:hAnsi="Times New Roman" w:cs="Times New Roman"/>
          <w:iCs/>
          <w:sz w:val="24"/>
          <w:szCs w:val="24"/>
          <w:lang w:val="pt-PT"/>
        </w:rPr>
        <w:t xml:space="preserve"> caraterização </w:t>
      </w:r>
      <w:r w:rsidRPr="008A28C8">
        <w:rPr>
          <w:rFonts w:ascii="Times New Roman" w:hAnsi="Times New Roman" w:cs="Times New Roman"/>
          <w:iCs/>
          <w:sz w:val="24"/>
          <w:szCs w:val="24"/>
          <w:lang w:val="pt-PT"/>
        </w:rPr>
        <w:t xml:space="preserve">das </w:t>
      </w:r>
      <w:r>
        <w:rPr>
          <w:rFonts w:ascii="Times New Roman" w:hAnsi="Times New Roman" w:cs="Times New Roman"/>
          <w:iCs/>
          <w:sz w:val="24"/>
          <w:szCs w:val="24"/>
          <w:lang w:val="pt-PT"/>
        </w:rPr>
        <w:t>atividades e das operações agrícolas;</w:t>
      </w:r>
    </w:p>
    <w:p w14:paraId="45A1E9CD" w14:textId="77777777" w:rsidR="0048085B" w:rsidRPr="008A28C8" w:rsidRDefault="0048085B" w:rsidP="0048085B">
      <w:pPr>
        <w:pStyle w:val="PargrafodaLista"/>
        <w:numPr>
          <w:ilvl w:val="0"/>
          <w:numId w:val="6"/>
        </w:numPr>
        <w:spacing w:after="0" w:line="360" w:lineRule="auto"/>
        <w:contextualSpacing w:val="0"/>
        <w:jc w:val="both"/>
        <w:rPr>
          <w:rFonts w:ascii="Times New Roman" w:hAnsi="Times New Roman" w:cs="Times New Roman"/>
          <w:bCs/>
          <w:iCs/>
          <w:sz w:val="24"/>
          <w:szCs w:val="24"/>
          <w:lang w:val="pt-PT" w:eastAsia="en-GB"/>
        </w:rPr>
      </w:pPr>
      <w:r w:rsidRPr="008A28C8">
        <w:rPr>
          <w:rFonts w:ascii="Times New Roman" w:hAnsi="Times New Roman" w:cs="Times New Roman"/>
          <w:iCs/>
          <w:sz w:val="24"/>
          <w:szCs w:val="24"/>
          <w:lang w:val="pt-PT"/>
        </w:rPr>
        <w:t>Se</w:t>
      </w:r>
      <w:r>
        <w:rPr>
          <w:rFonts w:ascii="Times New Roman" w:hAnsi="Times New Roman" w:cs="Times New Roman"/>
          <w:iCs/>
          <w:sz w:val="24"/>
          <w:szCs w:val="24"/>
          <w:lang w:val="pt-PT"/>
        </w:rPr>
        <w:t>c</w:t>
      </w:r>
      <w:r w:rsidRPr="008A28C8">
        <w:rPr>
          <w:rFonts w:ascii="Times New Roman" w:hAnsi="Times New Roman" w:cs="Times New Roman"/>
          <w:iCs/>
          <w:sz w:val="24"/>
          <w:szCs w:val="24"/>
          <w:lang w:val="pt-PT"/>
        </w:rPr>
        <w:t>ção D: “mapa” com folhas da exploração</w:t>
      </w:r>
      <w:r>
        <w:rPr>
          <w:rFonts w:ascii="Times New Roman" w:hAnsi="Times New Roman" w:cs="Times New Roman"/>
          <w:iCs/>
          <w:sz w:val="24"/>
          <w:szCs w:val="24"/>
          <w:lang w:val="pt-PT"/>
        </w:rPr>
        <w:t>.</w:t>
      </w:r>
    </w:p>
    <w:p w14:paraId="6F9326FA" w14:textId="77777777" w:rsidR="0048085B" w:rsidRPr="008A28C8" w:rsidRDefault="0048085B" w:rsidP="0048085B">
      <w:pPr>
        <w:spacing w:after="0" w:line="360" w:lineRule="auto"/>
        <w:jc w:val="both"/>
        <w:rPr>
          <w:rFonts w:ascii="Times New Roman" w:hAnsi="Times New Roman" w:cs="Times New Roman"/>
          <w:bCs/>
          <w:iCs/>
          <w:sz w:val="24"/>
          <w:szCs w:val="24"/>
          <w:lang w:val="pt-PT" w:eastAsia="en-GB"/>
        </w:rPr>
      </w:pPr>
      <w:r>
        <w:rPr>
          <w:rFonts w:ascii="Times New Roman" w:hAnsi="Times New Roman" w:cs="Times New Roman"/>
          <w:bCs/>
          <w:iCs/>
          <w:sz w:val="24"/>
          <w:szCs w:val="24"/>
          <w:lang w:val="pt-PT" w:eastAsia="en-GB"/>
        </w:rPr>
        <w:t>No quadro seguinte apresentam-se as principais caraterísticas das explorações agrícolas estudadas.</w:t>
      </w:r>
    </w:p>
    <w:p w14:paraId="7B4B25ED" w14:textId="77777777" w:rsidR="0048085B" w:rsidRDefault="0048085B" w:rsidP="0048085B">
      <w:pPr>
        <w:spacing w:after="0"/>
        <w:ind w:firstLine="708"/>
        <w:jc w:val="both"/>
      </w:pPr>
    </w:p>
    <w:p w14:paraId="0CFADE86" w14:textId="7B9A0F02" w:rsidR="0048085B" w:rsidRPr="00663C14" w:rsidRDefault="0048085B" w:rsidP="0048085B">
      <w:pPr>
        <w:spacing w:after="0" w:line="360" w:lineRule="auto"/>
        <w:jc w:val="both"/>
        <w:rPr>
          <w:rFonts w:ascii="Times New Roman" w:hAnsi="Times New Roman" w:cs="Times New Roman"/>
          <w:b/>
        </w:rPr>
      </w:pPr>
      <w:r w:rsidRPr="00663C14">
        <w:rPr>
          <w:rFonts w:ascii="Times New Roman" w:eastAsia="Calibri" w:hAnsi="Times New Roman" w:cs="Times New Roman"/>
          <w:b/>
          <w:sz w:val="24"/>
          <w:szCs w:val="24"/>
        </w:rPr>
        <w:t xml:space="preserve">Quadro </w:t>
      </w:r>
      <w:r w:rsidR="008070DB" w:rsidRPr="00663C14">
        <w:rPr>
          <w:rFonts w:ascii="Times New Roman" w:eastAsia="Calibri" w:hAnsi="Times New Roman" w:cs="Times New Roman"/>
          <w:b/>
          <w:sz w:val="24"/>
          <w:szCs w:val="24"/>
        </w:rPr>
        <w:t>2</w:t>
      </w:r>
      <w:r w:rsidRPr="00663C14">
        <w:rPr>
          <w:rFonts w:ascii="Times New Roman" w:eastAsia="Calibri" w:hAnsi="Times New Roman" w:cs="Times New Roman"/>
          <w:b/>
          <w:sz w:val="24"/>
          <w:szCs w:val="24"/>
        </w:rPr>
        <w:t xml:space="preserve"> </w:t>
      </w:r>
      <w:r w:rsidRPr="00663C14">
        <w:rPr>
          <w:b/>
          <w:sz w:val="24"/>
          <w:szCs w:val="24"/>
        </w:rPr>
        <w:t xml:space="preserve">– </w:t>
      </w:r>
      <w:r w:rsidRPr="00663C14">
        <w:rPr>
          <w:rFonts w:ascii="Times New Roman" w:hAnsi="Times New Roman" w:cs="Times New Roman"/>
          <w:b/>
          <w:sz w:val="24"/>
          <w:szCs w:val="24"/>
        </w:rPr>
        <w:t>Características gerais das explorações</w:t>
      </w:r>
    </w:p>
    <w:tbl>
      <w:tblPr>
        <w:tblW w:w="865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9"/>
        <w:gridCol w:w="1134"/>
        <w:gridCol w:w="851"/>
        <w:gridCol w:w="952"/>
        <w:gridCol w:w="891"/>
        <w:gridCol w:w="850"/>
        <w:gridCol w:w="709"/>
        <w:gridCol w:w="1096"/>
        <w:gridCol w:w="1030"/>
      </w:tblGrid>
      <w:tr w:rsidR="00B939BA" w:rsidRPr="00105E74" w14:paraId="362960D8" w14:textId="77777777" w:rsidTr="00B27F81">
        <w:trPr>
          <w:trHeight w:val="366"/>
        </w:trPr>
        <w:tc>
          <w:tcPr>
            <w:tcW w:w="1139" w:type="dxa"/>
            <w:vAlign w:val="center"/>
            <w:hideMark/>
          </w:tcPr>
          <w:p w14:paraId="0F37840A" w14:textId="77777777" w:rsidR="00B939BA" w:rsidRPr="00105E74" w:rsidRDefault="00B939BA" w:rsidP="00B939BA">
            <w:pPr>
              <w:spacing w:after="0" w:line="240" w:lineRule="auto"/>
              <w:rPr>
                <w:rFonts w:ascii="Times New Roman" w:eastAsia="Times New Roman" w:hAnsi="Times New Roman" w:cs="Times New Roman"/>
                <w:bCs/>
                <w:color w:val="000000"/>
                <w:sz w:val="20"/>
                <w:szCs w:val="20"/>
                <w:lang w:eastAsia="pt-BR"/>
              </w:rPr>
            </w:pPr>
            <w:r w:rsidRPr="00105E74">
              <w:rPr>
                <w:rFonts w:ascii="Times New Roman" w:eastAsia="Times New Roman" w:hAnsi="Times New Roman" w:cs="Times New Roman"/>
                <w:bCs/>
                <w:color w:val="000000"/>
                <w:sz w:val="20"/>
                <w:szCs w:val="20"/>
                <w:lang w:eastAsia="pt-BR"/>
              </w:rPr>
              <w:t>Exploração</w:t>
            </w:r>
          </w:p>
        </w:tc>
        <w:tc>
          <w:tcPr>
            <w:tcW w:w="1134" w:type="dxa"/>
            <w:vAlign w:val="center"/>
            <w:hideMark/>
          </w:tcPr>
          <w:p w14:paraId="5FD12070" w14:textId="77777777" w:rsidR="00B939BA" w:rsidRPr="00105E74" w:rsidRDefault="00B939BA" w:rsidP="00B939B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Localização/Concelho</w:t>
            </w:r>
          </w:p>
        </w:tc>
        <w:tc>
          <w:tcPr>
            <w:tcW w:w="851" w:type="dxa"/>
            <w:vAlign w:val="center"/>
          </w:tcPr>
          <w:p w14:paraId="74D65A5A" w14:textId="77777777" w:rsidR="00B939BA" w:rsidRPr="00105E74" w:rsidRDefault="00B939BA" w:rsidP="00B939B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Área Total (ha)</w:t>
            </w:r>
          </w:p>
        </w:tc>
        <w:tc>
          <w:tcPr>
            <w:tcW w:w="952" w:type="dxa"/>
            <w:vAlign w:val="center"/>
          </w:tcPr>
          <w:p w14:paraId="5E551D96" w14:textId="77777777" w:rsidR="00B939BA" w:rsidRPr="00105E74" w:rsidRDefault="00B939BA" w:rsidP="00B939B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Área de Montado (ha)</w:t>
            </w:r>
          </w:p>
        </w:tc>
        <w:tc>
          <w:tcPr>
            <w:tcW w:w="891" w:type="dxa"/>
            <w:vAlign w:val="center"/>
          </w:tcPr>
          <w:p w14:paraId="025CFD1B" w14:textId="77777777" w:rsidR="00B939BA" w:rsidRPr="00105E74" w:rsidRDefault="00B939BA" w:rsidP="00B939B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Tipo de montado</w:t>
            </w:r>
          </w:p>
        </w:tc>
        <w:tc>
          <w:tcPr>
            <w:tcW w:w="850" w:type="dxa"/>
            <w:vAlign w:val="center"/>
          </w:tcPr>
          <w:p w14:paraId="4466A0B7" w14:textId="37146CE2" w:rsidR="00B939BA" w:rsidRPr="00105E74" w:rsidRDefault="00B27F81" w:rsidP="00B939B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OTE</w:t>
            </w:r>
          </w:p>
        </w:tc>
        <w:tc>
          <w:tcPr>
            <w:tcW w:w="709" w:type="dxa"/>
            <w:vAlign w:val="center"/>
          </w:tcPr>
          <w:p w14:paraId="30307742" w14:textId="77777777" w:rsidR="00B939BA" w:rsidRPr="00105E74" w:rsidRDefault="00B939BA" w:rsidP="00B939B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#UTA</w:t>
            </w:r>
          </w:p>
        </w:tc>
        <w:tc>
          <w:tcPr>
            <w:tcW w:w="1096" w:type="dxa"/>
          </w:tcPr>
          <w:p w14:paraId="45132511" w14:textId="516A5CEA" w:rsidR="00B939BA" w:rsidRDefault="00B939BA" w:rsidP="00B939B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#UTA Assalariado</w:t>
            </w:r>
          </w:p>
        </w:tc>
        <w:tc>
          <w:tcPr>
            <w:tcW w:w="1030" w:type="dxa"/>
            <w:vAlign w:val="center"/>
          </w:tcPr>
          <w:p w14:paraId="4E5BE33C" w14:textId="295BE2A9" w:rsidR="00B939BA" w:rsidRPr="00105E74" w:rsidRDefault="00B939BA" w:rsidP="00B939B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Dedicação à atividade</w:t>
            </w:r>
          </w:p>
        </w:tc>
      </w:tr>
      <w:tr w:rsidR="00B939BA" w:rsidRPr="00105E74" w14:paraId="56DE99CA" w14:textId="77777777" w:rsidTr="00B27F81">
        <w:trPr>
          <w:trHeight w:val="20"/>
        </w:trPr>
        <w:tc>
          <w:tcPr>
            <w:tcW w:w="1139" w:type="dxa"/>
            <w:vAlign w:val="center"/>
          </w:tcPr>
          <w:p w14:paraId="6C751575" w14:textId="77777777" w:rsidR="00B939BA" w:rsidRPr="00105E74" w:rsidRDefault="00B939BA" w:rsidP="00B939BA">
            <w:pPr>
              <w:spacing w:after="0" w:line="240" w:lineRule="auto"/>
              <w:jc w:val="center"/>
              <w:rPr>
                <w:rFonts w:ascii="Times New Roman" w:eastAsia="Times New Roman" w:hAnsi="Times New Roman" w:cs="Times New Roman"/>
                <w:bCs/>
                <w:color w:val="000000"/>
                <w:sz w:val="20"/>
                <w:szCs w:val="20"/>
                <w:lang w:eastAsia="pt-BR"/>
              </w:rPr>
            </w:pPr>
            <w:r w:rsidRPr="00105E74">
              <w:rPr>
                <w:rFonts w:ascii="Times New Roman" w:eastAsia="Times New Roman" w:hAnsi="Times New Roman" w:cs="Times New Roman"/>
                <w:bCs/>
                <w:color w:val="000000"/>
                <w:sz w:val="20"/>
                <w:szCs w:val="20"/>
                <w:lang w:eastAsia="pt-BR"/>
              </w:rPr>
              <w:t>#1</w:t>
            </w:r>
          </w:p>
        </w:tc>
        <w:tc>
          <w:tcPr>
            <w:tcW w:w="1134" w:type="dxa"/>
            <w:vAlign w:val="center"/>
          </w:tcPr>
          <w:p w14:paraId="62C52549" w14:textId="77777777" w:rsidR="00B939BA" w:rsidRPr="00105E74" w:rsidRDefault="00B939BA" w:rsidP="00B939B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Mora</w:t>
            </w:r>
          </w:p>
        </w:tc>
        <w:tc>
          <w:tcPr>
            <w:tcW w:w="851" w:type="dxa"/>
            <w:vAlign w:val="center"/>
          </w:tcPr>
          <w:p w14:paraId="40343E0E" w14:textId="77777777" w:rsidR="00B939BA" w:rsidRPr="00105E74" w:rsidRDefault="00B939BA" w:rsidP="00B939B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515,7</w:t>
            </w:r>
          </w:p>
        </w:tc>
        <w:tc>
          <w:tcPr>
            <w:tcW w:w="952" w:type="dxa"/>
            <w:vAlign w:val="center"/>
          </w:tcPr>
          <w:p w14:paraId="2F3D8570" w14:textId="77777777" w:rsidR="00B939BA" w:rsidRPr="00105E74" w:rsidRDefault="00B939BA" w:rsidP="00B939B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314,4</w:t>
            </w:r>
          </w:p>
        </w:tc>
        <w:tc>
          <w:tcPr>
            <w:tcW w:w="891" w:type="dxa"/>
            <w:vAlign w:val="center"/>
          </w:tcPr>
          <w:p w14:paraId="6634F82C" w14:textId="77777777" w:rsidR="00B939BA" w:rsidRPr="00105E74" w:rsidRDefault="00B939BA" w:rsidP="00B939B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Azinho</w:t>
            </w:r>
          </w:p>
        </w:tc>
        <w:tc>
          <w:tcPr>
            <w:tcW w:w="850" w:type="dxa"/>
            <w:vAlign w:val="center"/>
          </w:tcPr>
          <w:p w14:paraId="19218BB3" w14:textId="77777777" w:rsidR="00B939BA" w:rsidRPr="00105E74" w:rsidRDefault="00B939BA" w:rsidP="00B939B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Ovinos</w:t>
            </w:r>
          </w:p>
        </w:tc>
        <w:tc>
          <w:tcPr>
            <w:tcW w:w="709" w:type="dxa"/>
            <w:vAlign w:val="center"/>
          </w:tcPr>
          <w:p w14:paraId="36F91218" w14:textId="77777777" w:rsidR="00B939BA" w:rsidRPr="00105E74" w:rsidRDefault="00B939BA" w:rsidP="00B939B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w:t>
            </w:r>
          </w:p>
        </w:tc>
        <w:tc>
          <w:tcPr>
            <w:tcW w:w="1096" w:type="dxa"/>
          </w:tcPr>
          <w:p w14:paraId="31E628D8" w14:textId="5CD972CE" w:rsidR="00B939BA" w:rsidRDefault="00B27F81" w:rsidP="00B939B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p>
        </w:tc>
        <w:tc>
          <w:tcPr>
            <w:tcW w:w="1030" w:type="dxa"/>
            <w:vAlign w:val="center"/>
          </w:tcPr>
          <w:p w14:paraId="0C37E1D0" w14:textId="0A81D572" w:rsidR="00B939BA" w:rsidRPr="00105E74" w:rsidRDefault="00B939BA" w:rsidP="00B939B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Exclusiva</w:t>
            </w:r>
          </w:p>
        </w:tc>
      </w:tr>
      <w:tr w:rsidR="00B939BA" w:rsidRPr="00105E74" w14:paraId="07A27F60" w14:textId="77777777" w:rsidTr="00B27F81">
        <w:trPr>
          <w:trHeight w:val="20"/>
        </w:trPr>
        <w:tc>
          <w:tcPr>
            <w:tcW w:w="1139" w:type="dxa"/>
            <w:vAlign w:val="center"/>
          </w:tcPr>
          <w:p w14:paraId="34BEC12F" w14:textId="77777777" w:rsidR="00B939BA" w:rsidRPr="00105E74" w:rsidRDefault="00B939BA" w:rsidP="00B939BA">
            <w:pPr>
              <w:spacing w:after="0" w:line="240" w:lineRule="auto"/>
              <w:jc w:val="center"/>
              <w:rPr>
                <w:rFonts w:ascii="Times New Roman" w:eastAsia="Times New Roman" w:hAnsi="Times New Roman" w:cs="Times New Roman"/>
                <w:bCs/>
                <w:color w:val="000000"/>
                <w:sz w:val="20"/>
                <w:szCs w:val="20"/>
                <w:lang w:eastAsia="pt-BR"/>
              </w:rPr>
            </w:pPr>
            <w:r w:rsidRPr="00105E74">
              <w:rPr>
                <w:rFonts w:ascii="Times New Roman" w:eastAsia="Times New Roman" w:hAnsi="Times New Roman" w:cs="Times New Roman"/>
                <w:bCs/>
                <w:color w:val="000000"/>
                <w:sz w:val="20"/>
                <w:szCs w:val="20"/>
                <w:lang w:eastAsia="pt-BR"/>
              </w:rPr>
              <w:t>#2</w:t>
            </w:r>
          </w:p>
        </w:tc>
        <w:tc>
          <w:tcPr>
            <w:tcW w:w="1134" w:type="dxa"/>
            <w:noWrap/>
            <w:vAlign w:val="center"/>
          </w:tcPr>
          <w:p w14:paraId="15060A02" w14:textId="77777777" w:rsidR="00B939BA" w:rsidRPr="00105E74" w:rsidRDefault="00B939BA" w:rsidP="00B939B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Borba</w:t>
            </w:r>
          </w:p>
        </w:tc>
        <w:tc>
          <w:tcPr>
            <w:tcW w:w="851" w:type="dxa"/>
            <w:vAlign w:val="center"/>
          </w:tcPr>
          <w:p w14:paraId="23BAB1B7" w14:textId="77777777" w:rsidR="00B939BA" w:rsidRPr="00105E74" w:rsidRDefault="00B939BA" w:rsidP="00B939B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281</w:t>
            </w:r>
          </w:p>
        </w:tc>
        <w:tc>
          <w:tcPr>
            <w:tcW w:w="952" w:type="dxa"/>
            <w:vAlign w:val="center"/>
          </w:tcPr>
          <w:p w14:paraId="4C407BCB" w14:textId="77777777" w:rsidR="00B939BA" w:rsidRPr="00105E74" w:rsidRDefault="00B939BA" w:rsidP="00B939B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90</w:t>
            </w:r>
          </w:p>
        </w:tc>
        <w:tc>
          <w:tcPr>
            <w:tcW w:w="891" w:type="dxa"/>
            <w:vAlign w:val="center"/>
          </w:tcPr>
          <w:p w14:paraId="60D9EB11" w14:textId="77777777" w:rsidR="00B939BA" w:rsidRPr="00105E74" w:rsidRDefault="00B939BA" w:rsidP="00B939B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Sobro</w:t>
            </w:r>
          </w:p>
        </w:tc>
        <w:tc>
          <w:tcPr>
            <w:tcW w:w="850" w:type="dxa"/>
            <w:vAlign w:val="center"/>
          </w:tcPr>
          <w:p w14:paraId="231BE097" w14:textId="77777777" w:rsidR="00B939BA" w:rsidRPr="00105E74" w:rsidRDefault="00B939BA" w:rsidP="00B939B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Ovinos</w:t>
            </w:r>
          </w:p>
        </w:tc>
        <w:tc>
          <w:tcPr>
            <w:tcW w:w="709" w:type="dxa"/>
            <w:vAlign w:val="center"/>
          </w:tcPr>
          <w:p w14:paraId="7F83CC88" w14:textId="77777777" w:rsidR="00B939BA" w:rsidRPr="00105E74" w:rsidRDefault="00B939BA" w:rsidP="00B939B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w:t>
            </w:r>
          </w:p>
        </w:tc>
        <w:tc>
          <w:tcPr>
            <w:tcW w:w="1096" w:type="dxa"/>
          </w:tcPr>
          <w:p w14:paraId="1DBAFA6C" w14:textId="1D163D80" w:rsidR="00B939BA" w:rsidRDefault="00B27F81" w:rsidP="00B939B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p>
        </w:tc>
        <w:tc>
          <w:tcPr>
            <w:tcW w:w="1030" w:type="dxa"/>
            <w:vAlign w:val="center"/>
          </w:tcPr>
          <w:p w14:paraId="7E4A68C6" w14:textId="65B9A34F" w:rsidR="00B939BA" w:rsidRPr="00105E74" w:rsidRDefault="00B939BA" w:rsidP="00B939B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Exclusiva</w:t>
            </w:r>
          </w:p>
        </w:tc>
      </w:tr>
      <w:tr w:rsidR="00B27F81" w:rsidRPr="00105E74" w14:paraId="2181EE64" w14:textId="77777777" w:rsidTr="00B3034C">
        <w:trPr>
          <w:trHeight w:val="20"/>
        </w:trPr>
        <w:tc>
          <w:tcPr>
            <w:tcW w:w="1139" w:type="dxa"/>
            <w:vAlign w:val="center"/>
          </w:tcPr>
          <w:p w14:paraId="7FFD3AB2" w14:textId="77777777" w:rsidR="00B27F81" w:rsidRPr="00105E74" w:rsidRDefault="00B27F81" w:rsidP="00B27F81">
            <w:pPr>
              <w:spacing w:after="0" w:line="240" w:lineRule="auto"/>
              <w:jc w:val="center"/>
              <w:rPr>
                <w:rFonts w:ascii="Times New Roman" w:eastAsia="Times New Roman" w:hAnsi="Times New Roman" w:cs="Times New Roman"/>
                <w:bCs/>
                <w:color w:val="000000"/>
                <w:sz w:val="20"/>
                <w:szCs w:val="20"/>
                <w:lang w:eastAsia="pt-BR"/>
              </w:rPr>
            </w:pPr>
            <w:r w:rsidRPr="00105E74">
              <w:rPr>
                <w:rFonts w:ascii="Times New Roman" w:eastAsia="Times New Roman" w:hAnsi="Times New Roman" w:cs="Times New Roman"/>
                <w:bCs/>
                <w:color w:val="000000"/>
                <w:sz w:val="20"/>
                <w:szCs w:val="20"/>
                <w:lang w:eastAsia="pt-BR"/>
              </w:rPr>
              <w:t>#3</w:t>
            </w:r>
          </w:p>
        </w:tc>
        <w:tc>
          <w:tcPr>
            <w:tcW w:w="1134" w:type="dxa"/>
            <w:noWrap/>
            <w:vAlign w:val="center"/>
          </w:tcPr>
          <w:p w14:paraId="30C1C10A"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Arraiolos</w:t>
            </w:r>
          </w:p>
        </w:tc>
        <w:tc>
          <w:tcPr>
            <w:tcW w:w="851" w:type="dxa"/>
            <w:vAlign w:val="center"/>
          </w:tcPr>
          <w:p w14:paraId="14177893"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78</w:t>
            </w:r>
          </w:p>
        </w:tc>
        <w:tc>
          <w:tcPr>
            <w:tcW w:w="952" w:type="dxa"/>
            <w:vAlign w:val="center"/>
          </w:tcPr>
          <w:p w14:paraId="63794E02"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56</w:t>
            </w:r>
          </w:p>
        </w:tc>
        <w:tc>
          <w:tcPr>
            <w:tcW w:w="891" w:type="dxa"/>
            <w:vAlign w:val="center"/>
          </w:tcPr>
          <w:p w14:paraId="3FB27BD1"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Misto</w:t>
            </w:r>
          </w:p>
        </w:tc>
        <w:tc>
          <w:tcPr>
            <w:tcW w:w="850" w:type="dxa"/>
            <w:vAlign w:val="center"/>
          </w:tcPr>
          <w:p w14:paraId="3D44D9A4"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Ovinos</w:t>
            </w:r>
          </w:p>
        </w:tc>
        <w:tc>
          <w:tcPr>
            <w:tcW w:w="709" w:type="dxa"/>
            <w:vAlign w:val="center"/>
          </w:tcPr>
          <w:p w14:paraId="155E44D1"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p>
        </w:tc>
        <w:tc>
          <w:tcPr>
            <w:tcW w:w="1096" w:type="dxa"/>
            <w:vAlign w:val="center"/>
          </w:tcPr>
          <w:p w14:paraId="29CB76AD" w14:textId="06E91B6E" w:rsidR="00B27F81"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0</w:t>
            </w:r>
          </w:p>
        </w:tc>
        <w:tc>
          <w:tcPr>
            <w:tcW w:w="1030" w:type="dxa"/>
            <w:vAlign w:val="center"/>
          </w:tcPr>
          <w:p w14:paraId="5C82D067" w14:textId="2925CA3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Principal (80%)</w:t>
            </w:r>
          </w:p>
        </w:tc>
      </w:tr>
      <w:tr w:rsidR="00B27F81" w:rsidRPr="00105E74" w14:paraId="40128CBD" w14:textId="77777777" w:rsidTr="00B3034C">
        <w:trPr>
          <w:trHeight w:val="20"/>
        </w:trPr>
        <w:tc>
          <w:tcPr>
            <w:tcW w:w="1139" w:type="dxa"/>
            <w:vAlign w:val="center"/>
          </w:tcPr>
          <w:p w14:paraId="10A3262F" w14:textId="77777777" w:rsidR="00B27F81" w:rsidRPr="00105E74" w:rsidRDefault="00B27F81" w:rsidP="00B27F81">
            <w:pPr>
              <w:spacing w:after="0" w:line="240" w:lineRule="auto"/>
              <w:jc w:val="center"/>
              <w:rPr>
                <w:rFonts w:ascii="Times New Roman" w:eastAsia="Times New Roman" w:hAnsi="Times New Roman" w:cs="Times New Roman"/>
                <w:bCs/>
                <w:color w:val="000000"/>
                <w:sz w:val="20"/>
                <w:szCs w:val="20"/>
                <w:lang w:eastAsia="pt-BR"/>
              </w:rPr>
            </w:pPr>
            <w:r w:rsidRPr="00105E74">
              <w:rPr>
                <w:rFonts w:ascii="Times New Roman" w:eastAsia="Times New Roman" w:hAnsi="Times New Roman" w:cs="Times New Roman"/>
                <w:bCs/>
                <w:color w:val="000000"/>
                <w:sz w:val="20"/>
                <w:szCs w:val="20"/>
                <w:lang w:eastAsia="pt-BR"/>
              </w:rPr>
              <w:t>#4</w:t>
            </w:r>
          </w:p>
        </w:tc>
        <w:tc>
          <w:tcPr>
            <w:tcW w:w="1134" w:type="dxa"/>
            <w:vAlign w:val="center"/>
          </w:tcPr>
          <w:p w14:paraId="5DFC80DC"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Beja</w:t>
            </w:r>
          </w:p>
        </w:tc>
        <w:tc>
          <w:tcPr>
            <w:tcW w:w="851" w:type="dxa"/>
            <w:vAlign w:val="center"/>
          </w:tcPr>
          <w:p w14:paraId="3AE86312"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208</w:t>
            </w:r>
          </w:p>
        </w:tc>
        <w:tc>
          <w:tcPr>
            <w:tcW w:w="952" w:type="dxa"/>
            <w:vAlign w:val="center"/>
          </w:tcPr>
          <w:p w14:paraId="002D79A4"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208</w:t>
            </w:r>
          </w:p>
        </w:tc>
        <w:tc>
          <w:tcPr>
            <w:tcW w:w="891" w:type="dxa"/>
            <w:vAlign w:val="center"/>
          </w:tcPr>
          <w:p w14:paraId="6BA042B8"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Azinho</w:t>
            </w:r>
          </w:p>
        </w:tc>
        <w:tc>
          <w:tcPr>
            <w:tcW w:w="850" w:type="dxa"/>
            <w:vAlign w:val="center"/>
          </w:tcPr>
          <w:p w14:paraId="7E2C8B3F"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Ovinos</w:t>
            </w:r>
          </w:p>
        </w:tc>
        <w:tc>
          <w:tcPr>
            <w:tcW w:w="709" w:type="dxa"/>
            <w:vAlign w:val="center"/>
          </w:tcPr>
          <w:p w14:paraId="0DE6E899"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4</w:t>
            </w:r>
          </w:p>
        </w:tc>
        <w:tc>
          <w:tcPr>
            <w:tcW w:w="1096" w:type="dxa"/>
            <w:vAlign w:val="center"/>
          </w:tcPr>
          <w:p w14:paraId="45A7DD59" w14:textId="43474D9C" w:rsidR="00B27F81"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w:t>
            </w:r>
          </w:p>
        </w:tc>
        <w:tc>
          <w:tcPr>
            <w:tcW w:w="1030" w:type="dxa"/>
            <w:vAlign w:val="center"/>
          </w:tcPr>
          <w:p w14:paraId="6E760108" w14:textId="7D948464"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Secundária (40%)</w:t>
            </w:r>
          </w:p>
        </w:tc>
      </w:tr>
      <w:tr w:rsidR="00B27F81" w:rsidRPr="00105E74" w14:paraId="65567CC0" w14:textId="77777777" w:rsidTr="00B27F81">
        <w:trPr>
          <w:trHeight w:val="20"/>
        </w:trPr>
        <w:tc>
          <w:tcPr>
            <w:tcW w:w="1139" w:type="dxa"/>
            <w:vAlign w:val="center"/>
          </w:tcPr>
          <w:p w14:paraId="22ADF9D1" w14:textId="77777777" w:rsidR="00B27F81" w:rsidRPr="00105E74" w:rsidRDefault="00B27F81" w:rsidP="00B27F81">
            <w:pPr>
              <w:spacing w:after="0" w:line="240" w:lineRule="auto"/>
              <w:jc w:val="center"/>
              <w:rPr>
                <w:rFonts w:ascii="Times New Roman" w:eastAsia="Times New Roman" w:hAnsi="Times New Roman" w:cs="Times New Roman"/>
                <w:bCs/>
                <w:color w:val="000000"/>
                <w:sz w:val="20"/>
                <w:szCs w:val="20"/>
                <w:lang w:eastAsia="pt-BR"/>
              </w:rPr>
            </w:pPr>
            <w:r>
              <w:rPr>
                <w:rFonts w:ascii="Times New Roman" w:eastAsia="Times New Roman" w:hAnsi="Times New Roman" w:cs="Times New Roman"/>
                <w:bCs/>
                <w:color w:val="000000"/>
                <w:sz w:val="20"/>
                <w:szCs w:val="20"/>
                <w:lang w:eastAsia="pt-BR"/>
              </w:rPr>
              <w:t>#5</w:t>
            </w:r>
          </w:p>
        </w:tc>
        <w:tc>
          <w:tcPr>
            <w:tcW w:w="1134" w:type="dxa"/>
            <w:vAlign w:val="center"/>
          </w:tcPr>
          <w:p w14:paraId="07558186"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Fronteira</w:t>
            </w:r>
          </w:p>
        </w:tc>
        <w:tc>
          <w:tcPr>
            <w:tcW w:w="851" w:type="dxa"/>
            <w:vAlign w:val="center"/>
          </w:tcPr>
          <w:p w14:paraId="7656A6CD"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522</w:t>
            </w:r>
          </w:p>
        </w:tc>
        <w:tc>
          <w:tcPr>
            <w:tcW w:w="952" w:type="dxa"/>
            <w:vAlign w:val="center"/>
          </w:tcPr>
          <w:p w14:paraId="7549FE5B"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86</w:t>
            </w:r>
          </w:p>
        </w:tc>
        <w:tc>
          <w:tcPr>
            <w:tcW w:w="891" w:type="dxa"/>
            <w:vAlign w:val="center"/>
          </w:tcPr>
          <w:p w14:paraId="32AFDAE0"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Misto</w:t>
            </w:r>
          </w:p>
        </w:tc>
        <w:tc>
          <w:tcPr>
            <w:tcW w:w="850" w:type="dxa"/>
            <w:vAlign w:val="center"/>
          </w:tcPr>
          <w:p w14:paraId="1F6C99EB"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Ovinos</w:t>
            </w:r>
          </w:p>
        </w:tc>
        <w:tc>
          <w:tcPr>
            <w:tcW w:w="709" w:type="dxa"/>
            <w:vAlign w:val="center"/>
          </w:tcPr>
          <w:p w14:paraId="24599E58"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4</w:t>
            </w:r>
          </w:p>
        </w:tc>
        <w:tc>
          <w:tcPr>
            <w:tcW w:w="1096" w:type="dxa"/>
          </w:tcPr>
          <w:p w14:paraId="5A55CB84" w14:textId="2179359C" w:rsidR="00B27F81"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w:t>
            </w:r>
          </w:p>
        </w:tc>
        <w:tc>
          <w:tcPr>
            <w:tcW w:w="1030" w:type="dxa"/>
            <w:vAlign w:val="center"/>
          </w:tcPr>
          <w:p w14:paraId="1D1C64DF" w14:textId="53E38442"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Exclusiva</w:t>
            </w:r>
          </w:p>
        </w:tc>
      </w:tr>
      <w:tr w:rsidR="00B27F81" w:rsidRPr="00105E74" w14:paraId="3DA09AF0" w14:textId="77777777" w:rsidTr="00B27F81">
        <w:trPr>
          <w:trHeight w:val="20"/>
        </w:trPr>
        <w:tc>
          <w:tcPr>
            <w:tcW w:w="1139" w:type="dxa"/>
            <w:vAlign w:val="center"/>
          </w:tcPr>
          <w:p w14:paraId="41FCC55D" w14:textId="77777777" w:rsidR="00B27F81" w:rsidRPr="00105E74" w:rsidRDefault="00B27F81" w:rsidP="00B27F81">
            <w:pPr>
              <w:spacing w:after="0" w:line="240" w:lineRule="auto"/>
              <w:jc w:val="center"/>
              <w:rPr>
                <w:rFonts w:ascii="Times New Roman" w:eastAsia="Times New Roman" w:hAnsi="Times New Roman" w:cs="Times New Roman"/>
                <w:bCs/>
                <w:color w:val="000000"/>
                <w:sz w:val="20"/>
                <w:szCs w:val="20"/>
                <w:lang w:eastAsia="pt-BR"/>
              </w:rPr>
            </w:pPr>
            <w:r>
              <w:rPr>
                <w:rFonts w:ascii="Times New Roman" w:eastAsia="Times New Roman" w:hAnsi="Times New Roman" w:cs="Times New Roman"/>
                <w:bCs/>
                <w:color w:val="000000"/>
                <w:sz w:val="20"/>
                <w:szCs w:val="20"/>
                <w:lang w:eastAsia="pt-BR"/>
              </w:rPr>
              <w:t>#6</w:t>
            </w:r>
          </w:p>
        </w:tc>
        <w:tc>
          <w:tcPr>
            <w:tcW w:w="1134" w:type="dxa"/>
            <w:vAlign w:val="center"/>
          </w:tcPr>
          <w:p w14:paraId="192C650B"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Arraiolos</w:t>
            </w:r>
          </w:p>
        </w:tc>
        <w:tc>
          <w:tcPr>
            <w:tcW w:w="851" w:type="dxa"/>
            <w:vAlign w:val="center"/>
          </w:tcPr>
          <w:p w14:paraId="572D0BD2"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290</w:t>
            </w:r>
          </w:p>
        </w:tc>
        <w:tc>
          <w:tcPr>
            <w:tcW w:w="952" w:type="dxa"/>
            <w:vAlign w:val="center"/>
          </w:tcPr>
          <w:p w14:paraId="762B534C"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70</w:t>
            </w:r>
          </w:p>
        </w:tc>
        <w:tc>
          <w:tcPr>
            <w:tcW w:w="891" w:type="dxa"/>
            <w:vAlign w:val="center"/>
          </w:tcPr>
          <w:p w14:paraId="77278CE8"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Misto</w:t>
            </w:r>
          </w:p>
        </w:tc>
        <w:tc>
          <w:tcPr>
            <w:tcW w:w="850" w:type="dxa"/>
            <w:vAlign w:val="center"/>
          </w:tcPr>
          <w:p w14:paraId="43559BB0"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Ovinos</w:t>
            </w:r>
          </w:p>
        </w:tc>
        <w:tc>
          <w:tcPr>
            <w:tcW w:w="709" w:type="dxa"/>
            <w:vAlign w:val="center"/>
          </w:tcPr>
          <w:p w14:paraId="46428F12"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w:t>
            </w:r>
          </w:p>
        </w:tc>
        <w:tc>
          <w:tcPr>
            <w:tcW w:w="1096" w:type="dxa"/>
          </w:tcPr>
          <w:p w14:paraId="07AB5779" w14:textId="420A76A4" w:rsidR="00B27F81"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p>
        </w:tc>
        <w:tc>
          <w:tcPr>
            <w:tcW w:w="1030" w:type="dxa"/>
            <w:vAlign w:val="center"/>
          </w:tcPr>
          <w:p w14:paraId="0277811B" w14:textId="286D643E"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Exclusiva</w:t>
            </w:r>
          </w:p>
        </w:tc>
      </w:tr>
      <w:tr w:rsidR="00B27F81" w:rsidRPr="00105E74" w14:paraId="2C1DCEF0" w14:textId="77777777" w:rsidTr="00B27F81">
        <w:trPr>
          <w:trHeight w:val="20"/>
        </w:trPr>
        <w:tc>
          <w:tcPr>
            <w:tcW w:w="1139" w:type="dxa"/>
            <w:vAlign w:val="center"/>
          </w:tcPr>
          <w:p w14:paraId="5564B085" w14:textId="77777777" w:rsidR="00B27F81" w:rsidRPr="00105E74" w:rsidRDefault="00B27F81" w:rsidP="00B27F81">
            <w:pPr>
              <w:spacing w:after="0" w:line="240" w:lineRule="auto"/>
              <w:jc w:val="center"/>
              <w:rPr>
                <w:rFonts w:ascii="Times New Roman" w:eastAsia="Times New Roman" w:hAnsi="Times New Roman" w:cs="Times New Roman"/>
                <w:bCs/>
                <w:color w:val="000000"/>
                <w:sz w:val="20"/>
                <w:szCs w:val="20"/>
                <w:lang w:eastAsia="pt-BR"/>
              </w:rPr>
            </w:pPr>
            <w:r>
              <w:rPr>
                <w:rFonts w:ascii="Times New Roman" w:eastAsia="Times New Roman" w:hAnsi="Times New Roman" w:cs="Times New Roman"/>
                <w:bCs/>
                <w:color w:val="000000"/>
                <w:sz w:val="20"/>
                <w:szCs w:val="20"/>
                <w:lang w:eastAsia="pt-BR"/>
              </w:rPr>
              <w:t>#7</w:t>
            </w:r>
          </w:p>
        </w:tc>
        <w:tc>
          <w:tcPr>
            <w:tcW w:w="1134" w:type="dxa"/>
            <w:vAlign w:val="center"/>
          </w:tcPr>
          <w:p w14:paraId="12D4CC2A"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Estremoz</w:t>
            </w:r>
          </w:p>
        </w:tc>
        <w:tc>
          <w:tcPr>
            <w:tcW w:w="851" w:type="dxa"/>
            <w:vAlign w:val="center"/>
          </w:tcPr>
          <w:p w14:paraId="08A925AD"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150</w:t>
            </w:r>
          </w:p>
        </w:tc>
        <w:tc>
          <w:tcPr>
            <w:tcW w:w="952" w:type="dxa"/>
            <w:vAlign w:val="center"/>
          </w:tcPr>
          <w:p w14:paraId="5C171D16"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30</w:t>
            </w:r>
          </w:p>
        </w:tc>
        <w:tc>
          <w:tcPr>
            <w:tcW w:w="891" w:type="dxa"/>
            <w:vAlign w:val="center"/>
          </w:tcPr>
          <w:p w14:paraId="7DC3BA84"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Misto</w:t>
            </w:r>
          </w:p>
        </w:tc>
        <w:tc>
          <w:tcPr>
            <w:tcW w:w="850" w:type="dxa"/>
            <w:vAlign w:val="center"/>
          </w:tcPr>
          <w:p w14:paraId="58D75EE0"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Suínos</w:t>
            </w:r>
          </w:p>
        </w:tc>
        <w:tc>
          <w:tcPr>
            <w:tcW w:w="709" w:type="dxa"/>
            <w:vAlign w:val="center"/>
          </w:tcPr>
          <w:p w14:paraId="595F9A34"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w:t>
            </w:r>
          </w:p>
        </w:tc>
        <w:tc>
          <w:tcPr>
            <w:tcW w:w="1096" w:type="dxa"/>
          </w:tcPr>
          <w:p w14:paraId="76F620E4" w14:textId="26764AAB" w:rsidR="00B27F81"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w:t>
            </w:r>
          </w:p>
        </w:tc>
        <w:tc>
          <w:tcPr>
            <w:tcW w:w="1030" w:type="dxa"/>
            <w:vAlign w:val="center"/>
          </w:tcPr>
          <w:p w14:paraId="43ABAD22" w14:textId="5347723B"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Exclusiva</w:t>
            </w:r>
          </w:p>
        </w:tc>
      </w:tr>
      <w:tr w:rsidR="00B27F81" w:rsidRPr="00105E74" w14:paraId="7318935F" w14:textId="77777777" w:rsidTr="00B3034C">
        <w:trPr>
          <w:trHeight w:val="20"/>
        </w:trPr>
        <w:tc>
          <w:tcPr>
            <w:tcW w:w="1139" w:type="dxa"/>
            <w:vAlign w:val="center"/>
          </w:tcPr>
          <w:p w14:paraId="0E98A202" w14:textId="77777777" w:rsidR="00B27F81" w:rsidRPr="00105E74" w:rsidRDefault="00B27F81" w:rsidP="00B27F81">
            <w:pPr>
              <w:spacing w:after="0" w:line="240" w:lineRule="auto"/>
              <w:jc w:val="center"/>
              <w:rPr>
                <w:rFonts w:ascii="Times New Roman" w:eastAsia="Times New Roman" w:hAnsi="Times New Roman" w:cs="Times New Roman"/>
                <w:bCs/>
                <w:color w:val="000000"/>
                <w:sz w:val="20"/>
                <w:szCs w:val="20"/>
                <w:lang w:eastAsia="pt-BR"/>
              </w:rPr>
            </w:pPr>
            <w:r>
              <w:rPr>
                <w:rFonts w:ascii="Times New Roman" w:eastAsia="Times New Roman" w:hAnsi="Times New Roman" w:cs="Times New Roman"/>
                <w:bCs/>
                <w:color w:val="000000"/>
                <w:sz w:val="20"/>
                <w:szCs w:val="20"/>
                <w:lang w:eastAsia="pt-BR"/>
              </w:rPr>
              <w:t>#8</w:t>
            </w:r>
          </w:p>
        </w:tc>
        <w:tc>
          <w:tcPr>
            <w:tcW w:w="1134" w:type="dxa"/>
            <w:vAlign w:val="center"/>
          </w:tcPr>
          <w:p w14:paraId="108BF1E2"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Montemor-o-Novo</w:t>
            </w:r>
          </w:p>
        </w:tc>
        <w:tc>
          <w:tcPr>
            <w:tcW w:w="851" w:type="dxa"/>
            <w:vAlign w:val="center"/>
          </w:tcPr>
          <w:p w14:paraId="63CB25B2"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83</w:t>
            </w:r>
          </w:p>
        </w:tc>
        <w:tc>
          <w:tcPr>
            <w:tcW w:w="952" w:type="dxa"/>
            <w:vAlign w:val="center"/>
          </w:tcPr>
          <w:p w14:paraId="0371F928"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66</w:t>
            </w:r>
          </w:p>
        </w:tc>
        <w:tc>
          <w:tcPr>
            <w:tcW w:w="891" w:type="dxa"/>
            <w:vAlign w:val="center"/>
          </w:tcPr>
          <w:p w14:paraId="46701EB1"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Misto</w:t>
            </w:r>
          </w:p>
        </w:tc>
        <w:tc>
          <w:tcPr>
            <w:tcW w:w="850" w:type="dxa"/>
            <w:vAlign w:val="center"/>
          </w:tcPr>
          <w:p w14:paraId="565637C1"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Suínos</w:t>
            </w:r>
          </w:p>
        </w:tc>
        <w:tc>
          <w:tcPr>
            <w:tcW w:w="709" w:type="dxa"/>
            <w:vAlign w:val="center"/>
          </w:tcPr>
          <w:p w14:paraId="44A5BD95"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2,5</w:t>
            </w:r>
          </w:p>
        </w:tc>
        <w:tc>
          <w:tcPr>
            <w:tcW w:w="1096" w:type="dxa"/>
            <w:vAlign w:val="center"/>
          </w:tcPr>
          <w:p w14:paraId="750DAAB5" w14:textId="5754968A" w:rsidR="00B27F81"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1,5</w:t>
            </w:r>
          </w:p>
        </w:tc>
        <w:tc>
          <w:tcPr>
            <w:tcW w:w="1030" w:type="dxa"/>
            <w:vAlign w:val="center"/>
          </w:tcPr>
          <w:p w14:paraId="2566C822" w14:textId="5B58B46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Exclusiva</w:t>
            </w:r>
          </w:p>
        </w:tc>
      </w:tr>
      <w:tr w:rsidR="00B27F81" w:rsidRPr="00105E74" w14:paraId="382F80A0" w14:textId="77777777" w:rsidTr="00B3034C">
        <w:trPr>
          <w:trHeight w:val="20"/>
        </w:trPr>
        <w:tc>
          <w:tcPr>
            <w:tcW w:w="1139" w:type="dxa"/>
            <w:vAlign w:val="center"/>
          </w:tcPr>
          <w:p w14:paraId="10DA873F" w14:textId="77777777" w:rsidR="00B27F81" w:rsidRPr="00105E74" w:rsidRDefault="00B27F81" w:rsidP="00B27F81">
            <w:pPr>
              <w:spacing w:after="0" w:line="240" w:lineRule="auto"/>
              <w:jc w:val="center"/>
              <w:rPr>
                <w:rFonts w:ascii="Times New Roman" w:eastAsia="Times New Roman" w:hAnsi="Times New Roman" w:cs="Times New Roman"/>
                <w:bCs/>
                <w:color w:val="000000"/>
                <w:sz w:val="20"/>
                <w:szCs w:val="20"/>
                <w:lang w:eastAsia="pt-BR"/>
              </w:rPr>
            </w:pPr>
            <w:r>
              <w:rPr>
                <w:rFonts w:ascii="Times New Roman" w:eastAsia="Times New Roman" w:hAnsi="Times New Roman" w:cs="Times New Roman"/>
                <w:bCs/>
                <w:color w:val="000000"/>
                <w:sz w:val="20"/>
                <w:szCs w:val="20"/>
                <w:lang w:eastAsia="pt-BR"/>
              </w:rPr>
              <w:t>#9</w:t>
            </w:r>
          </w:p>
        </w:tc>
        <w:tc>
          <w:tcPr>
            <w:tcW w:w="1134" w:type="dxa"/>
            <w:vAlign w:val="center"/>
          </w:tcPr>
          <w:p w14:paraId="2A83265F"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Moura</w:t>
            </w:r>
          </w:p>
        </w:tc>
        <w:tc>
          <w:tcPr>
            <w:tcW w:w="851" w:type="dxa"/>
            <w:vAlign w:val="center"/>
          </w:tcPr>
          <w:p w14:paraId="0463E3FB"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400</w:t>
            </w:r>
          </w:p>
        </w:tc>
        <w:tc>
          <w:tcPr>
            <w:tcW w:w="952" w:type="dxa"/>
            <w:vAlign w:val="center"/>
          </w:tcPr>
          <w:p w14:paraId="072DC304"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300</w:t>
            </w:r>
          </w:p>
        </w:tc>
        <w:tc>
          <w:tcPr>
            <w:tcW w:w="891" w:type="dxa"/>
            <w:vAlign w:val="center"/>
          </w:tcPr>
          <w:p w14:paraId="019F3817"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Misto</w:t>
            </w:r>
          </w:p>
        </w:tc>
        <w:tc>
          <w:tcPr>
            <w:tcW w:w="850" w:type="dxa"/>
            <w:vAlign w:val="center"/>
          </w:tcPr>
          <w:p w14:paraId="54377058"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Bovinos e ovinos</w:t>
            </w:r>
          </w:p>
        </w:tc>
        <w:tc>
          <w:tcPr>
            <w:tcW w:w="709" w:type="dxa"/>
            <w:vAlign w:val="center"/>
          </w:tcPr>
          <w:p w14:paraId="6DDDBD54"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4</w:t>
            </w:r>
          </w:p>
        </w:tc>
        <w:tc>
          <w:tcPr>
            <w:tcW w:w="1096" w:type="dxa"/>
            <w:vAlign w:val="center"/>
          </w:tcPr>
          <w:p w14:paraId="3F5F3F69" w14:textId="04C893BF" w:rsidR="00B27F81"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w:t>
            </w:r>
          </w:p>
        </w:tc>
        <w:tc>
          <w:tcPr>
            <w:tcW w:w="1030" w:type="dxa"/>
            <w:vAlign w:val="center"/>
          </w:tcPr>
          <w:p w14:paraId="6EB53141" w14:textId="285AD30C"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Exclusiva</w:t>
            </w:r>
          </w:p>
        </w:tc>
      </w:tr>
      <w:tr w:rsidR="00B27F81" w:rsidRPr="00105E74" w14:paraId="0360CA13" w14:textId="77777777" w:rsidTr="00B3034C">
        <w:trPr>
          <w:trHeight w:val="20"/>
        </w:trPr>
        <w:tc>
          <w:tcPr>
            <w:tcW w:w="1139" w:type="dxa"/>
            <w:vAlign w:val="center"/>
          </w:tcPr>
          <w:p w14:paraId="11665744" w14:textId="77777777" w:rsidR="00B27F81" w:rsidRPr="00105E74" w:rsidRDefault="00B27F81" w:rsidP="00B27F81">
            <w:pPr>
              <w:spacing w:after="0" w:line="240" w:lineRule="auto"/>
              <w:jc w:val="center"/>
              <w:rPr>
                <w:rFonts w:ascii="Times New Roman" w:eastAsia="Times New Roman" w:hAnsi="Times New Roman" w:cs="Times New Roman"/>
                <w:bCs/>
                <w:color w:val="000000"/>
                <w:sz w:val="20"/>
                <w:szCs w:val="20"/>
                <w:lang w:eastAsia="pt-BR"/>
              </w:rPr>
            </w:pPr>
            <w:r>
              <w:rPr>
                <w:rFonts w:ascii="Times New Roman" w:eastAsia="Times New Roman" w:hAnsi="Times New Roman" w:cs="Times New Roman"/>
                <w:bCs/>
                <w:color w:val="000000"/>
                <w:sz w:val="20"/>
                <w:szCs w:val="20"/>
                <w:lang w:eastAsia="pt-BR"/>
              </w:rPr>
              <w:t>#10</w:t>
            </w:r>
          </w:p>
        </w:tc>
        <w:tc>
          <w:tcPr>
            <w:tcW w:w="1134" w:type="dxa"/>
            <w:vAlign w:val="center"/>
          </w:tcPr>
          <w:p w14:paraId="1E2E76B7"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Moura</w:t>
            </w:r>
          </w:p>
        </w:tc>
        <w:tc>
          <w:tcPr>
            <w:tcW w:w="851" w:type="dxa"/>
            <w:vAlign w:val="center"/>
          </w:tcPr>
          <w:p w14:paraId="778D07FE"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900</w:t>
            </w:r>
          </w:p>
        </w:tc>
        <w:tc>
          <w:tcPr>
            <w:tcW w:w="952" w:type="dxa"/>
            <w:vAlign w:val="center"/>
          </w:tcPr>
          <w:p w14:paraId="7878A058"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300</w:t>
            </w:r>
          </w:p>
        </w:tc>
        <w:tc>
          <w:tcPr>
            <w:tcW w:w="891" w:type="dxa"/>
            <w:vAlign w:val="center"/>
          </w:tcPr>
          <w:p w14:paraId="46AC4096"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Azinho</w:t>
            </w:r>
          </w:p>
        </w:tc>
        <w:tc>
          <w:tcPr>
            <w:tcW w:w="850" w:type="dxa"/>
            <w:vAlign w:val="center"/>
          </w:tcPr>
          <w:p w14:paraId="593694A1" w14:textId="77777777"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Bovinos e ovinos</w:t>
            </w:r>
          </w:p>
        </w:tc>
        <w:tc>
          <w:tcPr>
            <w:tcW w:w="709" w:type="dxa"/>
            <w:vAlign w:val="center"/>
          </w:tcPr>
          <w:p w14:paraId="1DF0D209" w14:textId="1DBB4C55"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w:t>
            </w:r>
          </w:p>
        </w:tc>
        <w:tc>
          <w:tcPr>
            <w:tcW w:w="1096" w:type="dxa"/>
            <w:vAlign w:val="center"/>
          </w:tcPr>
          <w:p w14:paraId="4917B509" w14:textId="799C3C68" w:rsidR="00B27F81"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p>
        </w:tc>
        <w:tc>
          <w:tcPr>
            <w:tcW w:w="1030" w:type="dxa"/>
            <w:vAlign w:val="center"/>
          </w:tcPr>
          <w:p w14:paraId="3AB66C2D" w14:textId="441086FF" w:rsidR="00B27F81" w:rsidRPr="00105E74" w:rsidRDefault="00B27F81" w:rsidP="00B27F81">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Principal (60%)</w:t>
            </w:r>
          </w:p>
        </w:tc>
      </w:tr>
    </w:tbl>
    <w:p w14:paraId="4A62E6CA" w14:textId="3334F892" w:rsidR="009F5DC1" w:rsidRPr="00663C14" w:rsidRDefault="0048085B" w:rsidP="00663C14">
      <w:pPr>
        <w:tabs>
          <w:tab w:val="left" w:pos="993"/>
        </w:tabs>
        <w:rPr>
          <w:rFonts w:ascii="Times New Roman" w:hAnsi="Times New Roman" w:cs="Times New Roman"/>
          <w:sz w:val="20"/>
          <w:szCs w:val="20"/>
          <w:lang w:val="pt-PT"/>
        </w:rPr>
      </w:pPr>
      <w:r w:rsidRPr="00663C14">
        <w:rPr>
          <w:rFonts w:ascii="Times New Roman" w:eastAsia="Calibri" w:hAnsi="Times New Roman" w:cs="Times New Roman"/>
          <w:sz w:val="20"/>
          <w:szCs w:val="20"/>
        </w:rPr>
        <w:t>Fonte: Projeto SUMO</w:t>
      </w:r>
    </w:p>
    <w:p w14:paraId="00779F20" w14:textId="77777777" w:rsidR="00663C14" w:rsidRDefault="00663C14" w:rsidP="00FE7EF4">
      <w:pPr>
        <w:spacing w:after="0" w:line="360" w:lineRule="auto"/>
        <w:jc w:val="both"/>
        <w:rPr>
          <w:rFonts w:ascii="Times New Roman" w:eastAsia="Calibri" w:hAnsi="Times New Roman" w:cs="Times New Roman"/>
          <w:sz w:val="24"/>
          <w:szCs w:val="24"/>
        </w:rPr>
      </w:pPr>
    </w:p>
    <w:p w14:paraId="549D782A" w14:textId="19AC4249" w:rsidR="00B34985" w:rsidRDefault="00FE7EF4" w:rsidP="00FE7EF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Esta amostra de explorações não sendo estatisticamente representativa, é ilustrativa das principais as principais caraterísticas do montado no Alentejo. </w:t>
      </w:r>
      <w:r w:rsidR="00B34985">
        <w:rPr>
          <w:rFonts w:ascii="Times New Roman" w:eastAsia="Calibri" w:hAnsi="Times New Roman" w:cs="Times New Roman"/>
          <w:sz w:val="24"/>
          <w:szCs w:val="24"/>
        </w:rPr>
        <w:t xml:space="preserve">Como já foi referido, a </w:t>
      </w:r>
      <w:r w:rsidR="00B34985">
        <w:rPr>
          <w:rFonts w:ascii="Times New Roman" w:eastAsia="Calibri" w:hAnsi="Times New Roman" w:cs="Times New Roman"/>
          <w:sz w:val="24"/>
          <w:szCs w:val="24"/>
        </w:rPr>
        <w:lastRenderedPageBreak/>
        <w:t>localização das explorações da amostra abrange várias zonas do Alentejo, nomeadamente, os Concelhos de Mora e Fronteira no Alto Alentejo, de Borba, Arraiolos, Estremoz e Montemor-o-Novo no Alentejo Central e Beja e Moura no Baixo Alentejo.</w:t>
      </w:r>
    </w:p>
    <w:p w14:paraId="188634ED" w14:textId="595862B7" w:rsidR="00941464" w:rsidRDefault="00FE7EF4" w:rsidP="00FE7EF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 seu conjunto as dez explorações </w:t>
      </w:r>
      <w:r w:rsidR="00B34985">
        <w:rPr>
          <w:rFonts w:ascii="Times New Roman" w:eastAsia="Calibri" w:hAnsi="Times New Roman" w:cs="Times New Roman"/>
          <w:sz w:val="24"/>
          <w:szCs w:val="24"/>
        </w:rPr>
        <w:t xml:space="preserve">cobrem </w:t>
      </w:r>
      <w:r>
        <w:rPr>
          <w:rFonts w:ascii="Times New Roman" w:eastAsia="Calibri" w:hAnsi="Times New Roman" w:cs="Times New Roman"/>
          <w:sz w:val="24"/>
          <w:szCs w:val="24"/>
        </w:rPr>
        <w:t xml:space="preserve">uma área </w:t>
      </w:r>
      <w:r w:rsidR="00B34985">
        <w:rPr>
          <w:rFonts w:ascii="Times New Roman" w:eastAsia="Calibri" w:hAnsi="Times New Roman" w:cs="Times New Roman"/>
          <w:sz w:val="24"/>
          <w:szCs w:val="24"/>
        </w:rPr>
        <w:t xml:space="preserve">total </w:t>
      </w:r>
      <w:r>
        <w:rPr>
          <w:rFonts w:ascii="Times New Roman" w:eastAsia="Calibri" w:hAnsi="Times New Roman" w:cs="Times New Roman"/>
          <w:sz w:val="24"/>
          <w:szCs w:val="24"/>
        </w:rPr>
        <w:t>de 2912 ha, dos quais 1</w:t>
      </w:r>
      <w:r w:rsidR="00B34985">
        <w:rPr>
          <w:rFonts w:ascii="Times New Roman" w:eastAsia="Calibri" w:hAnsi="Times New Roman" w:cs="Times New Roman"/>
          <w:sz w:val="24"/>
          <w:szCs w:val="24"/>
        </w:rPr>
        <w:t>206 são de montado. A área média por exploração na amostra é de 291 ha, sendo a respetiva área média de montado 120,6 ha. A explorações de maior dimensão tem 900 ha de área total e 300 ha de montado, enquanto que a exploração de menor dimensão tem uma área total de 78 ha e 30 ha de montado. Na maior parte dos casos o montado é misto de sobro e azinho. Apenas as explorações #1 no Concelho de Mora e #4 no Concelho de Beja tem apenas montado de azinho e a exploração #2 no Concelho de</w:t>
      </w:r>
      <w:r w:rsidR="00F257E9">
        <w:rPr>
          <w:rFonts w:ascii="Times New Roman" w:eastAsia="Calibri" w:hAnsi="Times New Roman" w:cs="Times New Roman"/>
          <w:sz w:val="24"/>
          <w:szCs w:val="24"/>
        </w:rPr>
        <w:t xml:space="preserve"> Borba</w:t>
      </w:r>
      <w:r w:rsidR="00B34985">
        <w:rPr>
          <w:rFonts w:ascii="Times New Roman" w:eastAsia="Calibri" w:hAnsi="Times New Roman" w:cs="Times New Roman"/>
          <w:sz w:val="24"/>
          <w:szCs w:val="24"/>
        </w:rPr>
        <w:t xml:space="preserve"> apenas montado </w:t>
      </w:r>
      <w:r w:rsidR="00F257E9">
        <w:rPr>
          <w:rFonts w:ascii="Times New Roman" w:eastAsia="Calibri" w:hAnsi="Times New Roman" w:cs="Times New Roman"/>
          <w:sz w:val="24"/>
          <w:szCs w:val="24"/>
        </w:rPr>
        <w:t xml:space="preserve">de sobro. </w:t>
      </w:r>
    </w:p>
    <w:p w14:paraId="2ECFE770" w14:textId="0A5C555E" w:rsidR="00F257E9" w:rsidRDefault="00F257E9" w:rsidP="00F257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Mais de metade das explorações apresenta uma orientação técnico-económica associada à produção de ovinos de carne em regime extensivo, sendo que a área destas explorações varia entre 78 e 522 ha e a área de montado entre 56 e 208 ha.  Na amostra existe uma exploração com orientação técnico-económ</w:t>
      </w:r>
      <w:r w:rsidR="001B1654">
        <w:rPr>
          <w:rFonts w:ascii="Times New Roman" w:eastAsia="Calibri" w:hAnsi="Times New Roman" w:cs="Times New Roman"/>
          <w:sz w:val="24"/>
          <w:szCs w:val="24"/>
        </w:rPr>
        <w:t>i</w:t>
      </w:r>
      <w:r>
        <w:rPr>
          <w:rFonts w:ascii="Times New Roman" w:eastAsia="Calibri" w:hAnsi="Times New Roman" w:cs="Times New Roman"/>
          <w:sz w:val="24"/>
          <w:szCs w:val="24"/>
        </w:rPr>
        <w:t>ca em suínos de montanheira, cuja a área total é de 83 ha e a área de montado 66 ha. Existem também duas explorações, uma com uma área total de 400 ha e outra com 900 ha e ambas com um</w:t>
      </w:r>
      <w:r w:rsidR="001B1654">
        <w:rPr>
          <w:rFonts w:ascii="Times New Roman" w:eastAsia="Calibri" w:hAnsi="Times New Roman" w:cs="Times New Roman"/>
          <w:sz w:val="24"/>
          <w:szCs w:val="24"/>
        </w:rPr>
        <w:t>a</w:t>
      </w:r>
      <w:r>
        <w:rPr>
          <w:rFonts w:ascii="Times New Roman" w:eastAsia="Calibri" w:hAnsi="Times New Roman" w:cs="Times New Roman"/>
          <w:sz w:val="24"/>
          <w:szCs w:val="24"/>
        </w:rPr>
        <w:t xml:space="preserve"> área de montado de 300 ha, que têm uma orientação técnico-económica mista de bovinos e de ovinos.</w:t>
      </w:r>
    </w:p>
    <w:p w14:paraId="7535D40E" w14:textId="175DBEAD" w:rsidR="00AC61E3" w:rsidRDefault="00AC61E3" w:rsidP="00F257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 explorações têm média 2,89 UTA, das quais 1,67 são UTA assalariadas. O número máximo de UTAs é 4 e de UTAs assalariadas 3 nas explorações #</w:t>
      </w:r>
      <w:r w:rsidR="000A7681">
        <w:rPr>
          <w:rFonts w:ascii="Times New Roman" w:eastAsia="Calibri" w:hAnsi="Times New Roman" w:cs="Times New Roman"/>
          <w:sz w:val="24"/>
          <w:szCs w:val="24"/>
        </w:rPr>
        <w:t>4 e #5</w:t>
      </w:r>
      <w:r>
        <w:rPr>
          <w:rFonts w:ascii="Times New Roman" w:eastAsia="Calibri" w:hAnsi="Times New Roman" w:cs="Times New Roman"/>
          <w:sz w:val="24"/>
          <w:szCs w:val="24"/>
        </w:rPr>
        <w:t>, sendo o número mínimo</w:t>
      </w:r>
      <w:r w:rsidR="000A7681">
        <w:rPr>
          <w:rFonts w:ascii="Times New Roman" w:eastAsia="Calibri" w:hAnsi="Times New Roman" w:cs="Times New Roman"/>
          <w:sz w:val="24"/>
          <w:szCs w:val="24"/>
        </w:rPr>
        <w:t xml:space="preserve"> UTA 1 na exploração #3, que não tem UTAs assalariadas e é explorações com a menor área total. No entanto, é de referir que 6 explorações têm 3 ou 4 UTAs e 3 têm pelo menos 3 UTAs assalariadas. Na maior parte dos casos o produtor dedica-se exclusivamente à exploração agrícola. No entanto, os produtores das explorações #3 e #10 têm outra ocupação e fontes rendimentos, sendo a </w:t>
      </w:r>
      <w:r w:rsidR="001B1654">
        <w:rPr>
          <w:rFonts w:ascii="Times New Roman" w:eastAsia="Calibri" w:hAnsi="Times New Roman" w:cs="Times New Roman"/>
          <w:sz w:val="24"/>
          <w:szCs w:val="24"/>
        </w:rPr>
        <w:t xml:space="preserve">agricultura </w:t>
      </w:r>
      <w:r w:rsidR="000A7681">
        <w:rPr>
          <w:rFonts w:ascii="Times New Roman" w:eastAsia="Calibri" w:hAnsi="Times New Roman" w:cs="Times New Roman"/>
          <w:sz w:val="24"/>
          <w:szCs w:val="24"/>
        </w:rPr>
        <w:t xml:space="preserve">uma atividade principal, mas </w:t>
      </w:r>
      <w:r w:rsidR="00D143B3">
        <w:rPr>
          <w:rFonts w:ascii="Times New Roman" w:eastAsia="Calibri" w:hAnsi="Times New Roman" w:cs="Times New Roman"/>
          <w:sz w:val="24"/>
          <w:szCs w:val="24"/>
        </w:rPr>
        <w:t xml:space="preserve">a </w:t>
      </w:r>
      <w:r w:rsidR="000A7681">
        <w:rPr>
          <w:rFonts w:ascii="Times New Roman" w:eastAsia="Calibri" w:hAnsi="Times New Roman" w:cs="Times New Roman"/>
          <w:sz w:val="24"/>
          <w:szCs w:val="24"/>
        </w:rPr>
        <w:t>80 e 60% do tempo. Para o produtor da exploração #4, a atividade agrícola é secundária e representa 40% d</w:t>
      </w:r>
      <w:r w:rsidR="009F497F">
        <w:rPr>
          <w:rFonts w:ascii="Times New Roman" w:eastAsia="Calibri" w:hAnsi="Times New Roman" w:cs="Times New Roman"/>
          <w:sz w:val="24"/>
          <w:szCs w:val="24"/>
        </w:rPr>
        <w:t>o tempo.</w:t>
      </w:r>
    </w:p>
    <w:p w14:paraId="7828DDAB" w14:textId="40AF2A27" w:rsidR="00A83E8D" w:rsidRDefault="00A83E8D" w:rsidP="00F257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Em relação ao regime de posse</w:t>
      </w:r>
      <w:r w:rsidR="00205A23">
        <w:rPr>
          <w:rFonts w:ascii="Times New Roman" w:eastAsia="Calibri" w:hAnsi="Times New Roman" w:cs="Times New Roman"/>
          <w:sz w:val="24"/>
          <w:szCs w:val="24"/>
        </w:rPr>
        <w:t xml:space="preserve"> da terra</w:t>
      </w:r>
      <w:r w:rsidR="001B1654">
        <w:rPr>
          <w:rFonts w:ascii="Times New Roman" w:eastAsia="Calibri" w:hAnsi="Times New Roman" w:cs="Times New Roman"/>
          <w:sz w:val="24"/>
          <w:szCs w:val="24"/>
        </w:rPr>
        <w:t>, a</w:t>
      </w:r>
      <w:r>
        <w:rPr>
          <w:rFonts w:ascii="Times New Roman" w:eastAsia="Calibri" w:hAnsi="Times New Roman" w:cs="Times New Roman"/>
          <w:sz w:val="24"/>
          <w:szCs w:val="24"/>
        </w:rPr>
        <w:t xml:space="preserve">s explorações </w:t>
      </w:r>
      <w:r w:rsidR="00205A23">
        <w:rPr>
          <w:rFonts w:ascii="Times New Roman" w:eastAsia="Calibri" w:hAnsi="Times New Roman" w:cs="Times New Roman"/>
          <w:sz w:val="24"/>
          <w:szCs w:val="24"/>
        </w:rPr>
        <w:t xml:space="preserve">agrícolas </w:t>
      </w:r>
      <w:r w:rsidR="001B1654">
        <w:rPr>
          <w:rFonts w:ascii="Times New Roman" w:eastAsia="Calibri" w:hAnsi="Times New Roman" w:cs="Times New Roman"/>
          <w:sz w:val="24"/>
          <w:szCs w:val="24"/>
        </w:rPr>
        <w:t>podem ser</w:t>
      </w:r>
      <w:r>
        <w:rPr>
          <w:rFonts w:ascii="Times New Roman" w:eastAsia="Calibri" w:hAnsi="Times New Roman" w:cs="Times New Roman"/>
          <w:sz w:val="24"/>
          <w:szCs w:val="24"/>
        </w:rPr>
        <w:t xml:space="preserve"> próprias, arrendadas ou estar arrendada a uma sociedade. Neste último caso, </w:t>
      </w:r>
      <w:r w:rsidRPr="00A83E8D">
        <w:rPr>
          <w:rFonts w:ascii="Times New Roman" w:eastAsia="Calibri" w:hAnsi="Times New Roman" w:cs="Times New Roman"/>
          <w:sz w:val="24"/>
          <w:szCs w:val="24"/>
        </w:rPr>
        <w:t>o arrendamento foi celebrado entre o proprietário da terra e uma sociedade da qual ele próprio é sócio ou detentor</w:t>
      </w:r>
      <w:r>
        <w:rPr>
          <w:rFonts w:ascii="Times New Roman" w:eastAsia="Calibri" w:hAnsi="Times New Roman" w:cs="Times New Roman"/>
          <w:sz w:val="24"/>
          <w:szCs w:val="24"/>
        </w:rPr>
        <w:t xml:space="preserve">. </w:t>
      </w:r>
      <w:r w:rsidR="00D143B3">
        <w:rPr>
          <w:rFonts w:ascii="Times New Roman" w:eastAsia="Calibri" w:hAnsi="Times New Roman" w:cs="Times New Roman"/>
          <w:sz w:val="24"/>
          <w:szCs w:val="24"/>
        </w:rPr>
        <w:t>E</w:t>
      </w:r>
      <w:r>
        <w:rPr>
          <w:rFonts w:ascii="Times New Roman" w:eastAsia="Calibri" w:hAnsi="Times New Roman" w:cs="Times New Roman"/>
          <w:sz w:val="24"/>
          <w:szCs w:val="24"/>
        </w:rPr>
        <w:t>nquadram</w:t>
      </w:r>
      <w:r w:rsidR="00D143B3">
        <w:rPr>
          <w:rFonts w:ascii="Times New Roman" w:eastAsia="Calibri" w:hAnsi="Times New Roman" w:cs="Times New Roman"/>
          <w:sz w:val="24"/>
          <w:szCs w:val="24"/>
        </w:rPr>
        <w:t>-se</w:t>
      </w:r>
      <w:r>
        <w:rPr>
          <w:rFonts w:ascii="Times New Roman" w:eastAsia="Calibri" w:hAnsi="Times New Roman" w:cs="Times New Roman"/>
          <w:sz w:val="24"/>
          <w:szCs w:val="24"/>
        </w:rPr>
        <w:t xml:space="preserve"> </w:t>
      </w:r>
      <w:r w:rsidR="005A6787">
        <w:rPr>
          <w:rFonts w:ascii="Times New Roman" w:eastAsia="Calibri" w:hAnsi="Times New Roman" w:cs="Times New Roman"/>
          <w:sz w:val="24"/>
          <w:szCs w:val="24"/>
        </w:rPr>
        <w:t>nes</w:t>
      </w:r>
      <w:r w:rsidR="00D143B3">
        <w:rPr>
          <w:rFonts w:ascii="Times New Roman" w:eastAsia="Calibri" w:hAnsi="Times New Roman" w:cs="Times New Roman"/>
          <w:sz w:val="24"/>
          <w:szCs w:val="24"/>
        </w:rPr>
        <w:t>t</w:t>
      </w:r>
      <w:r w:rsidR="005A6787">
        <w:rPr>
          <w:rFonts w:ascii="Times New Roman" w:eastAsia="Calibri" w:hAnsi="Times New Roman" w:cs="Times New Roman"/>
          <w:sz w:val="24"/>
          <w:szCs w:val="24"/>
        </w:rPr>
        <w:t>a categoria</w:t>
      </w:r>
      <w:r>
        <w:rPr>
          <w:rFonts w:ascii="Times New Roman" w:eastAsia="Calibri" w:hAnsi="Times New Roman" w:cs="Times New Roman"/>
          <w:sz w:val="24"/>
          <w:szCs w:val="24"/>
        </w:rPr>
        <w:t xml:space="preserve"> as explorações #1, #9</w:t>
      </w:r>
      <w:r w:rsidR="00A1119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As explorações #2,</w:t>
      </w:r>
      <w:r w:rsidR="005A6787">
        <w:rPr>
          <w:rFonts w:ascii="Times New Roman" w:eastAsia="Calibri" w:hAnsi="Times New Roman" w:cs="Times New Roman"/>
          <w:sz w:val="24"/>
          <w:szCs w:val="24"/>
        </w:rPr>
        <w:t xml:space="preserve"> #4</w:t>
      </w:r>
      <w:r>
        <w:rPr>
          <w:rFonts w:ascii="Times New Roman" w:eastAsia="Calibri" w:hAnsi="Times New Roman" w:cs="Times New Roman"/>
          <w:sz w:val="24"/>
          <w:szCs w:val="24"/>
        </w:rPr>
        <w:t xml:space="preserve"> #10 </w:t>
      </w:r>
      <w:r w:rsidR="00BB479A">
        <w:rPr>
          <w:rFonts w:ascii="Times New Roman" w:eastAsia="Calibri" w:hAnsi="Times New Roman" w:cs="Times New Roman"/>
          <w:sz w:val="24"/>
          <w:szCs w:val="24"/>
        </w:rPr>
        <w:lastRenderedPageBreak/>
        <w:t xml:space="preserve">são exploradas pelo próprio </w:t>
      </w:r>
      <w:r>
        <w:rPr>
          <w:rFonts w:ascii="Times New Roman" w:eastAsia="Calibri" w:hAnsi="Times New Roman" w:cs="Times New Roman"/>
          <w:sz w:val="24"/>
          <w:szCs w:val="24"/>
        </w:rPr>
        <w:t>proprietário.</w:t>
      </w:r>
      <w:r w:rsidR="00A11193">
        <w:rPr>
          <w:rFonts w:ascii="Times New Roman" w:eastAsia="Calibri" w:hAnsi="Times New Roman" w:cs="Times New Roman"/>
          <w:sz w:val="24"/>
          <w:szCs w:val="24"/>
        </w:rPr>
        <w:t xml:space="preserve"> Em ambos os casos, os benefícios e custos com a parte florestal (cortiça, madeira e operações no montado) ficam a cargo do proprietário.  </w:t>
      </w:r>
      <w:r>
        <w:rPr>
          <w:rFonts w:ascii="Times New Roman" w:eastAsia="Calibri" w:hAnsi="Times New Roman" w:cs="Times New Roman"/>
          <w:sz w:val="24"/>
          <w:szCs w:val="24"/>
        </w:rPr>
        <w:t>Já as explorações #3</w:t>
      </w:r>
      <w:r w:rsidR="005A6787">
        <w:rPr>
          <w:rFonts w:ascii="Times New Roman" w:eastAsia="Calibri" w:hAnsi="Times New Roman" w:cs="Times New Roman"/>
          <w:sz w:val="24"/>
          <w:szCs w:val="24"/>
        </w:rPr>
        <w:t xml:space="preserve">, </w:t>
      </w:r>
      <w:r w:rsidR="00A11193">
        <w:rPr>
          <w:rFonts w:ascii="Times New Roman" w:eastAsia="Calibri" w:hAnsi="Times New Roman" w:cs="Times New Roman"/>
          <w:sz w:val="24"/>
          <w:szCs w:val="24"/>
        </w:rPr>
        <w:t xml:space="preserve">#5 e </w:t>
      </w:r>
      <w:r w:rsidR="005A6787">
        <w:rPr>
          <w:rFonts w:ascii="Times New Roman" w:eastAsia="Calibri" w:hAnsi="Times New Roman" w:cs="Times New Roman"/>
          <w:sz w:val="24"/>
          <w:szCs w:val="24"/>
        </w:rPr>
        <w:t>#6</w:t>
      </w:r>
      <w:r>
        <w:rPr>
          <w:rFonts w:ascii="Times New Roman" w:eastAsia="Calibri" w:hAnsi="Times New Roman" w:cs="Times New Roman"/>
          <w:sz w:val="24"/>
          <w:szCs w:val="24"/>
        </w:rPr>
        <w:t xml:space="preserve"> são arrendadas </w:t>
      </w:r>
      <w:r w:rsidR="005A6787">
        <w:rPr>
          <w:rFonts w:ascii="Times New Roman" w:eastAsia="Calibri" w:hAnsi="Times New Roman" w:cs="Times New Roman"/>
          <w:sz w:val="24"/>
          <w:szCs w:val="24"/>
        </w:rPr>
        <w:t>e os custos e benefícios do montado são todos do proprietário das terras. A exploração #7 é arrendada, mas nes</w:t>
      </w:r>
      <w:r w:rsidR="00D143B3">
        <w:rPr>
          <w:rFonts w:ascii="Times New Roman" w:eastAsia="Calibri" w:hAnsi="Times New Roman" w:cs="Times New Roman"/>
          <w:sz w:val="24"/>
          <w:szCs w:val="24"/>
        </w:rPr>
        <w:t>t</w:t>
      </w:r>
      <w:r w:rsidR="005A6787">
        <w:rPr>
          <w:rFonts w:ascii="Times New Roman" w:eastAsia="Calibri" w:hAnsi="Times New Roman" w:cs="Times New Roman"/>
          <w:sz w:val="24"/>
          <w:szCs w:val="24"/>
        </w:rPr>
        <w:t xml:space="preserve">e caso o rendimento proveniente da cortiça é para o proprietário, mas o rendeiro arca com a poda e recebe o dinheiro da comercialização das árvores secas e da lenha da poda. </w:t>
      </w:r>
      <w:r w:rsidR="00A11193">
        <w:rPr>
          <w:rFonts w:ascii="Times New Roman" w:eastAsia="Calibri" w:hAnsi="Times New Roman" w:cs="Times New Roman"/>
          <w:sz w:val="24"/>
          <w:szCs w:val="24"/>
        </w:rPr>
        <w:t xml:space="preserve">O mesmo ocorre com a </w:t>
      </w:r>
      <w:r w:rsidR="00BB479A">
        <w:rPr>
          <w:rFonts w:ascii="Times New Roman" w:eastAsia="Calibri" w:hAnsi="Times New Roman" w:cs="Times New Roman"/>
          <w:sz w:val="24"/>
          <w:szCs w:val="24"/>
        </w:rPr>
        <w:t xml:space="preserve">exploração </w:t>
      </w:r>
      <w:r w:rsidR="00A11193">
        <w:rPr>
          <w:rFonts w:ascii="Times New Roman" w:eastAsia="Calibri" w:hAnsi="Times New Roman" w:cs="Times New Roman"/>
          <w:sz w:val="24"/>
          <w:szCs w:val="24"/>
        </w:rPr>
        <w:t>#8, mas nesse caso não há venda de árvores secas</w:t>
      </w:r>
      <w:r w:rsidR="00A27E4E">
        <w:rPr>
          <w:rFonts w:ascii="Times New Roman" w:eastAsia="Calibri" w:hAnsi="Times New Roman" w:cs="Times New Roman"/>
          <w:sz w:val="24"/>
          <w:szCs w:val="24"/>
        </w:rPr>
        <w:t>.</w:t>
      </w:r>
    </w:p>
    <w:p w14:paraId="40273930" w14:textId="75597969" w:rsidR="00A27E4E" w:rsidRDefault="00A27E4E" w:rsidP="00F257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Para as explorações</w:t>
      </w:r>
      <w:r w:rsidR="00D143B3">
        <w:rPr>
          <w:rFonts w:ascii="Times New Roman" w:eastAsia="Calibri" w:hAnsi="Times New Roman" w:cs="Times New Roman"/>
          <w:sz w:val="24"/>
          <w:szCs w:val="24"/>
        </w:rPr>
        <w:t xml:space="preserve"> que são exploradas pelo próprio proprietério</w:t>
      </w:r>
      <w:r w:rsidR="00CF4035">
        <w:rPr>
          <w:rFonts w:ascii="Times New Roman" w:eastAsia="Calibri" w:hAnsi="Times New Roman" w:cs="Times New Roman"/>
          <w:sz w:val="24"/>
          <w:szCs w:val="24"/>
        </w:rPr>
        <w:t>,</w:t>
      </w:r>
      <w:r w:rsidR="00D143B3">
        <w:rPr>
          <w:rFonts w:ascii="Times New Roman" w:eastAsia="Calibri" w:hAnsi="Times New Roman" w:cs="Times New Roman"/>
          <w:sz w:val="24"/>
          <w:szCs w:val="24"/>
        </w:rPr>
        <w:t xml:space="preserve"> as ren</w:t>
      </w:r>
      <w:r w:rsidR="00CF4035">
        <w:rPr>
          <w:rFonts w:ascii="Times New Roman" w:eastAsia="Calibri" w:hAnsi="Times New Roman" w:cs="Times New Roman"/>
          <w:sz w:val="24"/>
          <w:szCs w:val="24"/>
        </w:rPr>
        <w:t>das não foram consideradas, bem como para as explorações</w:t>
      </w:r>
      <w:r>
        <w:rPr>
          <w:rFonts w:ascii="Times New Roman" w:eastAsia="Calibri" w:hAnsi="Times New Roman" w:cs="Times New Roman"/>
          <w:sz w:val="24"/>
          <w:szCs w:val="24"/>
        </w:rPr>
        <w:t xml:space="preserve"> #1 e #9</w:t>
      </w:r>
      <w:r w:rsidR="00CF403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CF4035">
        <w:rPr>
          <w:rFonts w:ascii="Times New Roman" w:eastAsia="Calibri" w:hAnsi="Times New Roman" w:cs="Times New Roman"/>
          <w:sz w:val="24"/>
          <w:szCs w:val="24"/>
        </w:rPr>
        <w:t>em que</w:t>
      </w:r>
      <w:r>
        <w:rPr>
          <w:rFonts w:ascii="Times New Roman" w:eastAsia="Calibri" w:hAnsi="Times New Roman" w:cs="Times New Roman"/>
          <w:sz w:val="24"/>
          <w:szCs w:val="24"/>
        </w:rPr>
        <w:t xml:space="preserve"> </w:t>
      </w:r>
      <w:r w:rsidRPr="00A83E8D">
        <w:rPr>
          <w:rFonts w:ascii="Times New Roman" w:eastAsia="Calibri" w:hAnsi="Times New Roman" w:cs="Times New Roman"/>
          <w:sz w:val="24"/>
          <w:szCs w:val="24"/>
        </w:rPr>
        <w:t xml:space="preserve">o arrendamento foi celebrado entre o proprietário e </w:t>
      </w:r>
      <w:r>
        <w:rPr>
          <w:rFonts w:ascii="Times New Roman" w:eastAsia="Calibri" w:hAnsi="Times New Roman" w:cs="Times New Roman"/>
          <w:sz w:val="24"/>
          <w:szCs w:val="24"/>
        </w:rPr>
        <w:t>a</w:t>
      </w:r>
      <w:r w:rsidRPr="00A83E8D">
        <w:rPr>
          <w:rFonts w:ascii="Times New Roman" w:eastAsia="Calibri" w:hAnsi="Times New Roman" w:cs="Times New Roman"/>
          <w:sz w:val="24"/>
          <w:szCs w:val="24"/>
        </w:rPr>
        <w:t xml:space="preserve"> sociedade da qual ele próprio é sócio</w:t>
      </w:r>
      <w:r w:rsidR="00CF4035">
        <w:rPr>
          <w:rFonts w:ascii="Times New Roman" w:eastAsia="Calibri" w:hAnsi="Times New Roman" w:cs="Times New Roman"/>
          <w:sz w:val="24"/>
          <w:szCs w:val="24"/>
        </w:rPr>
        <w:t>, tendo a renda sido considerada apenas p</w:t>
      </w:r>
      <w:r w:rsidR="0067134F">
        <w:rPr>
          <w:rFonts w:ascii="Times New Roman" w:eastAsia="Calibri" w:hAnsi="Times New Roman" w:cs="Times New Roman"/>
          <w:sz w:val="24"/>
          <w:szCs w:val="24"/>
        </w:rPr>
        <w:t xml:space="preserve">ara as explorações arrendadas. </w:t>
      </w:r>
    </w:p>
    <w:p w14:paraId="2C8AA2E8" w14:textId="77777777" w:rsidR="00B34985" w:rsidRDefault="00B34985" w:rsidP="00FE7EF4">
      <w:pPr>
        <w:spacing w:after="0" w:line="360" w:lineRule="auto"/>
        <w:jc w:val="both"/>
        <w:rPr>
          <w:rFonts w:ascii="Times New Roman" w:eastAsia="Calibri" w:hAnsi="Times New Roman" w:cs="Times New Roman"/>
          <w:sz w:val="24"/>
          <w:szCs w:val="24"/>
        </w:rPr>
      </w:pPr>
    </w:p>
    <w:p w14:paraId="3B931D93" w14:textId="1EBB9593" w:rsidR="00B013AF" w:rsidRPr="00B013AF" w:rsidRDefault="00F257E9" w:rsidP="008253D8">
      <w:pPr>
        <w:spacing w:after="0" w:line="360" w:lineRule="auto"/>
        <w:rPr>
          <w:rFonts w:ascii="Times New Roman" w:eastAsia="Calibri" w:hAnsi="Times New Roman" w:cs="Times New Roman"/>
          <w:b/>
          <w:bCs/>
          <w:sz w:val="24"/>
          <w:szCs w:val="24"/>
        </w:rPr>
      </w:pPr>
      <w:r w:rsidRPr="00B013AF">
        <w:rPr>
          <w:rFonts w:ascii="Times New Roman" w:eastAsia="Calibri" w:hAnsi="Times New Roman" w:cs="Times New Roman"/>
          <w:b/>
          <w:bCs/>
          <w:sz w:val="24"/>
          <w:szCs w:val="24"/>
        </w:rPr>
        <w:t>3. RESULTADOS</w:t>
      </w:r>
    </w:p>
    <w:p w14:paraId="4F029F3C" w14:textId="08E84CB6" w:rsidR="005332AD" w:rsidRDefault="00663C14" w:rsidP="000D206B">
      <w:pPr>
        <w:spacing w:after="0" w:line="360" w:lineRule="auto"/>
        <w:jc w:val="both"/>
        <w:rPr>
          <w:rFonts w:ascii="Times New Roman" w:eastAsia="Times New Roman" w:hAnsi="Times New Roman" w:cs="Times New Roman"/>
          <w:bCs/>
          <w:sz w:val="24"/>
          <w:szCs w:val="24"/>
        </w:rPr>
      </w:pPr>
      <w:r w:rsidRPr="00663C14">
        <w:rPr>
          <w:rFonts w:ascii="Times New Roman" w:eastAsia="Times New Roman" w:hAnsi="Times New Roman" w:cs="Times New Roman"/>
          <w:sz w:val="24"/>
          <w:szCs w:val="24"/>
        </w:rPr>
        <w:t>O Quadro 3</w:t>
      </w:r>
      <w:r w:rsidRPr="004305C6">
        <w:rPr>
          <w:rFonts w:ascii="Times New Roman" w:eastAsia="Times New Roman" w:hAnsi="Times New Roman" w:cs="Times New Roman"/>
          <w:sz w:val="24"/>
          <w:szCs w:val="24"/>
        </w:rPr>
        <w:t xml:space="preserve"> apresenta os principais resultados da </w:t>
      </w:r>
      <w:r w:rsidRPr="00663C14">
        <w:rPr>
          <w:rFonts w:ascii="Times New Roman" w:eastAsia="Times New Roman" w:hAnsi="Times New Roman" w:cs="Times New Roman"/>
          <w:bCs/>
          <w:sz w:val="24"/>
          <w:szCs w:val="24"/>
        </w:rPr>
        <w:t xml:space="preserve">análise custo-benefício </w:t>
      </w:r>
      <w:r w:rsidR="005332AD">
        <w:rPr>
          <w:rFonts w:ascii="Times New Roman" w:eastAsia="Times New Roman" w:hAnsi="Times New Roman" w:cs="Times New Roman"/>
          <w:bCs/>
          <w:sz w:val="24"/>
          <w:szCs w:val="24"/>
        </w:rPr>
        <w:t xml:space="preserve">em termos do rendimento total dos fatores na ótica privada e na ótica social. </w:t>
      </w:r>
    </w:p>
    <w:p w14:paraId="45F8C087" w14:textId="6174EBCA" w:rsidR="000D206B" w:rsidRDefault="000D206B" w:rsidP="000D206B">
      <w:pPr>
        <w:spacing w:after="0" w:line="360" w:lineRule="auto"/>
        <w:jc w:val="both"/>
        <w:rPr>
          <w:rFonts w:ascii="Times New Roman" w:eastAsia="Times New Roman" w:hAnsi="Times New Roman" w:cs="Times New Roman"/>
          <w:bCs/>
          <w:sz w:val="24"/>
          <w:szCs w:val="24"/>
        </w:rPr>
      </w:pPr>
    </w:p>
    <w:p w14:paraId="6319BDA3" w14:textId="45081EDE" w:rsidR="008C2697" w:rsidRPr="005332AD" w:rsidRDefault="008C2697" w:rsidP="000D206B">
      <w:pPr>
        <w:spacing w:after="0" w:line="360" w:lineRule="auto"/>
        <w:jc w:val="both"/>
        <w:rPr>
          <w:rFonts w:ascii="Times New Roman" w:eastAsia="Times New Roman" w:hAnsi="Times New Roman" w:cs="Times New Roman"/>
          <w:b/>
          <w:sz w:val="24"/>
          <w:szCs w:val="24"/>
        </w:rPr>
      </w:pPr>
      <w:r w:rsidRPr="005332AD">
        <w:rPr>
          <w:rFonts w:ascii="Times New Roman" w:eastAsia="Times New Roman" w:hAnsi="Times New Roman" w:cs="Times New Roman"/>
          <w:b/>
          <w:sz w:val="24"/>
          <w:szCs w:val="24"/>
        </w:rPr>
        <w:t>Quadro 3.</w:t>
      </w:r>
      <w:r w:rsidR="005332AD" w:rsidRPr="005332AD">
        <w:rPr>
          <w:rFonts w:ascii="Times New Roman" w:eastAsia="Times New Roman" w:hAnsi="Times New Roman" w:cs="Times New Roman"/>
          <w:b/>
          <w:sz w:val="24"/>
          <w:szCs w:val="24"/>
        </w:rPr>
        <w:t xml:space="preserve"> Rendimento </w:t>
      </w:r>
      <w:r w:rsidR="0061523F">
        <w:rPr>
          <w:rFonts w:ascii="Times New Roman" w:eastAsia="Times New Roman" w:hAnsi="Times New Roman" w:cs="Times New Roman"/>
          <w:b/>
          <w:sz w:val="24"/>
          <w:szCs w:val="24"/>
        </w:rPr>
        <w:t>T</w:t>
      </w:r>
      <w:r w:rsidR="005332AD" w:rsidRPr="005332AD">
        <w:rPr>
          <w:rFonts w:ascii="Times New Roman" w:eastAsia="Times New Roman" w:hAnsi="Times New Roman" w:cs="Times New Roman"/>
          <w:b/>
          <w:sz w:val="24"/>
          <w:szCs w:val="24"/>
        </w:rPr>
        <w:t xml:space="preserve">otal dos </w:t>
      </w:r>
      <w:r w:rsidR="0061523F">
        <w:rPr>
          <w:rFonts w:ascii="Times New Roman" w:eastAsia="Times New Roman" w:hAnsi="Times New Roman" w:cs="Times New Roman"/>
          <w:b/>
          <w:sz w:val="24"/>
          <w:szCs w:val="24"/>
        </w:rPr>
        <w:t>F</w:t>
      </w:r>
      <w:r w:rsidR="005332AD" w:rsidRPr="005332AD">
        <w:rPr>
          <w:rFonts w:ascii="Times New Roman" w:eastAsia="Times New Roman" w:hAnsi="Times New Roman" w:cs="Times New Roman"/>
          <w:b/>
          <w:sz w:val="24"/>
          <w:szCs w:val="24"/>
        </w:rPr>
        <w:t xml:space="preserve">atores </w:t>
      </w:r>
      <w:r w:rsidR="0039179B">
        <w:rPr>
          <w:rFonts w:ascii="Times New Roman" w:eastAsia="Times New Roman" w:hAnsi="Times New Roman" w:cs="Times New Roman"/>
          <w:b/>
          <w:sz w:val="24"/>
          <w:szCs w:val="24"/>
        </w:rPr>
        <w:t xml:space="preserve">Agrícolas </w:t>
      </w:r>
      <w:r w:rsidR="005332AD" w:rsidRPr="005332AD">
        <w:rPr>
          <w:rFonts w:ascii="Times New Roman" w:eastAsia="Times New Roman" w:hAnsi="Times New Roman" w:cs="Times New Roman"/>
          <w:b/>
          <w:sz w:val="24"/>
          <w:szCs w:val="24"/>
        </w:rPr>
        <w:t>na ótica privada e social</w:t>
      </w:r>
    </w:p>
    <w:tbl>
      <w:tblPr>
        <w:tblW w:w="8872" w:type="dxa"/>
        <w:tblLayout w:type="fixed"/>
        <w:tblLook w:val="04A0" w:firstRow="1" w:lastRow="0" w:firstColumn="1" w:lastColumn="0" w:noHBand="0" w:noVBand="1"/>
      </w:tblPr>
      <w:tblGrid>
        <w:gridCol w:w="1271"/>
        <w:gridCol w:w="918"/>
        <w:gridCol w:w="842"/>
        <w:gridCol w:w="848"/>
        <w:gridCol w:w="1271"/>
        <w:gridCol w:w="8"/>
        <w:gridCol w:w="843"/>
        <w:gridCol w:w="926"/>
        <w:gridCol w:w="842"/>
        <w:gridCol w:w="1082"/>
        <w:gridCol w:w="8"/>
        <w:gridCol w:w="13"/>
      </w:tblGrid>
      <w:tr w:rsidR="008C2697" w:rsidRPr="008C2697" w14:paraId="4F499C5F" w14:textId="77777777" w:rsidTr="0061523F">
        <w:trPr>
          <w:trHeight w:val="300"/>
        </w:trPr>
        <w:tc>
          <w:tcPr>
            <w:tcW w:w="1271"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6274D837" w14:textId="77777777" w:rsidR="008C2697" w:rsidRPr="008C2697" w:rsidRDefault="008C2697" w:rsidP="008C2697">
            <w:pPr>
              <w:spacing w:after="0" w:line="240" w:lineRule="auto"/>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Explorações</w:t>
            </w:r>
          </w:p>
        </w:tc>
        <w:tc>
          <w:tcPr>
            <w:tcW w:w="7601" w:type="dxa"/>
            <w:gridSpan w:val="11"/>
            <w:tcBorders>
              <w:top w:val="single" w:sz="4" w:space="0" w:color="auto"/>
              <w:left w:val="nil"/>
              <w:bottom w:val="single" w:sz="4" w:space="0" w:color="auto"/>
              <w:right w:val="single" w:sz="4" w:space="0" w:color="000000"/>
            </w:tcBorders>
            <w:shd w:val="clear" w:color="000000" w:fill="D6DCE4"/>
            <w:vAlign w:val="bottom"/>
            <w:hideMark/>
          </w:tcPr>
          <w:p w14:paraId="3797A2B4" w14:textId="681AE43D" w:rsidR="008C2697" w:rsidRPr="008C2697" w:rsidRDefault="008C2697" w:rsidP="008C2697">
            <w:pPr>
              <w:spacing w:after="0" w:line="240" w:lineRule="auto"/>
              <w:jc w:val="center"/>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Rendimento Tota</w:t>
            </w:r>
            <w:r w:rsidR="005332AD">
              <w:rPr>
                <w:rFonts w:ascii="Times New Roman" w:eastAsia="Times New Roman" w:hAnsi="Times New Roman" w:cs="Times New Roman"/>
                <w:color w:val="000000"/>
                <w:sz w:val="20"/>
                <w:szCs w:val="20"/>
                <w:lang w:val="pt-PT"/>
              </w:rPr>
              <w:t>l dos Fatores</w:t>
            </w:r>
          </w:p>
        </w:tc>
      </w:tr>
      <w:tr w:rsidR="008C2697" w:rsidRPr="008C2697" w14:paraId="79B02EEA" w14:textId="77777777" w:rsidTr="0061523F">
        <w:trPr>
          <w:gridAfter w:val="1"/>
          <w:wAfter w:w="13" w:type="dxa"/>
          <w:trHeight w:val="30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600BF34" w14:textId="77777777" w:rsidR="008C2697" w:rsidRPr="008C2697" w:rsidRDefault="008C2697" w:rsidP="008C2697">
            <w:pPr>
              <w:spacing w:after="0" w:line="240" w:lineRule="auto"/>
              <w:rPr>
                <w:rFonts w:ascii="Times New Roman" w:eastAsia="Times New Roman" w:hAnsi="Times New Roman" w:cs="Times New Roman"/>
                <w:color w:val="000000"/>
                <w:sz w:val="20"/>
                <w:szCs w:val="20"/>
                <w:lang w:val="pt-PT"/>
              </w:rPr>
            </w:pPr>
          </w:p>
        </w:tc>
        <w:tc>
          <w:tcPr>
            <w:tcW w:w="3887" w:type="dxa"/>
            <w:gridSpan w:val="5"/>
            <w:tcBorders>
              <w:top w:val="single" w:sz="4" w:space="0" w:color="auto"/>
              <w:left w:val="nil"/>
              <w:bottom w:val="single" w:sz="4" w:space="0" w:color="auto"/>
              <w:right w:val="single" w:sz="4" w:space="0" w:color="000000"/>
            </w:tcBorders>
            <w:shd w:val="clear" w:color="000000" w:fill="D6DCE4"/>
            <w:vAlign w:val="bottom"/>
            <w:hideMark/>
          </w:tcPr>
          <w:p w14:paraId="75B40DCC" w14:textId="77777777" w:rsidR="008C2697" w:rsidRPr="008C2697" w:rsidRDefault="008C2697" w:rsidP="008C2697">
            <w:pPr>
              <w:spacing w:after="0" w:line="240" w:lineRule="auto"/>
              <w:jc w:val="center"/>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Análise Privada/RTF</w:t>
            </w:r>
          </w:p>
        </w:tc>
        <w:tc>
          <w:tcPr>
            <w:tcW w:w="3701" w:type="dxa"/>
            <w:gridSpan w:val="5"/>
            <w:tcBorders>
              <w:top w:val="single" w:sz="4" w:space="0" w:color="auto"/>
              <w:left w:val="nil"/>
              <w:bottom w:val="single" w:sz="4" w:space="0" w:color="auto"/>
              <w:right w:val="single" w:sz="4" w:space="0" w:color="000000"/>
            </w:tcBorders>
            <w:shd w:val="clear" w:color="000000" w:fill="D6DCE4"/>
            <w:vAlign w:val="bottom"/>
            <w:hideMark/>
          </w:tcPr>
          <w:p w14:paraId="17823822" w14:textId="77777777" w:rsidR="008C2697" w:rsidRPr="008C2697" w:rsidRDefault="008C2697" w:rsidP="008C2697">
            <w:pPr>
              <w:spacing w:after="0" w:line="240" w:lineRule="auto"/>
              <w:jc w:val="center"/>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Análise Social/VAL</w:t>
            </w:r>
          </w:p>
        </w:tc>
      </w:tr>
      <w:tr w:rsidR="008C2697" w:rsidRPr="008C2697" w14:paraId="5D83901B" w14:textId="77777777" w:rsidTr="0061523F">
        <w:trPr>
          <w:gridAfter w:val="2"/>
          <w:wAfter w:w="21" w:type="dxa"/>
          <w:trHeight w:val="66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704BA8B" w14:textId="77777777" w:rsidR="008C2697" w:rsidRPr="008C2697" w:rsidRDefault="008C2697" w:rsidP="008C2697">
            <w:pPr>
              <w:spacing w:after="0" w:line="240" w:lineRule="auto"/>
              <w:rPr>
                <w:rFonts w:ascii="Times New Roman" w:eastAsia="Times New Roman" w:hAnsi="Times New Roman" w:cs="Times New Roman"/>
                <w:color w:val="000000"/>
                <w:sz w:val="20"/>
                <w:szCs w:val="20"/>
                <w:lang w:val="pt-PT"/>
              </w:rPr>
            </w:pPr>
          </w:p>
        </w:tc>
        <w:tc>
          <w:tcPr>
            <w:tcW w:w="918" w:type="dxa"/>
            <w:tcBorders>
              <w:top w:val="nil"/>
              <w:left w:val="nil"/>
              <w:bottom w:val="single" w:sz="4" w:space="0" w:color="auto"/>
              <w:right w:val="single" w:sz="4" w:space="0" w:color="auto"/>
            </w:tcBorders>
            <w:shd w:val="clear" w:color="000000" w:fill="D6DCE4"/>
            <w:vAlign w:val="bottom"/>
            <w:hideMark/>
          </w:tcPr>
          <w:p w14:paraId="0B756A4C" w14:textId="77777777" w:rsidR="008C2697" w:rsidRPr="008C2697" w:rsidRDefault="008C2697" w:rsidP="008C2697">
            <w:pPr>
              <w:spacing w:after="0" w:line="240" w:lineRule="auto"/>
              <w:jc w:val="center"/>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Valor.     Total</w:t>
            </w:r>
          </w:p>
        </w:tc>
        <w:tc>
          <w:tcPr>
            <w:tcW w:w="842" w:type="dxa"/>
            <w:tcBorders>
              <w:top w:val="nil"/>
              <w:left w:val="nil"/>
              <w:bottom w:val="single" w:sz="4" w:space="0" w:color="auto"/>
              <w:right w:val="single" w:sz="4" w:space="0" w:color="auto"/>
            </w:tcBorders>
            <w:shd w:val="clear" w:color="000000" w:fill="D6DCE4"/>
            <w:vAlign w:val="bottom"/>
            <w:hideMark/>
          </w:tcPr>
          <w:p w14:paraId="327BAC91" w14:textId="77777777" w:rsidR="008C2697" w:rsidRPr="008C2697" w:rsidRDefault="008C2697" w:rsidP="008C2697">
            <w:pPr>
              <w:spacing w:after="0" w:line="240" w:lineRule="auto"/>
              <w:jc w:val="center"/>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Valor por hectare</w:t>
            </w:r>
          </w:p>
        </w:tc>
        <w:tc>
          <w:tcPr>
            <w:tcW w:w="848" w:type="dxa"/>
            <w:tcBorders>
              <w:top w:val="nil"/>
              <w:left w:val="nil"/>
              <w:bottom w:val="single" w:sz="4" w:space="0" w:color="auto"/>
              <w:right w:val="single" w:sz="4" w:space="0" w:color="auto"/>
            </w:tcBorders>
            <w:shd w:val="clear" w:color="000000" w:fill="D6DCE4"/>
            <w:vAlign w:val="bottom"/>
            <w:hideMark/>
          </w:tcPr>
          <w:p w14:paraId="4D98110A" w14:textId="77777777" w:rsidR="008C2697" w:rsidRPr="008C2697" w:rsidRDefault="008C2697" w:rsidP="008C2697">
            <w:pPr>
              <w:spacing w:after="0" w:line="240" w:lineRule="auto"/>
              <w:jc w:val="center"/>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Valor por UTA</w:t>
            </w:r>
          </w:p>
        </w:tc>
        <w:tc>
          <w:tcPr>
            <w:tcW w:w="1271" w:type="dxa"/>
            <w:tcBorders>
              <w:top w:val="nil"/>
              <w:left w:val="nil"/>
              <w:bottom w:val="single" w:sz="4" w:space="0" w:color="auto"/>
              <w:right w:val="single" w:sz="4" w:space="0" w:color="auto"/>
            </w:tcBorders>
            <w:shd w:val="clear" w:color="000000" w:fill="D6DCE4"/>
            <w:vAlign w:val="bottom"/>
            <w:hideMark/>
          </w:tcPr>
          <w:p w14:paraId="5DD288B8" w14:textId="22859975" w:rsidR="008C2697" w:rsidRPr="008C2697" w:rsidRDefault="008C2697" w:rsidP="008C2697">
            <w:pPr>
              <w:spacing w:after="0" w:line="240" w:lineRule="auto"/>
              <w:jc w:val="center"/>
              <w:rPr>
                <w:rFonts w:ascii="Times New Roman" w:eastAsia="Times New Roman" w:hAnsi="Times New Roman" w:cs="Times New Roman"/>
                <w:color w:val="000000"/>
                <w:sz w:val="20"/>
                <w:szCs w:val="20"/>
                <w:lang w:val="pt-PT"/>
              </w:rPr>
            </w:pPr>
            <w:r>
              <w:rPr>
                <w:rFonts w:ascii="Times New Roman" w:eastAsia="Times New Roman" w:hAnsi="Times New Roman" w:cs="Times New Roman"/>
                <w:color w:val="000000"/>
                <w:sz w:val="20"/>
                <w:szCs w:val="20"/>
                <w:lang w:val="pt-PT"/>
              </w:rPr>
              <w:t>Categoria</w:t>
            </w:r>
          </w:p>
        </w:tc>
        <w:tc>
          <w:tcPr>
            <w:tcW w:w="851" w:type="dxa"/>
            <w:gridSpan w:val="2"/>
            <w:tcBorders>
              <w:top w:val="nil"/>
              <w:left w:val="nil"/>
              <w:bottom w:val="single" w:sz="4" w:space="0" w:color="auto"/>
              <w:right w:val="single" w:sz="4" w:space="0" w:color="auto"/>
            </w:tcBorders>
            <w:shd w:val="clear" w:color="000000" w:fill="D6DCE4"/>
            <w:vAlign w:val="bottom"/>
            <w:hideMark/>
          </w:tcPr>
          <w:p w14:paraId="70D3DDBF" w14:textId="77777777" w:rsidR="008C2697" w:rsidRPr="008C2697" w:rsidRDefault="008C2697" w:rsidP="008C2697">
            <w:pPr>
              <w:spacing w:after="0" w:line="240" w:lineRule="auto"/>
              <w:jc w:val="center"/>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Valor.     Total</w:t>
            </w:r>
          </w:p>
        </w:tc>
        <w:tc>
          <w:tcPr>
            <w:tcW w:w="926" w:type="dxa"/>
            <w:tcBorders>
              <w:top w:val="nil"/>
              <w:left w:val="nil"/>
              <w:bottom w:val="single" w:sz="4" w:space="0" w:color="auto"/>
              <w:right w:val="single" w:sz="4" w:space="0" w:color="auto"/>
            </w:tcBorders>
            <w:shd w:val="clear" w:color="000000" w:fill="D6DCE4"/>
            <w:vAlign w:val="bottom"/>
            <w:hideMark/>
          </w:tcPr>
          <w:p w14:paraId="0AEEDF9A" w14:textId="77777777" w:rsidR="008C2697" w:rsidRPr="008C2697" w:rsidRDefault="008C2697" w:rsidP="008C2697">
            <w:pPr>
              <w:spacing w:after="0" w:line="240" w:lineRule="auto"/>
              <w:jc w:val="center"/>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Valor por hectare</w:t>
            </w:r>
          </w:p>
        </w:tc>
        <w:tc>
          <w:tcPr>
            <w:tcW w:w="842" w:type="dxa"/>
            <w:tcBorders>
              <w:top w:val="nil"/>
              <w:left w:val="nil"/>
              <w:bottom w:val="single" w:sz="4" w:space="0" w:color="auto"/>
              <w:right w:val="single" w:sz="4" w:space="0" w:color="auto"/>
            </w:tcBorders>
            <w:shd w:val="clear" w:color="000000" w:fill="D6DCE4"/>
            <w:vAlign w:val="bottom"/>
            <w:hideMark/>
          </w:tcPr>
          <w:p w14:paraId="0904CA20" w14:textId="77777777" w:rsidR="008C2697" w:rsidRPr="008C2697" w:rsidRDefault="008C2697" w:rsidP="008C2697">
            <w:pPr>
              <w:spacing w:after="0" w:line="240" w:lineRule="auto"/>
              <w:jc w:val="center"/>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Valor por UTA</w:t>
            </w:r>
          </w:p>
        </w:tc>
        <w:tc>
          <w:tcPr>
            <w:tcW w:w="1082" w:type="dxa"/>
            <w:tcBorders>
              <w:top w:val="nil"/>
              <w:left w:val="nil"/>
              <w:bottom w:val="single" w:sz="4" w:space="0" w:color="auto"/>
              <w:right w:val="single" w:sz="4" w:space="0" w:color="auto"/>
            </w:tcBorders>
            <w:shd w:val="clear" w:color="000000" w:fill="D6DCE4"/>
            <w:vAlign w:val="bottom"/>
            <w:hideMark/>
          </w:tcPr>
          <w:p w14:paraId="17CAE36D" w14:textId="4674C5D1" w:rsidR="008C2697" w:rsidRPr="008C2697" w:rsidRDefault="008C2697" w:rsidP="008C2697">
            <w:pPr>
              <w:spacing w:after="0" w:line="240" w:lineRule="auto"/>
              <w:jc w:val="center"/>
              <w:rPr>
                <w:rFonts w:ascii="Times New Roman" w:eastAsia="Times New Roman" w:hAnsi="Times New Roman" w:cs="Times New Roman"/>
                <w:color w:val="000000"/>
                <w:sz w:val="20"/>
                <w:szCs w:val="20"/>
                <w:lang w:val="pt-PT"/>
              </w:rPr>
            </w:pPr>
            <w:r>
              <w:rPr>
                <w:rFonts w:ascii="Times New Roman" w:eastAsia="Times New Roman" w:hAnsi="Times New Roman" w:cs="Times New Roman"/>
                <w:color w:val="000000"/>
                <w:sz w:val="20"/>
                <w:szCs w:val="20"/>
                <w:lang w:val="pt-PT"/>
              </w:rPr>
              <w:t>Categoria</w:t>
            </w:r>
          </w:p>
        </w:tc>
      </w:tr>
      <w:tr w:rsidR="008C2697" w:rsidRPr="008C2697" w14:paraId="6585A332" w14:textId="77777777" w:rsidTr="0061523F">
        <w:trPr>
          <w:gridAfter w:val="2"/>
          <w:wAfter w:w="21" w:type="dxa"/>
          <w:trHeight w:val="29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B3C4EE7" w14:textId="77777777" w:rsidR="008C2697" w:rsidRPr="008C2697" w:rsidRDefault="008C2697" w:rsidP="008C2697">
            <w:pPr>
              <w:spacing w:after="0" w:line="240" w:lineRule="auto"/>
              <w:jc w:val="center"/>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#1</w:t>
            </w:r>
          </w:p>
        </w:tc>
        <w:tc>
          <w:tcPr>
            <w:tcW w:w="918" w:type="dxa"/>
            <w:tcBorders>
              <w:top w:val="nil"/>
              <w:left w:val="nil"/>
              <w:bottom w:val="single" w:sz="4" w:space="0" w:color="auto"/>
              <w:right w:val="single" w:sz="4" w:space="0" w:color="auto"/>
            </w:tcBorders>
            <w:shd w:val="clear" w:color="auto" w:fill="auto"/>
            <w:noWrap/>
            <w:vAlign w:val="bottom"/>
            <w:hideMark/>
          </w:tcPr>
          <w:p w14:paraId="73ABA764"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143956</w:t>
            </w:r>
          </w:p>
        </w:tc>
        <w:tc>
          <w:tcPr>
            <w:tcW w:w="842" w:type="dxa"/>
            <w:tcBorders>
              <w:top w:val="nil"/>
              <w:left w:val="nil"/>
              <w:bottom w:val="single" w:sz="4" w:space="0" w:color="auto"/>
              <w:right w:val="single" w:sz="4" w:space="0" w:color="auto"/>
            </w:tcBorders>
            <w:shd w:val="clear" w:color="auto" w:fill="auto"/>
            <w:noWrap/>
            <w:vAlign w:val="bottom"/>
            <w:hideMark/>
          </w:tcPr>
          <w:p w14:paraId="1B419F5E"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279</w:t>
            </w:r>
          </w:p>
        </w:tc>
        <w:tc>
          <w:tcPr>
            <w:tcW w:w="848" w:type="dxa"/>
            <w:tcBorders>
              <w:top w:val="nil"/>
              <w:left w:val="nil"/>
              <w:bottom w:val="single" w:sz="4" w:space="0" w:color="auto"/>
              <w:right w:val="single" w:sz="4" w:space="0" w:color="auto"/>
            </w:tcBorders>
            <w:shd w:val="clear" w:color="auto" w:fill="auto"/>
            <w:noWrap/>
            <w:vAlign w:val="bottom"/>
            <w:hideMark/>
          </w:tcPr>
          <w:p w14:paraId="3F8B8C53"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47985</w:t>
            </w:r>
          </w:p>
        </w:tc>
        <w:tc>
          <w:tcPr>
            <w:tcW w:w="1271" w:type="dxa"/>
            <w:tcBorders>
              <w:top w:val="nil"/>
              <w:left w:val="nil"/>
              <w:bottom w:val="single" w:sz="4" w:space="0" w:color="auto"/>
              <w:right w:val="single" w:sz="4" w:space="0" w:color="auto"/>
            </w:tcBorders>
            <w:shd w:val="clear" w:color="auto" w:fill="auto"/>
            <w:noWrap/>
            <w:vAlign w:val="center"/>
            <w:hideMark/>
          </w:tcPr>
          <w:p w14:paraId="67932850" w14:textId="77777777" w:rsidR="008C2697" w:rsidRPr="008C2697" w:rsidRDefault="008C2697" w:rsidP="008C2697">
            <w:pPr>
              <w:spacing w:after="0" w:line="240" w:lineRule="auto"/>
              <w:jc w:val="center"/>
              <w:rPr>
                <w:rFonts w:ascii="Times New Roman" w:eastAsia="Times New Roman" w:hAnsi="Times New Roman" w:cs="Times New Roman"/>
                <w:color w:val="00B050"/>
                <w:sz w:val="20"/>
                <w:szCs w:val="20"/>
                <w:lang w:val="pt-PT"/>
              </w:rPr>
            </w:pPr>
            <w:r w:rsidRPr="008C2697">
              <w:rPr>
                <w:rFonts w:ascii="Times New Roman" w:eastAsia="Times New Roman" w:hAnsi="Times New Roman" w:cs="Times New Roman"/>
                <w:color w:val="00B050"/>
                <w:sz w:val="20"/>
                <w:szCs w:val="20"/>
                <w:lang w:val="pt-PT"/>
              </w:rPr>
              <w:t>Competitiva</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37E6EF0"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8760</w:t>
            </w:r>
          </w:p>
        </w:tc>
        <w:tc>
          <w:tcPr>
            <w:tcW w:w="926" w:type="dxa"/>
            <w:tcBorders>
              <w:top w:val="nil"/>
              <w:left w:val="nil"/>
              <w:bottom w:val="single" w:sz="4" w:space="0" w:color="auto"/>
              <w:right w:val="single" w:sz="4" w:space="0" w:color="auto"/>
            </w:tcBorders>
            <w:shd w:val="clear" w:color="auto" w:fill="auto"/>
            <w:noWrap/>
            <w:vAlign w:val="bottom"/>
            <w:hideMark/>
          </w:tcPr>
          <w:p w14:paraId="7472B9E9"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17</w:t>
            </w:r>
          </w:p>
        </w:tc>
        <w:tc>
          <w:tcPr>
            <w:tcW w:w="842" w:type="dxa"/>
            <w:tcBorders>
              <w:top w:val="nil"/>
              <w:left w:val="nil"/>
              <w:bottom w:val="single" w:sz="4" w:space="0" w:color="auto"/>
              <w:right w:val="single" w:sz="4" w:space="0" w:color="auto"/>
            </w:tcBorders>
            <w:shd w:val="clear" w:color="auto" w:fill="auto"/>
            <w:noWrap/>
            <w:vAlign w:val="bottom"/>
            <w:hideMark/>
          </w:tcPr>
          <w:p w14:paraId="70531FD8"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2920</w:t>
            </w:r>
          </w:p>
        </w:tc>
        <w:tc>
          <w:tcPr>
            <w:tcW w:w="1082" w:type="dxa"/>
            <w:tcBorders>
              <w:top w:val="nil"/>
              <w:left w:val="nil"/>
              <w:bottom w:val="single" w:sz="4" w:space="0" w:color="auto"/>
              <w:right w:val="single" w:sz="4" w:space="0" w:color="auto"/>
            </w:tcBorders>
            <w:shd w:val="clear" w:color="auto" w:fill="auto"/>
            <w:noWrap/>
            <w:vAlign w:val="bottom"/>
            <w:hideMark/>
          </w:tcPr>
          <w:p w14:paraId="3FF99994" w14:textId="77777777" w:rsidR="008C2697" w:rsidRPr="008C2697" w:rsidRDefault="008C2697" w:rsidP="008C2697">
            <w:pPr>
              <w:spacing w:after="0" w:line="240" w:lineRule="auto"/>
              <w:jc w:val="center"/>
              <w:rPr>
                <w:rFonts w:ascii="Times New Roman" w:eastAsia="Times New Roman" w:hAnsi="Times New Roman" w:cs="Times New Roman"/>
                <w:color w:val="FF0000"/>
                <w:sz w:val="20"/>
                <w:szCs w:val="20"/>
                <w:lang w:val="pt-PT"/>
              </w:rPr>
            </w:pPr>
            <w:r w:rsidRPr="008C2697">
              <w:rPr>
                <w:rFonts w:ascii="Times New Roman" w:eastAsia="Times New Roman" w:hAnsi="Times New Roman" w:cs="Times New Roman"/>
                <w:color w:val="FF0000"/>
                <w:sz w:val="20"/>
                <w:szCs w:val="20"/>
                <w:lang w:val="pt-PT"/>
              </w:rPr>
              <w:t>Ineficiente</w:t>
            </w:r>
          </w:p>
        </w:tc>
      </w:tr>
      <w:tr w:rsidR="008C2697" w:rsidRPr="008C2697" w14:paraId="2407EEB1" w14:textId="77777777" w:rsidTr="0061523F">
        <w:trPr>
          <w:gridAfter w:val="2"/>
          <w:wAfter w:w="21" w:type="dxa"/>
          <w:trHeight w:val="29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2D2AC99" w14:textId="77777777" w:rsidR="008C2697" w:rsidRPr="008C2697" w:rsidRDefault="008C2697" w:rsidP="008C2697">
            <w:pPr>
              <w:spacing w:after="0" w:line="240" w:lineRule="auto"/>
              <w:jc w:val="center"/>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#2</w:t>
            </w:r>
          </w:p>
        </w:tc>
        <w:tc>
          <w:tcPr>
            <w:tcW w:w="918" w:type="dxa"/>
            <w:tcBorders>
              <w:top w:val="nil"/>
              <w:left w:val="nil"/>
              <w:bottom w:val="single" w:sz="4" w:space="0" w:color="auto"/>
              <w:right w:val="single" w:sz="4" w:space="0" w:color="auto"/>
            </w:tcBorders>
            <w:shd w:val="clear" w:color="auto" w:fill="auto"/>
            <w:noWrap/>
            <w:vAlign w:val="bottom"/>
            <w:hideMark/>
          </w:tcPr>
          <w:p w14:paraId="773457F3"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60010</w:t>
            </w:r>
          </w:p>
        </w:tc>
        <w:tc>
          <w:tcPr>
            <w:tcW w:w="842" w:type="dxa"/>
            <w:tcBorders>
              <w:top w:val="nil"/>
              <w:left w:val="nil"/>
              <w:bottom w:val="single" w:sz="4" w:space="0" w:color="auto"/>
              <w:right w:val="single" w:sz="4" w:space="0" w:color="auto"/>
            </w:tcBorders>
            <w:shd w:val="clear" w:color="auto" w:fill="auto"/>
            <w:noWrap/>
            <w:vAlign w:val="bottom"/>
            <w:hideMark/>
          </w:tcPr>
          <w:p w14:paraId="2E1EF479"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214</w:t>
            </w:r>
          </w:p>
        </w:tc>
        <w:tc>
          <w:tcPr>
            <w:tcW w:w="848" w:type="dxa"/>
            <w:tcBorders>
              <w:top w:val="nil"/>
              <w:left w:val="nil"/>
              <w:bottom w:val="single" w:sz="4" w:space="0" w:color="auto"/>
              <w:right w:val="single" w:sz="4" w:space="0" w:color="auto"/>
            </w:tcBorders>
            <w:shd w:val="clear" w:color="auto" w:fill="auto"/>
            <w:noWrap/>
            <w:vAlign w:val="bottom"/>
            <w:hideMark/>
          </w:tcPr>
          <w:p w14:paraId="74958EB6"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30005</w:t>
            </w:r>
          </w:p>
        </w:tc>
        <w:tc>
          <w:tcPr>
            <w:tcW w:w="1271" w:type="dxa"/>
            <w:tcBorders>
              <w:top w:val="nil"/>
              <w:left w:val="nil"/>
              <w:bottom w:val="single" w:sz="4" w:space="0" w:color="auto"/>
              <w:right w:val="single" w:sz="4" w:space="0" w:color="auto"/>
            </w:tcBorders>
            <w:shd w:val="clear" w:color="auto" w:fill="auto"/>
            <w:noWrap/>
            <w:vAlign w:val="center"/>
            <w:hideMark/>
          </w:tcPr>
          <w:p w14:paraId="2890C445" w14:textId="77777777" w:rsidR="008C2697" w:rsidRPr="008C2697" w:rsidRDefault="008C2697" w:rsidP="008C2697">
            <w:pPr>
              <w:spacing w:after="0" w:line="240" w:lineRule="auto"/>
              <w:jc w:val="center"/>
              <w:rPr>
                <w:rFonts w:ascii="Times New Roman" w:eastAsia="Times New Roman" w:hAnsi="Times New Roman" w:cs="Times New Roman"/>
                <w:color w:val="00B050"/>
                <w:sz w:val="20"/>
                <w:szCs w:val="20"/>
                <w:lang w:val="pt-PT"/>
              </w:rPr>
            </w:pPr>
            <w:r w:rsidRPr="008C2697">
              <w:rPr>
                <w:rFonts w:ascii="Times New Roman" w:eastAsia="Times New Roman" w:hAnsi="Times New Roman" w:cs="Times New Roman"/>
                <w:color w:val="00B050"/>
                <w:sz w:val="20"/>
                <w:szCs w:val="20"/>
                <w:lang w:val="pt-PT"/>
              </w:rPr>
              <w:t>Competitiva</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4C65120"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30010</w:t>
            </w:r>
          </w:p>
        </w:tc>
        <w:tc>
          <w:tcPr>
            <w:tcW w:w="926" w:type="dxa"/>
            <w:tcBorders>
              <w:top w:val="nil"/>
              <w:left w:val="nil"/>
              <w:bottom w:val="single" w:sz="4" w:space="0" w:color="auto"/>
              <w:right w:val="single" w:sz="4" w:space="0" w:color="auto"/>
            </w:tcBorders>
            <w:shd w:val="clear" w:color="auto" w:fill="auto"/>
            <w:noWrap/>
            <w:vAlign w:val="bottom"/>
            <w:hideMark/>
          </w:tcPr>
          <w:p w14:paraId="57230C18"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107</w:t>
            </w:r>
          </w:p>
        </w:tc>
        <w:tc>
          <w:tcPr>
            <w:tcW w:w="842" w:type="dxa"/>
            <w:tcBorders>
              <w:top w:val="nil"/>
              <w:left w:val="nil"/>
              <w:bottom w:val="single" w:sz="4" w:space="0" w:color="auto"/>
              <w:right w:val="single" w:sz="4" w:space="0" w:color="auto"/>
            </w:tcBorders>
            <w:shd w:val="clear" w:color="auto" w:fill="auto"/>
            <w:noWrap/>
            <w:vAlign w:val="bottom"/>
            <w:hideMark/>
          </w:tcPr>
          <w:p w14:paraId="7693DBE4"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15005</w:t>
            </w:r>
          </w:p>
        </w:tc>
        <w:tc>
          <w:tcPr>
            <w:tcW w:w="1082" w:type="dxa"/>
            <w:tcBorders>
              <w:top w:val="nil"/>
              <w:left w:val="nil"/>
              <w:bottom w:val="single" w:sz="4" w:space="0" w:color="auto"/>
              <w:right w:val="single" w:sz="4" w:space="0" w:color="auto"/>
            </w:tcBorders>
            <w:shd w:val="clear" w:color="auto" w:fill="auto"/>
            <w:noWrap/>
            <w:vAlign w:val="bottom"/>
            <w:hideMark/>
          </w:tcPr>
          <w:p w14:paraId="2167BE9A" w14:textId="77777777" w:rsidR="008C2697" w:rsidRPr="008C2697" w:rsidRDefault="008C2697" w:rsidP="008C2697">
            <w:pPr>
              <w:spacing w:after="0" w:line="240" w:lineRule="auto"/>
              <w:jc w:val="center"/>
              <w:rPr>
                <w:rFonts w:ascii="Times New Roman" w:eastAsia="Times New Roman" w:hAnsi="Times New Roman" w:cs="Times New Roman"/>
                <w:color w:val="00B050"/>
                <w:sz w:val="20"/>
                <w:szCs w:val="20"/>
                <w:lang w:val="pt-PT"/>
              </w:rPr>
            </w:pPr>
            <w:r w:rsidRPr="008C2697">
              <w:rPr>
                <w:rFonts w:ascii="Times New Roman" w:eastAsia="Times New Roman" w:hAnsi="Times New Roman" w:cs="Times New Roman"/>
                <w:color w:val="00B050"/>
                <w:sz w:val="20"/>
                <w:szCs w:val="20"/>
                <w:lang w:val="pt-PT"/>
              </w:rPr>
              <w:t>Eficiente</w:t>
            </w:r>
          </w:p>
        </w:tc>
      </w:tr>
      <w:tr w:rsidR="008C2697" w:rsidRPr="008C2697" w14:paraId="35026F03" w14:textId="77777777" w:rsidTr="0061523F">
        <w:trPr>
          <w:gridAfter w:val="2"/>
          <w:wAfter w:w="21" w:type="dxa"/>
          <w:trHeight w:val="29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F5CC07C" w14:textId="77777777" w:rsidR="008C2697" w:rsidRPr="008C2697" w:rsidRDefault="008C2697" w:rsidP="008C2697">
            <w:pPr>
              <w:spacing w:after="0" w:line="240" w:lineRule="auto"/>
              <w:jc w:val="center"/>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#3</w:t>
            </w:r>
          </w:p>
        </w:tc>
        <w:tc>
          <w:tcPr>
            <w:tcW w:w="918" w:type="dxa"/>
            <w:tcBorders>
              <w:top w:val="nil"/>
              <w:left w:val="nil"/>
              <w:bottom w:val="single" w:sz="4" w:space="0" w:color="auto"/>
              <w:right w:val="single" w:sz="4" w:space="0" w:color="auto"/>
            </w:tcBorders>
            <w:shd w:val="clear" w:color="auto" w:fill="auto"/>
            <w:noWrap/>
            <w:vAlign w:val="bottom"/>
            <w:hideMark/>
          </w:tcPr>
          <w:p w14:paraId="04513A21"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61503</w:t>
            </w:r>
          </w:p>
        </w:tc>
        <w:tc>
          <w:tcPr>
            <w:tcW w:w="842" w:type="dxa"/>
            <w:tcBorders>
              <w:top w:val="nil"/>
              <w:left w:val="nil"/>
              <w:bottom w:val="single" w:sz="4" w:space="0" w:color="auto"/>
              <w:right w:val="single" w:sz="4" w:space="0" w:color="auto"/>
            </w:tcBorders>
            <w:shd w:val="clear" w:color="auto" w:fill="auto"/>
            <w:noWrap/>
            <w:vAlign w:val="bottom"/>
            <w:hideMark/>
          </w:tcPr>
          <w:p w14:paraId="3B2FB8BD"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788</w:t>
            </w:r>
          </w:p>
        </w:tc>
        <w:tc>
          <w:tcPr>
            <w:tcW w:w="848" w:type="dxa"/>
            <w:tcBorders>
              <w:top w:val="nil"/>
              <w:left w:val="nil"/>
              <w:bottom w:val="single" w:sz="4" w:space="0" w:color="auto"/>
              <w:right w:val="single" w:sz="4" w:space="0" w:color="auto"/>
            </w:tcBorders>
            <w:shd w:val="clear" w:color="auto" w:fill="auto"/>
            <w:noWrap/>
            <w:vAlign w:val="bottom"/>
            <w:hideMark/>
          </w:tcPr>
          <w:p w14:paraId="30CEFFB4"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61503</w:t>
            </w:r>
          </w:p>
        </w:tc>
        <w:tc>
          <w:tcPr>
            <w:tcW w:w="1271" w:type="dxa"/>
            <w:tcBorders>
              <w:top w:val="nil"/>
              <w:left w:val="nil"/>
              <w:bottom w:val="single" w:sz="4" w:space="0" w:color="auto"/>
              <w:right w:val="single" w:sz="4" w:space="0" w:color="auto"/>
            </w:tcBorders>
            <w:shd w:val="clear" w:color="auto" w:fill="auto"/>
            <w:noWrap/>
            <w:vAlign w:val="center"/>
            <w:hideMark/>
          </w:tcPr>
          <w:p w14:paraId="10347C74" w14:textId="77777777" w:rsidR="008C2697" w:rsidRPr="008C2697" w:rsidRDefault="008C2697" w:rsidP="008C2697">
            <w:pPr>
              <w:spacing w:after="0" w:line="240" w:lineRule="auto"/>
              <w:jc w:val="center"/>
              <w:rPr>
                <w:rFonts w:ascii="Times New Roman" w:eastAsia="Times New Roman" w:hAnsi="Times New Roman" w:cs="Times New Roman"/>
                <w:color w:val="00B050"/>
                <w:sz w:val="20"/>
                <w:szCs w:val="20"/>
                <w:lang w:val="pt-PT"/>
              </w:rPr>
            </w:pPr>
            <w:r w:rsidRPr="008C2697">
              <w:rPr>
                <w:rFonts w:ascii="Times New Roman" w:eastAsia="Times New Roman" w:hAnsi="Times New Roman" w:cs="Times New Roman"/>
                <w:color w:val="00B050"/>
                <w:sz w:val="20"/>
                <w:szCs w:val="20"/>
                <w:lang w:val="pt-PT"/>
              </w:rPr>
              <w:t>Competitiva</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8971C5F"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29503</w:t>
            </w:r>
          </w:p>
        </w:tc>
        <w:tc>
          <w:tcPr>
            <w:tcW w:w="926" w:type="dxa"/>
            <w:tcBorders>
              <w:top w:val="nil"/>
              <w:left w:val="nil"/>
              <w:bottom w:val="single" w:sz="4" w:space="0" w:color="auto"/>
              <w:right w:val="single" w:sz="4" w:space="0" w:color="auto"/>
            </w:tcBorders>
            <w:shd w:val="clear" w:color="auto" w:fill="auto"/>
            <w:noWrap/>
            <w:vAlign w:val="bottom"/>
            <w:hideMark/>
          </w:tcPr>
          <w:p w14:paraId="6828451F"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378</w:t>
            </w:r>
          </w:p>
        </w:tc>
        <w:tc>
          <w:tcPr>
            <w:tcW w:w="842" w:type="dxa"/>
            <w:tcBorders>
              <w:top w:val="nil"/>
              <w:left w:val="nil"/>
              <w:bottom w:val="single" w:sz="4" w:space="0" w:color="auto"/>
              <w:right w:val="single" w:sz="4" w:space="0" w:color="auto"/>
            </w:tcBorders>
            <w:shd w:val="clear" w:color="auto" w:fill="auto"/>
            <w:noWrap/>
            <w:vAlign w:val="bottom"/>
            <w:hideMark/>
          </w:tcPr>
          <w:p w14:paraId="6BF0A394"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29503</w:t>
            </w:r>
          </w:p>
        </w:tc>
        <w:tc>
          <w:tcPr>
            <w:tcW w:w="1082" w:type="dxa"/>
            <w:tcBorders>
              <w:top w:val="nil"/>
              <w:left w:val="nil"/>
              <w:bottom w:val="single" w:sz="4" w:space="0" w:color="auto"/>
              <w:right w:val="single" w:sz="4" w:space="0" w:color="auto"/>
            </w:tcBorders>
            <w:shd w:val="clear" w:color="auto" w:fill="auto"/>
            <w:noWrap/>
            <w:vAlign w:val="bottom"/>
            <w:hideMark/>
          </w:tcPr>
          <w:p w14:paraId="09C0657F" w14:textId="77777777" w:rsidR="008C2697" w:rsidRPr="008C2697" w:rsidRDefault="008C2697" w:rsidP="008C2697">
            <w:pPr>
              <w:spacing w:after="0" w:line="240" w:lineRule="auto"/>
              <w:jc w:val="center"/>
              <w:rPr>
                <w:rFonts w:ascii="Times New Roman" w:eastAsia="Times New Roman" w:hAnsi="Times New Roman" w:cs="Times New Roman"/>
                <w:color w:val="00B050"/>
                <w:sz w:val="20"/>
                <w:szCs w:val="20"/>
                <w:lang w:val="pt-PT"/>
              </w:rPr>
            </w:pPr>
            <w:r w:rsidRPr="008C2697">
              <w:rPr>
                <w:rFonts w:ascii="Times New Roman" w:eastAsia="Times New Roman" w:hAnsi="Times New Roman" w:cs="Times New Roman"/>
                <w:color w:val="00B050"/>
                <w:sz w:val="20"/>
                <w:szCs w:val="20"/>
                <w:lang w:val="pt-PT"/>
              </w:rPr>
              <w:t>Eficiente</w:t>
            </w:r>
          </w:p>
        </w:tc>
      </w:tr>
      <w:tr w:rsidR="004A22AC" w:rsidRPr="008C2697" w14:paraId="09AA4EA2" w14:textId="77777777" w:rsidTr="0061523F">
        <w:trPr>
          <w:gridAfter w:val="2"/>
          <w:wAfter w:w="21" w:type="dxa"/>
          <w:trHeight w:val="29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9699092" w14:textId="77777777" w:rsidR="004A22AC" w:rsidRPr="008C2697" w:rsidRDefault="004A22AC" w:rsidP="004A22AC">
            <w:pPr>
              <w:spacing w:after="0" w:line="240" w:lineRule="auto"/>
              <w:jc w:val="center"/>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#4</w:t>
            </w:r>
          </w:p>
        </w:tc>
        <w:tc>
          <w:tcPr>
            <w:tcW w:w="918" w:type="dxa"/>
            <w:tcBorders>
              <w:top w:val="nil"/>
              <w:left w:val="nil"/>
              <w:bottom w:val="single" w:sz="4" w:space="0" w:color="auto"/>
              <w:right w:val="single" w:sz="4" w:space="0" w:color="auto"/>
            </w:tcBorders>
            <w:shd w:val="clear" w:color="auto" w:fill="auto"/>
            <w:noWrap/>
            <w:vAlign w:val="bottom"/>
            <w:hideMark/>
          </w:tcPr>
          <w:p w14:paraId="21DBF9A6"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20803</w:t>
            </w:r>
          </w:p>
        </w:tc>
        <w:tc>
          <w:tcPr>
            <w:tcW w:w="842" w:type="dxa"/>
            <w:tcBorders>
              <w:top w:val="nil"/>
              <w:left w:val="nil"/>
              <w:bottom w:val="single" w:sz="4" w:space="0" w:color="auto"/>
              <w:right w:val="single" w:sz="4" w:space="0" w:color="auto"/>
            </w:tcBorders>
            <w:shd w:val="clear" w:color="auto" w:fill="auto"/>
            <w:noWrap/>
            <w:vAlign w:val="bottom"/>
            <w:hideMark/>
          </w:tcPr>
          <w:p w14:paraId="0F050929"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100</w:t>
            </w:r>
          </w:p>
        </w:tc>
        <w:tc>
          <w:tcPr>
            <w:tcW w:w="848" w:type="dxa"/>
            <w:tcBorders>
              <w:top w:val="nil"/>
              <w:left w:val="nil"/>
              <w:bottom w:val="single" w:sz="4" w:space="0" w:color="auto"/>
              <w:right w:val="single" w:sz="4" w:space="0" w:color="auto"/>
            </w:tcBorders>
            <w:shd w:val="clear" w:color="auto" w:fill="auto"/>
            <w:noWrap/>
            <w:vAlign w:val="bottom"/>
            <w:hideMark/>
          </w:tcPr>
          <w:p w14:paraId="4F3D11AE"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6118</w:t>
            </w:r>
          </w:p>
        </w:tc>
        <w:tc>
          <w:tcPr>
            <w:tcW w:w="1271" w:type="dxa"/>
            <w:tcBorders>
              <w:top w:val="nil"/>
              <w:left w:val="nil"/>
              <w:bottom w:val="single" w:sz="4" w:space="0" w:color="auto"/>
              <w:right w:val="single" w:sz="4" w:space="0" w:color="auto"/>
            </w:tcBorders>
            <w:shd w:val="clear" w:color="auto" w:fill="auto"/>
            <w:noWrap/>
            <w:vAlign w:val="center"/>
            <w:hideMark/>
          </w:tcPr>
          <w:p w14:paraId="74DC2B5B" w14:textId="77777777" w:rsidR="004A22AC" w:rsidRPr="008C2697" w:rsidRDefault="004A22AC" w:rsidP="004A22AC">
            <w:pPr>
              <w:spacing w:after="0" w:line="240" w:lineRule="auto"/>
              <w:jc w:val="center"/>
              <w:rPr>
                <w:rFonts w:ascii="Times New Roman" w:eastAsia="Times New Roman" w:hAnsi="Times New Roman" w:cs="Times New Roman"/>
                <w:color w:val="FF0000"/>
                <w:sz w:val="20"/>
                <w:szCs w:val="20"/>
                <w:lang w:val="pt-PT"/>
              </w:rPr>
            </w:pPr>
            <w:r w:rsidRPr="008C2697">
              <w:rPr>
                <w:rFonts w:ascii="Times New Roman" w:eastAsia="Times New Roman" w:hAnsi="Times New Roman" w:cs="Times New Roman"/>
                <w:color w:val="FF0000"/>
                <w:sz w:val="20"/>
                <w:szCs w:val="20"/>
                <w:lang w:val="pt-PT"/>
              </w:rPr>
              <w:t>Não competitiva</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D783885"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-25197</w:t>
            </w:r>
          </w:p>
        </w:tc>
        <w:tc>
          <w:tcPr>
            <w:tcW w:w="926" w:type="dxa"/>
            <w:tcBorders>
              <w:top w:val="nil"/>
              <w:left w:val="nil"/>
              <w:bottom w:val="single" w:sz="4" w:space="0" w:color="auto"/>
              <w:right w:val="single" w:sz="4" w:space="0" w:color="auto"/>
            </w:tcBorders>
            <w:shd w:val="clear" w:color="auto" w:fill="auto"/>
            <w:noWrap/>
            <w:vAlign w:val="bottom"/>
            <w:hideMark/>
          </w:tcPr>
          <w:p w14:paraId="481D26E6"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-121</w:t>
            </w:r>
          </w:p>
        </w:tc>
        <w:tc>
          <w:tcPr>
            <w:tcW w:w="842" w:type="dxa"/>
            <w:tcBorders>
              <w:top w:val="nil"/>
              <w:left w:val="nil"/>
              <w:bottom w:val="single" w:sz="4" w:space="0" w:color="auto"/>
              <w:right w:val="single" w:sz="4" w:space="0" w:color="auto"/>
            </w:tcBorders>
            <w:shd w:val="clear" w:color="auto" w:fill="auto"/>
            <w:noWrap/>
            <w:vAlign w:val="bottom"/>
            <w:hideMark/>
          </w:tcPr>
          <w:p w14:paraId="216A2491"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-7411</w:t>
            </w:r>
          </w:p>
        </w:tc>
        <w:tc>
          <w:tcPr>
            <w:tcW w:w="1082" w:type="dxa"/>
            <w:tcBorders>
              <w:top w:val="nil"/>
              <w:left w:val="nil"/>
              <w:bottom w:val="single" w:sz="4" w:space="0" w:color="auto"/>
              <w:right w:val="single" w:sz="4" w:space="0" w:color="auto"/>
            </w:tcBorders>
            <w:shd w:val="clear" w:color="auto" w:fill="auto"/>
            <w:noWrap/>
            <w:vAlign w:val="bottom"/>
            <w:hideMark/>
          </w:tcPr>
          <w:p w14:paraId="00098E72" w14:textId="71FF7F3A" w:rsidR="004A22AC" w:rsidRPr="008C2697" w:rsidRDefault="004A22AC" w:rsidP="004A22AC">
            <w:pPr>
              <w:spacing w:after="0" w:line="240" w:lineRule="auto"/>
              <w:jc w:val="center"/>
              <w:rPr>
                <w:rFonts w:ascii="Times New Roman" w:eastAsia="Times New Roman" w:hAnsi="Times New Roman" w:cs="Times New Roman"/>
                <w:color w:val="FF0000"/>
                <w:sz w:val="20"/>
                <w:szCs w:val="20"/>
                <w:lang w:val="pt-PT"/>
              </w:rPr>
            </w:pPr>
            <w:r w:rsidRPr="008C2697">
              <w:rPr>
                <w:rFonts w:ascii="Times New Roman" w:eastAsia="Times New Roman" w:hAnsi="Times New Roman" w:cs="Times New Roman"/>
                <w:color w:val="FF0000"/>
                <w:sz w:val="20"/>
                <w:szCs w:val="20"/>
                <w:lang w:val="pt-PT"/>
              </w:rPr>
              <w:t>Ineficiente</w:t>
            </w:r>
          </w:p>
        </w:tc>
      </w:tr>
      <w:tr w:rsidR="004A22AC" w:rsidRPr="008C2697" w14:paraId="49CEDD72" w14:textId="77777777" w:rsidTr="0061523F">
        <w:trPr>
          <w:gridAfter w:val="2"/>
          <w:wAfter w:w="21" w:type="dxa"/>
          <w:trHeight w:val="29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5975E90" w14:textId="77777777" w:rsidR="004A22AC" w:rsidRPr="008C2697" w:rsidRDefault="004A22AC" w:rsidP="004A22AC">
            <w:pPr>
              <w:spacing w:after="0" w:line="240" w:lineRule="auto"/>
              <w:jc w:val="center"/>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#5</w:t>
            </w:r>
          </w:p>
        </w:tc>
        <w:tc>
          <w:tcPr>
            <w:tcW w:w="918" w:type="dxa"/>
            <w:tcBorders>
              <w:top w:val="nil"/>
              <w:left w:val="nil"/>
              <w:bottom w:val="single" w:sz="4" w:space="0" w:color="auto"/>
              <w:right w:val="single" w:sz="4" w:space="0" w:color="auto"/>
            </w:tcBorders>
            <w:shd w:val="clear" w:color="auto" w:fill="auto"/>
            <w:noWrap/>
            <w:vAlign w:val="bottom"/>
            <w:hideMark/>
          </w:tcPr>
          <w:p w14:paraId="7B13AD45"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123861</w:t>
            </w:r>
          </w:p>
        </w:tc>
        <w:tc>
          <w:tcPr>
            <w:tcW w:w="842" w:type="dxa"/>
            <w:tcBorders>
              <w:top w:val="nil"/>
              <w:left w:val="nil"/>
              <w:bottom w:val="single" w:sz="4" w:space="0" w:color="auto"/>
              <w:right w:val="single" w:sz="4" w:space="0" w:color="auto"/>
            </w:tcBorders>
            <w:shd w:val="clear" w:color="auto" w:fill="auto"/>
            <w:noWrap/>
            <w:vAlign w:val="bottom"/>
            <w:hideMark/>
          </w:tcPr>
          <w:p w14:paraId="3CEB1A77"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237</w:t>
            </w:r>
          </w:p>
        </w:tc>
        <w:tc>
          <w:tcPr>
            <w:tcW w:w="848" w:type="dxa"/>
            <w:tcBorders>
              <w:top w:val="nil"/>
              <w:left w:val="nil"/>
              <w:bottom w:val="single" w:sz="4" w:space="0" w:color="auto"/>
              <w:right w:val="single" w:sz="4" w:space="0" w:color="auto"/>
            </w:tcBorders>
            <w:shd w:val="clear" w:color="auto" w:fill="auto"/>
            <w:noWrap/>
            <w:vAlign w:val="bottom"/>
            <w:hideMark/>
          </w:tcPr>
          <w:p w14:paraId="22631E60"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30965</w:t>
            </w:r>
          </w:p>
        </w:tc>
        <w:tc>
          <w:tcPr>
            <w:tcW w:w="1271" w:type="dxa"/>
            <w:tcBorders>
              <w:top w:val="nil"/>
              <w:left w:val="nil"/>
              <w:bottom w:val="single" w:sz="4" w:space="0" w:color="auto"/>
              <w:right w:val="single" w:sz="4" w:space="0" w:color="auto"/>
            </w:tcBorders>
            <w:shd w:val="clear" w:color="auto" w:fill="auto"/>
            <w:noWrap/>
            <w:vAlign w:val="center"/>
            <w:hideMark/>
          </w:tcPr>
          <w:p w14:paraId="4F9105DE" w14:textId="77777777" w:rsidR="004A22AC" w:rsidRPr="008C2697" w:rsidRDefault="004A22AC" w:rsidP="004A22AC">
            <w:pPr>
              <w:spacing w:after="0" w:line="240" w:lineRule="auto"/>
              <w:jc w:val="center"/>
              <w:rPr>
                <w:rFonts w:ascii="Times New Roman" w:eastAsia="Times New Roman" w:hAnsi="Times New Roman" w:cs="Times New Roman"/>
                <w:color w:val="00B050"/>
                <w:sz w:val="20"/>
                <w:szCs w:val="20"/>
                <w:lang w:val="pt-PT"/>
              </w:rPr>
            </w:pPr>
            <w:r w:rsidRPr="008C2697">
              <w:rPr>
                <w:rFonts w:ascii="Times New Roman" w:eastAsia="Times New Roman" w:hAnsi="Times New Roman" w:cs="Times New Roman"/>
                <w:color w:val="00B050"/>
                <w:sz w:val="20"/>
                <w:szCs w:val="20"/>
                <w:lang w:val="pt-PT"/>
              </w:rPr>
              <w:t>Competitiva</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99AE9F2"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23861</w:t>
            </w:r>
          </w:p>
        </w:tc>
        <w:tc>
          <w:tcPr>
            <w:tcW w:w="926" w:type="dxa"/>
            <w:tcBorders>
              <w:top w:val="nil"/>
              <w:left w:val="nil"/>
              <w:bottom w:val="single" w:sz="4" w:space="0" w:color="auto"/>
              <w:right w:val="single" w:sz="4" w:space="0" w:color="auto"/>
            </w:tcBorders>
            <w:shd w:val="clear" w:color="auto" w:fill="auto"/>
            <w:noWrap/>
            <w:vAlign w:val="bottom"/>
            <w:hideMark/>
          </w:tcPr>
          <w:p w14:paraId="170DA9A8"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46</w:t>
            </w:r>
          </w:p>
        </w:tc>
        <w:tc>
          <w:tcPr>
            <w:tcW w:w="842" w:type="dxa"/>
            <w:tcBorders>
              <w:top w:val="nil"/>
              <w:left w:val="nil"/>
              <w:bottom w:val="single" w:sz="4" w:space="0" w:color="auto"/>
              <w:right w:val="single" w:sz="4" w:space="0" w:color="auto"/>
            </w:tcBorders>
            <w:shd w:val="clear" w:color="auto" w:fill="auto"/>
            <w:noWrap/>
            <w:vAlign w:val="bottom"/>
            <w:hideMark/>
          </w:tcPr>
          <w:p w14:paraId="0232431D"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5965</w:t>
            </w:r>
          </w:p>
        </w:tc>
        <w:tc>
          <w:tcPr>
            <w:tcW w:w="1082" w:type="dxa"/>
            <w:tcBorders>
              <w:top w:val="nil"/>
              <w:left w:val="nil"/>
              <w:bottom w:val="single" w:sz="4" w:space="0" w:color="auto"/>
              <w:right w:val="single" w:sz="4" w:space="0" w:color="auto"/>
            </w:tcBorders>
            <w:shd w:val="clear" w:color="auto" w:fill="auto"/>
            <w:noWrap/>
            <w:vAlign w:val="bottom"/>
            <w:hideMark/>
          </w:tcPr>
          <w:p w14:paraId="5D456209" w14:textId="4EBCA0FB" w:rsidR="004A22AC" w:rsidRPr="008C2697" w:rsidRDefault="004A22AC" w:rsidP="004A22AC">
            <w:pPr>
              <w:spacing w:after="0" w:line="240" w:lineRule="auto"/>
              <w:jc w:val="center"/>
              <w:rPr>
                <w:rFonts w:ascii="Times New Roman" w:eastAsia="Times New Roman" w:hAnsi="Times New Roman" w:cs="Times New Roman"/>
                <w:color w:val="FF0000"/>
                <w:sz w:val="20"/>
                <w:szCs w:val="20"/>
                <w:lang w:val="pt-PT"/>
              </w:rPr>
            </w:pPr>
            <w:r w:rsidRPr="008C2697">
              <w:rPr>
                <w:rFonts w:ascii="Times New Roman" w:eastAsia="Times New Roman" w:hAnsi="Times New Roman" w:cs="Times New Roman"/>
                <w:color w:val="FF0000"/>
                <w:sz w:val="20"/>
                <w:szCs w:val="20"/>
                <w:lang w:val="pt-PT"/>
              </w:rPr>
              <w:t>Ineficiente</w:t>
            </w:r>
          </w:p>
        </w:tc>
      </w:tr>
      <w:tr w:rsidR="004A22AC" w:rsidRPr="008C2697" w14:paraId="0DAFEF05" w14:textId="77777777" w:rsidTr="0061523F">
        <w:trPr>
          <w:gridAfter w:val="2"/>
          <w:wAfter w:w="21" w:type="dxa"/>
          <w:trHeight w:val="29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01237A8" w14:textId="77777777" w:rsidR="004A22AC" w:rsidRPr="008C2697" w:rsidRDefault="004A22AC" w:rsidP="004A22AC">
            <w:pPr>
              <w:spacing w:after="0" w:line="240" w:lineRule="auto"/>
              <w:jc w:val="center"/>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#6</w:t>
            </w:r>
          </w:p>
        </w:tc>
        <w:tc>
          <w:tcPr>
            <w:tcW w:w="918" w:type="dxa"/>
            <w:tcBorders>
              <w:top w:val="nil"/>
              <w:left w:val="nil"/>
              <w:bottom w:val="single" w:sz="4" w:space="0" w:color="auto"/>
              <w:right w:val="single" w:sz="4" w:space="0" w:color="auto"/>
            </w:tcBorders>
            <w:shd w:val="clear" w:color="auto" w:fill="auto"/>
            <w:noWrap/>
            <w:vAlign w:val="bottom"/>
            <w:hideMark/>
          </w:tcPr>
          <w:p w14:paraId="75EDE851"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75729</w:t>
            </w:r>
          </w:p>
        </w:tc>
        <w:tc>
          <w:tcPr>
            <w:tcW w:w="842" w:type="dxa"/>
            <w:tcBorders>
              <w:top w:val="nil"/>
              <w:left w:val="nil"/>
              <w:bottom w:val="single" w:sz="4" w:space="0" w:color="auto"/>
              <w:right w:val="single" w:sz="4" w:space="0" w:color="auto"/>
            </w:tcBorders>
            <w:shd w:val="clear" w:color="auto" w:fill="auto"/>
            <w:noWrap/>
            <w:vAlign w:val="bottom"/>
            <w:hideMark/>
          </w:tcPr>
          <w:p w14:paraId="42F665C9"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261</w:t>
            </w:r>
          </w:p>
        </w:tc>
        <w:tc>
          <w:tcPr>
            <w:tcW w:w="848" w:type="dxa"/>
            <w:tcBorders>
              <w:top w:val="nil"/>
              <w:left w:val="nil"/>
              <w:bottom w:val="single" w:sz="4" w:space="0" w:color="auto"/>
              <w:right w:val="single" w:sz="4" w:space="0" w:color="auto"/>
            </w:tcBorders>
            <w:shd w:val="clear" w:color="auto" w:fill="auto"/>
            <w:noWrap/>
            <w:vAlign w:val="bottom"/>
            <w:hideMark/>
          </w:tcPr>
          <w:p w14:paraId="01AB9B54"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25243</w:t>
            </w:r>
          </w:p>
        </w:tc>
        <w:tc>
          <w:tcPr>
            <w:tcW w:w="1271" w:type="dxa"/>
            <w:tcBorders>
              <w:top w:val="nil"/>
              <w:left w:val="nil"/>
              <w:bottom w:val="single" w:sz="4" w:space="0" w:color="auto"/>
              <w:right w:val="single" w:sz="4" w:space="0" w:color="auto"/>
            </w:tcBorders>
            <w:shd w:val="clear" w:color="auto" w:fill="auto"/>
            <w:noWrap/>
            <w:vAlign w:val="center"/>
            <w:hideMark/>
          </w:tcPr>
          <w:p w14:paraId="2F7287AF" w14:textId="77777777" w:rsidR="004A22AC" w:rsidRPr="008C2697" w:rsidRDefault="004A22AC" w:rsidP="004A22AC">
            <w:pPr>
              <w:spacing w:after="0" w:line="240" w:lineRule="auto"/>
              <w:jc w:val="center"/>
              <w:rPr>
                <w:rFonts w:ascii="Times New Roman" w:eastAsia="Times New Roman" w:hAnsi="Times New Roman" w:cs="Times New Roman"/>
                <w:color w:val="00B050"/>
                <w:sz w:val="20"/>
                <w:szCs w:val="20"/>
                <w:lang w:val="pt-PT"/>
              </w:rPr>
            </w:pPr>
            <w:r w:rsidRPr="008C2697">
              <w:rPr>
                <w:rFonts w:ascii="Times New Roman" w:eastAsia="Times New Roman" w:hAnsi="Times New Roman" w:cs="Times New Roman"/>
                <w:color w:val="00B050"/>
                <w:sz w:val="20"/>
                <w:szCs w:val="20"/>
                <w:lang w:val="pt-PT"/>
              </w:rPr>
              <w:t>Competitiva</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7CC17D2"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35729</w:t>
            </w:r>
          </w:p>
        </w:tc>
        <w:tc>
          <w:tcPr>
            <w:tcW w:w="926" w:type="dxa"/>
            <w:tcBorders>
              <w:top w:val="nil"/>
              <w:left w:val="nil"/>
              <w:bottom w:val="single" w:sz="4" w:space="0" w:color="auto"/>
              <w:right w:val="single" w:sz="4" w:space="0" w:color="auto"/>
            </w:tcBorders>
            <w:shd w:val="clear" w:color="auto" w:fill="auto"/>
            <w:noWrap/>
            <w:vAlign w:val="bottom"/>
            <w:hideMark/>
          </w:tcPr>
          <w:p w14:paraId="4BBABC90"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123</w:t>
            </w:r>
          </w:p>
        </w:tc>
        <w:tc>
          <w:tcPr>
            <w:tcW w:w="842" w:type="dxa"/>
            <w:tcBorders>
              <w:top w:val="nil"/>
              <w:left w:val="nil"/>
              <w:bottom w:val="single" w:sz="4" w:space="0" w:color="auto"/>
              <w:right w:val="single" w:sz="4" w:space="0" w:color="auto"/>
            </w:tcBorders>
            <w:shd w:val="clear" w:color="auto" w:fill="auto"/>
            <w:noWrap/>
            <w:vAlign w:val="bottom"/>
            <w:hideMark/>
          </w:tcPr>
          <w:p w14:paraId="55E0C205"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11910</w:t>
            </w:r>
          </w:p>
        </w:tc>
        <w:tc>
          <w:tcPr>
            <w:tcW w:w="1082" w:type="dxa"/>
            <w:tcBorders>
              <w:top w:val="nil"/>
              <w:left w:val="nil"/>
              <w:bottom w:val="single" w:sz="4" w:space="0" w:color="auto"/>
              <w:right w:val="single" w:sz="4" w:space="0" w:color="auto"/>
            </w:tcBorders>
            <w:shd w:val="clear" w:color="auto" w:fill="auto"/>
            <w:noWrap/>
            <w:vAlign w:val="bottom"/>
            <w:hideMark/>
          </w:tcPr>
          <w:p w14:paraId="2A800E43" w14:textId="6D885F5E" w:rsidR="004A22AC" w:rsidRPr="008C2697" w:rsidRDefault="004A22AC" w:rsidP="004A22AC">
            <w:pPr>
              <w:spacing w:after="0" w:line="240" w:lineRule="auto"/>
              <w:jc w:val="center"/>
              <w:rPr>
                <w:rFonts w:ascii="Times New Roman" w:eastAsia="Times New Roman" w:hAnsi="Times New Roman" w:cs="Times New Roman"/>
                <w:color w:val="FF0000"/>
                <w:sz w:val="20"/>
                <w:szCs w:val="20"/>
                <w:lang w:val="pt-PT"/>
              </w:rPr>
            </w:pPr>
            <w:r w:rsidRPr="008C2697">
              <w:rPr>
                <w:rFonts w:ascii="Times New Roman" w:eastAsia="Times New Roman" w:hAnsi="Times New Roman" w:cs="Times New Roman"/>
                <w:color w:val="FF0000"/>
                <w:sz w:val="20"/>
                <w:szCs w:val="20"/>
                <w:lang w:val="pt-PT"/>
              </w:rPr>
              <w:t>Ineficiente</w:t>
            </w:r>
          </w:p>
        </w:tc>
      </w:tr>
      <w:tr w:rsidR="004A22AC" w:rsidRPr="008C2697" w14:paraId="27589B29" w14:textId="77777777" w:rsidTr="0061523F">
        <w:trPr>
          <w:gridAfter w:val="2"/>
          <w:wAfter w:w="21" w:type="dxa"/>
          <w:trHeight w:val="29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1713BA7" w14:textId="77777777" w:rsidR="004A22AC" w:rsidRPr="008C2697" w:rsidRDefault="004A22AC" w:rsidP="004A22AC">
            <w:pPr>
              <w:spacing w:after="0" w:line="240" w:lineRule="auto"/>
              <w:jc w:val="center"/>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#7</w:t>
            </w:r>
          </w:p>
        </w:tc>
        <w:tc>
          <w:tcPr>
            <w:tcW w:w="918" w:type="dxa"/>
            <w:tcBorders>
              <w:top w:val="nil"/>
              <w:left w:val="nil"/>
              <w:bottom w:val="single" w:sz="4" w:space="0" w:color="auto"/>
              <w:right w:val="single" w:sz="4" w:space="0" w:color="auto"/>
            </w:tcBorders>
            <w:shd w:val="clear" w:color="auto" w:fill="auto"/>
            <w:noWrap/>
            <w:vAlign w:val="bottom"/>
            <w:hideMark/>
          </w:tcPr>
          <w:p w14:paraId="600A4F48"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66642</w:t>
            </w:r>
          </w:p>
        </w:tc>
        <w:tc>
          <w:tcPr>
            <w:tcW w:w="842" w:type="dxa"/>
            <w:tcBorders>
              <w:top w:val="nil"/>
              <w:left w:val="nil"/>
              <w:bottom w:val="single" w:sz="4" w:space="0" w:color="auto"/>
              <w:right w:val="single" w:sz="4" w:space="0" w:color="auto"/>
            </w:tcBorders>
            <w:shd w:val="clear" w:color="auto" w:fill="auto"/>
            <w:noWrap/>
            <w:vAlign w:val="bottom"/>
            <w:hideMark/>
          </w:tcPr>
          <w:p w14:paraId="0690604A"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444</w:t>
            </w:r>
          </w:p>
        </w:tc>
        <w:tc>
          <w:tcPr>
            <w:tcW w:w="848" w:type="dxa"/>
            <w:tcBorders>
              <w:top w:val="nil"/>
              <w:left w:val="nil"/>
              <w:bottom w:val="single" w:sz="4" w:space="0" w:color="auto"/>
              <w:right w:val="single" w:sz="4" w:space="0" w:color="auto"/>
            </w:tcBorders>
            <w:shd w:val="clear" w:color="auto" w:fill="auto"/>
            <w:noWrap/>
            <w:vAlign w:val="bottom"/>
            <w:hideMark/>
          </w:tcPr>
          <w:p w14:paraId="6BCAB645"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22214</w:t>
            </w:r>
          </w:p>
        </w:tc>
        <w:tc>
          <w:tcPr>
            <w:tcW w:w="1271" w:type="dxa"/>
            <w:tcBorders>
              <w:top w:val="nil"/>
              <w:left w:val="nil"/>
              <w:bottom w:val="single" w:sz="4" w:space="0" w:color="auto"/>
              <w:right w:val="single" w:sz="4" w:space="0" w:color="auto"/>
            </w:tcBorders>
            <w:shd w:val="clear" w:color="auto" w:fill="auto"/>
            <w:noWrap/>
            <w:vAlign w:val="center"/>
            <w:hideMark/>
          </w:tcPr>
          <w:p w14:paraId="5ABF6888" w14:textId="77777777" w:rsidR="004A22AC" w:rsidRPr="008C2697" w:rsidRDefault="004A22AC" w:rsidP="004A22AC">
            <w:pPr>
              <w:spacing w:after="0" w:line="240" w:lineRule="auto"/>
              <w:jc w:val="center"/>
              <w:rPr>
                <w:rFonts w:ascii="Times New Roman" w:eastAsia="Times New Roman" w:hAnsi="Times New Roman" w:cs="Times New Roman"/>
                <w:color w:val="00B050"/>
                <w:sz w:val="20"/>
                <w:szCs w:val="20"/>
                <w:lang w:val="pt-PT"/>
              </w:rPr>
            </w:pPr>
            <w:r w:rsidRPr="008C2697">
              <w:rPr>
                <w:rFonts w:ascii="Times New Roman" w:eastAsia="Times New Roman" w:hAnsi="Times New Roman" w:cs="Times New Roman"/>
                <w:color w:val="00B050"/>
                <w:sz w:val="20"/>
                <w:szCs w:val="20"/>
                <w:lang w:val="pt-PT"/>
              </w:rPr>
              <w:t>Competitiva</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C19FFCC"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40642</w:t>
            </w:r>
          </w:p>
        </w:tc>
        <w:tc>
          <w:tcPr>
            <w:tcW w:w="926" w:type="dxa"/>
            <w:tcBorders>
              <w:top w:val="nil"/>
              <w:left w:val="nil"/>
              <w:bottom w:val="single" w:sz="4" w:space="0" w:color="auto"/>
              <w:right w:val="single" w:sz="4" w:space="0" w:color="auto"/>
            </w:tcBorders>
            <w:shd w:val="clear" w:color="auto" w:fill="auto"/>
            <w:noWrap/>
            <w:vAlign w:val="bottom"/>
            <w:hideMark/>
          </w:tcPr>
          <w:p w14:paraId="0C771F83"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271</w:t>
            </w:r>
          </w:p>
        </w:tc>
        <w:tc>
          <w:tcPr>
            <w:tcW w:w="842" w:type="dxa"/>
            <w:tcBorders>
              <w:top w:val="nil"/>
              <w:left w:val="nil"/>
              <w:bottom w:val="single" w:sz="4" w:space="0" w:color="auto"/>
              <w:right w:val="single" w:sz="4" w:space="0" w:color="auto"/>
            </w:tcBorders>
            <w:shd w:val="clear" w:color="auto" w:fill="auto"/>
            <w:noWrap/>
            <w:vAlign w:val="bottom"/>
            <w:hideMark/>
          </w:tcPr>
          <w:p w14:paraId="5100955E"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13547</w:t>
            </w:r>
          </w:p>
        </w:tc>
        <w:tc>
          <w:tcPr>
            <w:tcW w:w="1082" w:type="dxa"/>
            <w:tcBorders>
              <w:top w:val="nil"/>
              <w:left w:val="nil"/>
              <w:bottom w:val="single" w:sz="4" w:space="0" w:color="auto"/>
              <w:right w:val="single" w:sz="4" w:space="0" w:color="auto"/>
            </w:tcBorders>
            <w:shd w:val="clear" w:color="auto" w:fill="auto"/>
            <w:noWrap/>
            <w:vAlign w:val="bottom"/>
            <w:hideMark/>
          </w:tcPr>
          <w:p w14:paraId="1E6F1A81" w14:textId="51787487" w:rsidR="004A22AC" w:rsidRPr="008C2697" w:rsidRDefault="004A22AC" w:rsidP="004A22AC">
            <w:pPr>
              <w:spacing w:after="0" w:line="240" w:lineRule="auto"/>
              <w:jc w:val="center"/>
              <w:rPr>
                <w:rFonts w:ascii="Times New Roman" w:eastAsia="Times New Roman" w:hAnsi="Times New Roman" w:cs="Times New Roman"/>
                <w:color w:val="FF0000"/>
                <w:sz w:val="20"/>
                <w:szCs w:val="20"/>
                <w:lang w:val="pt-PT"/>
              </w:rPr>
            </w:pPr>
            <w:r w:rsidRPr="008C2697">
              <w:rPr>
                <w:rFonts w:ascii="Times New Roman" w:eastAsia="Times New Roman" w:hAnsi="Times New Roman" w:cs="Times New Roman"/>
                <w:color w:val="FF0000"/>
                <w:sz w:val="20"/>
                <w:szCs w:val="20"/>
                <w:lang w:val="pt-PT"/>
              </w:rPr>
              <w:t>Ineficiente</w:t>
            </w:r>
          </w:p>
        </w:tc>
      </w:tr>
      <w:tr w:rsidR="004A22AC" w:rsidRPr="008C2697" w14:paraId="62905635" w14:textId="77777777" w:rsidTr="0061523F">
        <w:trPr>
          <w:gridAfter w:val="2"/>
          <w:wAfter w:w="21" w:type="dxa"/>
          <w:trHeight w:val="29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D4534A3" w14:textId="77777777" w:rsidR="004A22AC" w:rsidRPr="008C2697" w:rsidRDefault="004A22AC" w:rsidP="004A22AC">
            <w:pPr>
              <w:spacing w:after="0" w:line="240" w:lineRule="auto"/>
              <w:jc w:val="center"/>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#8</w:t>
            </w:r>
          </w:p>
        </w:tc>
        <w:tc>
          <w:tcPr>
            <w:tcW w:w="918" w:type="dxa"/>
            <w:tcBorders>
              <w:top w:val="nil"/>
              <w:left w:val="nil"/>
              <w:bottom w:val="single" w:sz="4" w:space="0" w:color="auto"/>
              <w:right w:val="single" w:sz="4" w:space="0" w:color="auto"/>
            </w:tcBorders>
            <w:shd w:val="clear" w:color="auto" w:fill="auto"/>
            <w:noWrap/>
            <w:vAlign w:val="bottom"/>
            <w:hideMark/>
          </w:tcPr>
          <w:p w14:paraId="3301024B"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30811</w:t>
            </w:r>
          </w:p>
        </w:tc>
        <w:tc>
          <w:tcPr>
            <w:tcW w:w="842" w:type="dxa"/>
            <w:tcBorders>
              <w:top w:val="nil"/>
              <w:left w:val="nil"/>
              <w:bottom w:val="single" w:sz="4" w:space="0" w:color="auto"/>
              <w:right w:val="single" w:sz="4" w:space="0" w:color="auto"/>
            </w:tcBorders>
            <w:shd w:val="clear" w:color="auto" w:fill="auto"/>
            <w:noWrap/>
            <w:vAlign w:val="bottom"/>
            <w:hideMark/>
          </w:tcPr>
          <w:p w14:paraId="48C1D01C"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371</w:t>
            </w:r>
          </w:p>
        </w:tc>
        <w:tc>
          <w:tcPr>
            <w:tcW w:w="848" w:type="dxa"/>
            <w:tcBorders>
              <w:top w:val="nil"/>
              <w:left w:val="nil"/>
              <w:bottom w:val="single" w:sz="4" w:space="0" w:color="auto"/>
              <w:right w:val="single" w:sz="4" w:space="0" w:color="auto"/>
            </w:tcBorders>
            <w:shd w:val="clear" w:color="auto" w:fill="auto"/>
            <w:noWrap/>
            <w:vAlign w:val="bottom"/>
            <w:hideMark/>
          </w:tcPr>
          <w:p w14:paraId="4E59AC58"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12324</w:t>
            </w:r>
          </w:p>
        </w:tc>
        <w:tc>
          <w:tcPr>
            <w:tcW w:w="1271" w:type="dxa"/>
            <w:tcBorders>
              <w:top w:val="nil"/>
              <w:left w:val="nil"/>
              <w:bottom w:val="single" w:sz="4" w:space="0" w:color="auto"/>
              <w:right w:val="single" w:sz="4" w:space="0" w:color="auto"/>
            </w:tcBorders>
            <w:shd w:val="clear" w:color="auto" w:fill="auto"/>
            <w:noWrap/>
            <w:vAlign w:val="center"/>
            <w:hideMark/>
          </w:tcPr>
          <w:p w14:paraId="61359491" w14:textId="77777777" w:rsidR="004A22AC" w:rsidRPr="008C2697" w:rsidRDefault="004A22AC" w:rsidP="004A22AC">
            <w:pPr>
              <w:spacing w:after="0" w:line="240" w:lineRule="auto"/>
              <w:jc w:val="center"/>
              <w:rPr>
                <w:rFonts w:ascii="Times New Roman" w:eastAsia="Times New Roman" w:hAnsi="Times New Roman" w:cs="Times New Roman"/>
                <w:color w:val="FF0000"/>
                <w:sz w:val="20"/>
                <w:szCs w:val="20"/>
                <w:lang w:val="pt-PT"/>
              </w:rPr>
            </w:pPr>
            <w:r w:rsidRPr="008C2697">
              <w:rPr>
                <w:rFonts w:ascii="Times New Roman" w:eastAsia="Times New Roman" w:hAnsi="Times New Roman" w:cs="Times New Roman"/>
                <w:color w:val="FF0000"/>
                <w:sz w:val="20"/>
                <w:szCs w:val="20"/>
                <w:lang w:val="pt-PT"/>
              </w:rPr>
              <w:t>Não competitiva</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F916E64"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4811</w:t>
            </w:r>
          </w:p>
        </w:tc>
        <w:tc>
          <w:tcPr>
            <w:tcW w:w="926" w:type="dxa"/>
            <w:tcBorders>
              <w:top w:val="nil"/>
              <w:left w:val="nil"/>
              <w:bottom w:val="single" w:sz="4" w:space="0" w:color="auto"/>
              <w:right w:val="single" w:sz="4" w:space="0" w:color="auto"/>
            </w:tcBorders>
            <w:shd w:val="clear" w:color="auto" w:fill="auto"/>
            <w:noWrap/>
            <w:vAlign w:val="bottom"/>
            <w:hideMark/>
          </w:tcPr>
          <w:p w14:paraId="6944EBDC"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58</w:t>
            </w:r>
          </w:p>
        </w:tc>
        <w:tc>
          <w:tcPr>
            <w:tcW w:w="842" w:type="dxa"/>
            <w:tcBorders>
              <w:top w:val="nil"/>
              <w:left w:val="nil"/>
              <w:bottom w:val="single" w:sz="4" w:space="0" w:color="auto"/>
              <w:right w:val="single" w:sz="4" w:space="0" w:color="auto"/>
            </w:tcBorders>
            <w:shd w:val="clear" w:color="auto" w:fill="auto"/>
            <w:noWrap/>
            <w:vAlign w:val="bottom"/>
            <w:hideMark/>
          </w:tcPr>
          <w:p w14:paraId="14194897" w14:textId="77777777" w:rsidR="004A22AC" w:rsidRPr="008C2697" w:rsidRDefault="004A22AC" w:rsidP="004A22AC">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1924</w:t>
            </w:r>
          </w:p>
        </w:tc>
        <w:tc>
          <w:tcPr>
            <w:tcW w:w="1082" w:type="dxa"/>
            <w:tcBorders>
              <w:top w:val="nil"/>
              <w:left w:val="nil"/>
              <w:bottom w:val="single" w:sz="4" w:space="0" w:color="auto"/>
              <w:right w:val="single" w:sz="4" w:space="0" w:color="auto"/>
            </w:tcBorders>
            <w:shd w:val="clear" w:color="auto" w:fill="auto"/>
            <w:noWrap/>
            <w:vAlign w:val="bottom"/>
            <w:hideMark/>
          </w:tcPr>
          <w:p w14:paraId="29029163" w14:textId="25430D41" w:rsidR="004A22AC" w:rsidRPr="008C2697" w:rsidRDefault="004A22AC" w:rsidP="004A22AC">
            <w:pPr>
              <w:spacing w:after="0" w:line="240" w:lineRule="auto"/>
              <w:jc w:val="center"/>
              <w:rPr>
                <w:rFonts w:ascii="Times New Roman" w:eastAsia="Times New Roman" w:hAnsi="Times New Roman" w:cs="Times New Roman"/>
                <w:color w:val="FF0000"/>
                <w:sz w:val="20"/>
                <w:szCs w:val="20"/>
                <w:lang w:val="pt-PT"/>
              </w:rPr>
            </w:pPr>
            <w:r w:rsidRPr="008C2697">
              <w:rPr>
                <w:rFonts w:ascii="Times New Roman" w:eastAsia="Times New Roman" w:hAnsi="Times New Roman" w:cs="Times New Roman"/>
                <w:color w:val="FF0000"/>
                <w:sz w:val="20"/>
                <w:szCs w:val="20"/>
                <w:lang w:val="pt-PT"/>
              </w:rPr>
              <w:t>Ineficiente</w:t>
            </w:r>
          </w:p>
        </w:tc>
      </w:tr>
      <w:tr w:rsidR="008C2697" w:rsidRPr="008C2697" w14:paraId="349A4CCA" w14:textId="77777777" w:rsidTr="0061523F">
        <w:trPr>
          <w:gridAfter w:val="2"/>
          <w:wAfter w:w="21" w:type="dxa"/>
          <w:trHeight w:val="29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64827E3" w14:textId="77777777" w:rsidR="008C2697" w:rsidRPr="008C2697" w:rsidRDefault="008C2697" w:rsidP="008C2697">
            <w:pPr>
              <w:spacing w:after="0" w:line="240" w:lineRule="auto"/>
              <w:jc w:val="center"/>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#9</w:t>
            </w:r>
          </w:p>
        </w:tc>
        <w:tc>
          <w:tcPr>
            <w:tcW w:w="918" w:type="dxa"/>
            <w:tcBorders>
              <w:top w:val="nil"/>
              <w:left w:val="nil"/>
              <w:bottom w:val="single" w:sz="4" w:space="0" w:color="auto"/>
              <w:right w:val="single" w:sz="4" w:space="0" w:color="auto"/>
            </w:tcBorders>
            <w:shd w:val="clear" w:color="auto" w:fill="auto"/>
            <w:noWrap/>
            <w:vAlign w:val="bottom"/>
            <w:hideMark/>
          </w:tcPr>
          <w:p w14:paraId="292F1A3D"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270063</w:t>
            </w:r>
          </w:p>
        </w:tc>
        <w:tc>
          <w:tcPr>
            <w:tcW w:w="842" w:type="dxa"/>
            <w:tcBorders>
              <w:top w:val="nil"/>
              <w:left w:val="nil"/>
              <w:bottom w:val="single" w:sz="4" w:space="0" w:color="auto"/>
              <w:right w:val="single" w:sz="4" w:space="0" w:color="auto"/>
            </w:tcBorders>
            <w:shd w:val="clear" w:color="auto" w:fill="auto"/>
            <w:noWrap/>
            <w:vAlign w:val="bottom"/>
            <w:hideMark/>
          </w:tcPr>
          <w:p w14:paraId="0F0E69C9"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675</w:t>
            </w:r>
          </w:p>
        </w:tc>
        <w:tc>
          <w:tcPr>
            <w:tcW w:w="848" w:type="dxa"/>
            <w:tcBorders>
              <w:top w:val="nil"/>
              <w:left w:val="nil"/>
              <w:bottom w:val="single" w:sz="4" w:space="0" w:color="auto"/>
              <w:right w:val="single" w:sz="4" w:space="0" w:color="auto"/>
            </w:tcBorders>
            <w:shd w:val="clear" w:color="auto" w:fill="auto"/>
            <w:noWrap/>
            <w:vAlign w:val="bottom"/>
            <w:hideMark/>
          </w:tcPr>
          <w:p w14:paraId="36FCEC68"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67516</w:t>
            </w:r>
          </w:p>
        </w:tc>
        <w:tc>
          <w:tcPr>
            <w:tcW w:w="1271" w:type="dxa"/>
            <w:tcBorders>
              <w:top w:val="nil"/>
              <w:left w:val="nil"/>
              <w:bottom w:val="single" w:sz="4" w:space="0" w:color="auto"/>
              <w:right w:val="single" w:sz="4" w:space="0" w:color="auto"/>
            </w:tcBorders>
            <w:shd w:val="clear" w:color="auto" w:fill="auto"/>
            <w:noWrap/>
            <w:vAlign w:val="center"/>
            <w:hideMark/>
          </w:tcPr>
          <w:p w14:paraId="200627F3" w14:textId="77777777" w:rsidR="008C2697" w:rsidRPr="008C2697" w:rsidRDefault="008C2697" w:rsidP="008C2697">
            <w:pPr>
              <w:spacing w:after="0" w:line="240" w:lineRule="auto"/>
              <w:jc w:val="center"/>
              <w:rPr>
                <w:rFonts w:ascii="Times New Roman" w:eastAsia="Times New Roman" w:hAnsi="Times New Roman" w:cs="Times New Roman"/>
                <w:color w:val="00B050"/>
                <w:sz w:val="20"/>
                <w:szCs w:val="20"/>
                <w:lang w:val="pt-PT"/>
              </w:rPr>
            </w:pPr>
            <w:r w:rsidRPr="008C2697">
              <w:rPr>
                <w:rFonts w:ascii="Times New Roman" w:eastAsia="Times New Roman" w:hAnsi="Times New Roman" w:cs="Times New Roman"/>
                <w:color w:val="00B050"/>
                <w:sz w:val="20"/>
                <w:szCs w:val="20"/>
                <w:lang w:val="pt-PT"/>
              </w:rPr>
              <w:t>Competitiva</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7376AC6"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170063</w:t>
            </w:r>
          </w:p>
        </w:tc>
        <w:tc>
          <w:tcPr>
            <w:tcW w:w="926" w:type="dxa"/>
            <w:tcBorders>
              <w:top w:val="nil"/>
              <w:left w:val="nil"/>
              <w:bottom w:val="single" w:sz="4" w:space="0" w:color="auto"/>
              <w:right w:val="single" w:sz="4" w:space="0" w:color="auto"/>
            </w:tcBorders>
            <w:shd w:val="clear" w:color="auto" w:fill="auto"/>
            <w:noWrap/>
            <w:vAlign w:val="bottom"/>
            <w:hideMark/>
          </w:tcPr>
          <w:p w14:paraId="1407EB13"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425</w:t>
            </w:r>
          </w:p>
        </w:tc>
        <w:tc>
          <w:tcPr>
            <w:tcW w:w="842" w:type="dxa"/>
            <w:tcBorders>
              <w:top w:val="nil"/>
              <w:left w:val="nil"/>
              <w:bottom w:val="single" w:sz="4" w:space="0" w:color="auto"/>
              <w:right w:val="single" w:sz="4" w:space="0" w:color="auto"/>
            </w:tcBorders>
            <w:shd w:val="clear" w:color="auto" w:fill="auto"/>
            <w:noWrap/>
            <w:vAlign w:val="bottom"/>
            <w:hideMark/>
          </w:tcPr>
          <w:p w14:paraId="0ED1F3C6"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42516</w:t>
            </w:r>
          </w:p>
        </w:tc>
        <w:tc>
          <w:tcPr>
            <w:tcW w:w="1082" w:type="dxa"/>
            <w:tcBorders>
              <w:top w:val="nil"/>
              <w:left w:val="nil"/>
              <w:bottom w:val="single" w:sz="4" w:space="0" w:color="auto"/>
              <w:right w:val="single" w:sz="4" w:space="0" w:color="auto"/>
            </w:tcBorders>
            <w:shd w:val="clear" w:color="auto" w:fill="auto"/>
            <w:noWrap/>
            <w:vAlign w:val="bottom"/>
            <w:hideMark/>
          </w:tcPr>
          <w:p w14:paraId="2781AB6D" w14:textId="77777777" w:rsidR="008C2697" w:rsidRPr="008C2697" w:rsidRDefault="008C2697" w:rsidP="008C2697">
            <w:pPr>
              <w:spacing w:after="0" w:line="240" w:lineRule="auto"/>
              <w:jc w:val="center"/>
              <w:rPr>
                <w:rFonts w:ascii="Times New Roman" w:eastAsia="Times New Roman" w:hAnsi="Times New Roman" w:cs="Times New Roman"/>
                <w:color w:val="00B050"/>
                <w:sz w:val="20"/>
                <w:szCs w:val="20"/>
                <w:lang w:val="pt-PT"/>
              </w:rPr>
            </w:pPr>
            <w:r w:rsidRPr="008C2697">
              <w:rPr>
                <w:rFonts w:ascii="Times New Roman" w:eastAsia="Times New Roman" w:hAnsi="Times New Roman" w:cs="Times New Roman"/>
                <w:color w:val="00B050"/>
                <w:sz w:val="20"/>
                <w:szCs w:val="20"/>
                <w:lang w:val="pt-PT"/>
              </w:rPr>
              <w:t>Eficiente</w:t>
            </w:r>
          </w:p>
        </w:tc>
      </w:tr>
      <w:tr w:rsidR="008C2697" w:rsidRPr="008C2697" w14:paraId="2C7B0096" w14:textId="77777777" w:rsidTr="0061523F">
        <w:trPr>
          <w:gridAfter w:val="2"/>
          <w:wAfter w:w="21" w:type="dxa"/>
          <w:trHeight w:val="29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E80B335" w14:textId="77777777" w:rsidR="008C2697" w:rsidRPr="008C2697" w:rsidRDefault="008C2697" w:rsidP="008C2697">
            <w:pPr>
              <w:spacing w:after="0" w:line="240" w:lineRule="auto"/>
              <w:jc w:val="center"/>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#10</w:t>
            </w:r>
          </w:p>
        </w:tc>
        <w:tc>
          <w:tcPr>
            <w:tcW w:w="918" w:type="dxa"/>
            <w:tcBorders>
              <w:top w:val="nil"/>
              <w:left w:val="nil"/>
              <w:bottom w:val="single" w:sz="4" w:space="0" w:color="auto"/>
              <w:right w:val="single" w:sz="4" w:space="0" w:color="auto"/>
            </w:tcBorders>
            <w:shd w:val="clear" w:color="auto" w:fill="auto"/>
            <w:noWrap/>
            <w:vAlign w:val="bottom"/>
            <w:hideMark/>
          </w:tcPr>
          <w:p w14:paraId="4A67B937"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287297</w:t>
            </w:r>
          </w:p>
        </w:tc>
        <w:tc>
          <w:tcPr>
            <w:tcW w:w="842" w:type="dxa"/>
            <w:tcBorders>
              <w:top w:val="nil"/>
              <w:left w:val="nil"/>
              <w:bottom w:val="single" w:sz="4" w:space="0" w:color="auto"/>
              <w:right w:val="single" w:sz="4" w:space="0" w:color="auto"/>
            </w:tcBorders>
            <w:shd w:val="clear" w:color="auto" w:fill="auto"/>
            <w:noWrap/>
            <w:vAlign w:val="bottom"/>
            <w:hideMark/>
          </w:tcPr>
          <w:p w14:paraId="08395F55"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319</w:t>
            </w:r>
          </w:p>
        </w:tc>
        <w:tc>
          <w:tcPr>
            <w:tcW w:w="848" w:type="dxa"/>
            <w:tcBorders>
              <w:top w:val="nil"/>
              <w:left w:val="nil"/>
              <w:bottom w:val="single" w:sz="4" w:space="0" w:color="auto"/>
              <w:right w:val="single" w:sz="4" w:space="0" w:color="auto"/>
            </w:tcBorders>
            <w:shd w:val="clear" w:color="auto" w:fill="auto"/>
            <w:noWrap/>
            <w:vAlign w:val="bottom"/>
            <w:hideMark/>
          </w:tcPr>
          <w:p w14:paraId="1C0AE605"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143649</w:t>
            </w:r>
          </w:p>
        </w:tc>
        <w:tc>
          <w:tcPr>
            <w:tcW w:w="1271" w:type="dxa"/>
            <w:tcBorders>
              <w:top w:val="nil"/>
              <w:left w:val="nil"/>
              <w:bottom w:val="single" w:sz="4" w:space="0" w:color="auto"/>
              <w:right w:val="single" w:sz="4" w:space="0" w:color="auto"/>
            </w:tcBorders>
            <w:shd w:val="clear" w:color="auto" w:fill="auto"/>
            <w:noWrap/>
            <w:vAlign w:val="center"/>
            <w:hideMark/>
          </w:tcPr>
          <w:p w14:paraId="692712C0" w14:textId="77777777" w:rsidR="008C2697" w:rsidRPr="008C2697" w:rsidRDefault="008C2697" w:rsidP="008C2697">
            <w:pPr>
              <w:spacing w:after="0" w:line="240" w:lineRule="auto"/>
              <w:jc w:val="center"/>
              <w:rPr>
                <w:rFonts w:ascii="Times New Roman" w:eastAsia="Times New Roman" w:hAnsi="Times New Roman" w:cs="Times New Roman"/>
                <w:color w:val="00B050"/>
                <w:sz w:val="20"/>
                <w:szCs w:val="20"/>
                <w:lang w:val="pt-PT"/>
              </w:rPr>
            </w:pPr>
            <w:r w:rsidRPr="008C2697">
              <w:rPr>
                <w:rFonts w:ascii="Times New Roman" w:eastAsia="Times New Roman" w:hAnsi="Times New Roman" w:cs="Times New Roman"/>
                <w:color w:val="00B050"/>
                <w:sz w:val="20"/>
                <w:szCs w:val="20"/>
                <w:lang w:val="pt-PT"/>
              </w:rPr>
              <w:t>Competitiva</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B072DCA"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147297</w:t>
            </w:r>
          </w:p>
        </w:tc>
        <w:tc>
          <w:tcPr>
            <w:tcW w:w="926" w:type="dxa"/>
            <w:tcBorders>
              <w:top w:val="nil"/>
              <w:left w:val="nil"/>
              <w:bottom w:val="single" w:sz="4" w:space="0" w:color="auto"/>
              <w:right w:val="single" w:sz="4" w:space="0" w:color="auto"/>
            </w:tcBorders>
            <w:shd w:val="clear" w:color="auto" w:fill="auto"/>
            <w:noWrap/>
            <w:vAlign w:val="bottom"/>
            <w:hideMark/>
          </w:tcPr>
          <w:p w14:paraId="7D745048"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164</w:t>
            </w:r>
          </w:p>
        </w:tc>
        <w:tc>
          <w:tcPr>
            <w:tcW w:w="842" w:type="dxa"/>
            <w:tcBorders>
              <w:top w:val="nil"/>
              <w:left w:val="nil"/>
              <w:bottom w:val="single" w:sz="4" w:space="0" w:color="auto"/>
              <w:right w:val="single" w:sz="4" w:space="0" w:color="auto"/>
            </w:tcBorders>
            <w:shd w:val="clear" w:color="auto" w:fill="auto"/>
            <w:noWrap/>
            <w:vAlign w:val="bottom"/>
            <w:hideMark/>
          </w:tcPr>
          <w:p w14:paraId="7238D94F" w14:textId="77777777" w:rsidR="008C2697" w:rsidRPr="008C2697" w:rsidRDefault="008C2697" w:rsidP="008C2697">
            <w:pPr>
              <w:spacing w:after="0" w:line="240" w:lineRule="auto"/>
              <w:jc w:val="right"/>
              <w:rPr>
                <w:rFonts w:ascii="Times New Roman" w:eastAsia="Times New Roman" w:hAnsi="Times New Roman" w:cs="Times New Roman"/>
                <w:color w:val="000000"/>
                <w:sz w:val="20"/>
                <w:szCs w:val="20"/>
                <w:lang w:val="pt-PT"/>
              </w:rPr>
            </w:pPr>
            <w:r w:rsidRPr="008C2697">
              <w:rPr>
                <w:rFonts w:ascii="Times New Roman" w:eastAsia="Times New Roman" w:hAnsi="Times New Roman" w:cs="Times New Roman"/>
                <w:color w:val="000000"/>
                <w:sz w:val="20"/>
                <w:szCs w:val="20"/>
                <w:lang w:val="pt-PT"/>
              </w:rPr>
              <w:t>73649</w:t>
            </w:r>
          </w:p>
        </w:tc>
        <w:tc>
          <w:tcPr>
            <w:tcW w:w="1082" w:type="dxa"/>
            <w:tcBorders>
              <w:top w:val="nil"/>
              <w:left w:val="nil"/>
              <w:bottom w:val="single" w:sz="4" w:space="0" w:color="auto"/>
              <w:right w:val="single" w:sz="4" w:space="0" w:color="auto"/>
            </w:tcBorders>
            <w:shd w:val="clear" w:color="auto" w:fill="auto"/>
            <w:noWrap/>
            <w:vAlign w:val="bottom"/>
            <w:hideMark/>
          </w:tcPr>
          <w:p w14:paraId="09F58EFC" w14:textId="77777777" w:rsidR="008C2697" w:rsidRPr="008C2697" w:rsidRDefault="008C2697" w:rsidP="008C2697">
            <w:pPr>
              <w:spacing w:after="0" w:line="240" w:lineRule="auto"/>
              <w:jc w:val="center"/>
              <w:rPr>
                <w:rFonts w:ascii="Times New Roman" w:eastAsia="Times New Roman" w:hAnsi="Times New Roman" w:cs="Times New Roman"/>
                <w:color w:val="00B050"/>
                <w:sz w:val="20"/>
                <w:szCs w:val="20"/>
                <w:lang w:val="pt-PT"/>
              </w:rPr>
            </w:pPr>
            <w:r w:rsidRPr="008C2697">
              <w:rPr>
                <w:rFonts w:ascii="Times New Roman" w:eastAsia="Times New Roman" w:hAnsi="Times New Roman" w:cs="Times New Roman"/>
                <w:color w:val="00B050"/>
                <w:sz w:val="20"/>
                <w:szCs w:val="20"/>
                <w:lang w:val="pt-PT"/>
              </w:rPr>
              <w:t>Eficiente</w:t>
            </w:r>
          </w:p>
        </w:tc>
      </w:tr>
    </w:tbl>
    <w:p w14:paraId="0D14C27D" w14:textId="4D43CC02" w:rsidR="008C2697" w:rsidRPr="005332AD" w:rsidRDefault="005332AD" w:rsidP="000D3C37">
      <w:pPr>
        <w:spacing w:after="0" w:line="360" w:lineRule="auto"/>
        <w:jc w:val="both"/>
        <w:rPr>
          <w:rFonts w:ascii="Times New Roman" w:eastAsia="Times New Roman" w:hAnsi="Times New Roman" w:cs="Times New Roman"/>
          <w:bCs/>
          <w:sz w:val="20"/>
          <w:szCs w:val="20"/>
        </w:rPr>
      </w:pPr>
      <w:r w:rsidRPr="005332AD">
        <w:rPr>
          <w:rFonts w:ascii="Times New Roman" w:eastAsia="Times New Roman" w:hAnsi="Times New Roman" w:cs="Times New Roman"/>
          <w:bCs/>
          <w:sz w:val="20"/>
          <w:szCs w:val="20"/>
        </w:rPr>
        <w:t>Fonte: Inquéritos às explorações agricolas do Projeto SUMO.</w:t>
      </w:r>
    </w:p>
    <w:p w14:paraId="0DDFE114" w14:textId="77777777" w:rsidR="00C0793E" w:rsidRDefault="00C0793E" w:rsidP="000D3C37">
      <w:pPr>
        <w:spacing w:after="0" w:line="360" w:lineRule="auto"/>
        <w:jc w:val="both"/>
        <w:rPr>
          <w:rFonts w:ascii="Times New Roman" w:eastAsia="Times New Roman" w:hAnsi="Times New Roman" w:cs="Times New Roman"/>
          <w:bCs/>
          <w:sz w:val="24"/>
          <w:szCs w:val="24"/>
        </w:rPr>
      </w:pPr>
    </w:p>
    <w:p w14:paraId="1A86353D" w14:textId="5F21842E" w:rsidR="00C0793E" w:rsidRDefault="00C0793E" w:rsidP="000D3C37">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Na análise privada, para além do valor do RTF, apresenta-se também o RTF/ha e o RTF/UTA. Como já foi referido, para a análise social considerou-se o VAL e os seus valores por hectare e por UTA. Em função do nível de retribuição dos fatores, as explorações apresentam-se classificadas em termos da sua competitividade, no caso da análise privada, e em termos da sua eficiência, ou seja, do seu contributo líquido para o crescimento económico, no caso da análise social.</w:t>
      </w:r>
    </w:p>
    <w:p w14:paraId="17FD045B" w14:textId="77777777" w:rsidR="0061523F" w:rsidRDefault="00C0793E" w:rsidP="0061523F">
      <w:pPr>
        <w:spacing w:after="0" w:line="360" w:lineRule="auto"/>
        <w:jc w:val="both"/>
        <w:rPr>
          <w:rFonts w:ascii="Times New Roman" w:hAnsi="Times New Roman" w:cs="Times New Roman"/>
          <w:bCs/>
          <w:sz w:val="24"/>
          <w:szCs w:val="24"/>
        </w:rPr>
      </w:pPr>
      <w:r w:rsidRPr="00F539B2">
        <w:rPr>
          <w:rFonts w:ascii="Times New Roman" w:eastAsia="Times New Roman" w:hAnsi="Times New Roman" w:cs="Times New Roman"/>
          <w:bCs/>
          <w:sz w:val="24"/>
          <w:szCs w:val="24"/>
        </w:rPr>
        <w:t>Os resultados indicam-nos que t</w:t>
      </w:r>
      <w:r w:rsidRPr="00CD2A72">
        <w:rPr>
          <w:rFonts w:ascii="Times New Roman" w:hAnsi="Times New Roman" w:cs="Times New Roman"/>
          <w:bCs/>
          <w:sz w:val="24"/>
          <w:szCs w:val="24"/>
        </w:rPr>
        <w:t xml:space="preserve">odas as explorações têm RTF positivo, o que significa que retribuem positivamente os fatores permanentes, próprios e alheios (terra,  trabalho e capital). Naturalmente que estes valores absolutos dependem da dimensão das explorações, pelo que será mais relevante comparar a retribuição por unidade de fator, terra e trabalho, que constam nas colunas 3 e 4. Como se pode constatar, o valor do RTF por hectare varia entre 100 e 788 euros, </w:t>
      </w:r>
      <w:r w:rsidR="00F539B2">
        <w:rPr>
          <w:rFonts w:ascii="Times New Roman" w:hAnsi="Times New Roman" w:cs="Times New Roman"/>
          <w:bCs/>
          <w:sz w:val="24"/>
          <w:szCs w:val="24"/>
        </w:rPr>
        <w:t xml:space="preserve">sendo o seuu valor médio 369 euros, </w:t>
      </w:r>
      <w:r w:rsidRPr="00CD2A72">
        <w:rPr>
          <w:rFonts w:ascii="Times New Roman" w:hAnsi="Times New Roman" w:cs="Times New Roman"/>
          <w:bCs/>
          <w:sz w:val="24"/>
          <w:szCs w:val="24"/>
        </w:rPr>
        <w:t>o que é revelador de uma grande variação do RTF por unidade de terra entre as explorações. A variação do RTF por UTA ainda é maior. Varia entre 6 118 e 143 649 euros, ou seja, de 1 para 23,5 vezes</w:t>
      </w:r>
      <w:r w:rsidR="00F539B2">
        <w:rPr>
          <w:rFonts w:ascii="Times New Roman" w:hAnsi="Times New Roman" w:cs="Times New Roman"/>
          <w:bCs/>
          <w:sz w:val="24"/>
          <w:szCs w:val="24"/>
        </w:rPr>
        <w:t xml:space="preserve"> e o seu valor médio é 44 </w:t>
      </w:r>
      <w:r w:rsidRPr="00CD2A72">
        <w:rPr>
          <w:rFonts w:ascii="Times New Roman" w:hAnsi="Times New Roman" w:cs="Times New Roman"/>
          <w:bCs/>
          <w:sz w:val="24"/>
          <w:szCs w:val="24"/>
        </w:rPr>
        <w:t>. Comparando a retribuição por UTA das diferentes explorações com a remuneração correspondente ao salário mínimo anual e os encargos sociais, que é de cerca de 15 000 euros (700 x 14 x 1,24), verificamos que pelo menos duas explorações não geram essa retribuição por UTA. Ou seja, estas duas explorações são em termos privados não competitivas, pois nas condições de mercado e de politica agrícola consideradas não conseguem gerar um nível de retribuição do</w:t>
      </w:r>
      <w:r w:rsidR="00F539B2" w:rsidRPr="00CD2A72">
        <w:rPr>
          <w:rFonts w:ascii="Times New Roman" w:hAnsi="Times New Roman" w:cs="Times New Roman"/>
          <w:bCs/>
          <w:sz w:val="24"/>
          <w:szCs w:val="24"/>
        </w:rPr>
        <w:t>s fatores totais por UTA</w:t>
      </w:r>
      <w:r w:rsidRPr="00CD2A72">
        <w:rPr>
          <w:rFonts w:ascii="Times New Roman" w:hAnsi="Times New Roman" w:cs="Times New Roman"/>
          <w:bCs/>
          <w:sz w:val="24"/>
          <w:szCs w:val="24"/>
        </w:rPr>
        <w:t xml:space="preserve"> </w:t>
      </w:r>
      <w:r w:rsidR="00F539B2" w:rsidRPr="00CD2A72">
        <w:rPr>
          <w:rFonts w:ascii="Times New Roman" w:hAnsi="Times New Roman" w:cs="Times New Roman"/>
          <w:bCs/>
          <w:sz w:val="24"/>
          <w:szCs w:val="24"/>
        </w:rPr>
        <w:t xml:space="preserve">empregue </w:t>
      </w:r>
      <w:r w:rsidRPr="00CD2A72">
        <w:rPr>
          <w:rFonts w:ascii="Times New Roman" w:hAnsi="Times New Roman" w:cs="Times New Roman"/>
          <w:bCs/>
          <w:sz w:val="24"/>
          <w:szCs w:val="24"/>
        </w:rPr>
        <w:t xml:space="preserve">na exploração ao nível do salário mínimo. </w:t>
      </w:r>
    </w:p>
    <w:p w14:paraId="5CFBFC66" w14:textId="78B37784" w:rsidR="00781619" w:rsidRPr="00CD2A72" w:rsidRDefault="00781619" w:rsidP="0061523F">
      <w:pPr>
        <w:spacing w:after="0" w:line="360" w:lineRule="auto"/>
        <w:jc w:val="both"/>
        <w:rPr>
          <w:rFonts w:ascii="Times New Roman" w:hAnsi="Times New Roman" w:cs="Times New Roman"/>
          <w:bCs/>
          <w:sz w:val="24"/>
          <w:szCs w:val="24"/>
        </w:rPr>
      </w:pPr>
      <w:r w:rsidRPr="00CD2A72">
        <w:rPr>
          <w:rFonts w:ascii="Times New Roman" w:hAnsi="Times New Roman" w:cs="Times New Roman"/>
          <w:bCs/>
          <w:sz w:val="24"/>
          <w:szCs w:val="24"/>
        </w:rPr>
        <w:t xml:space="preserve">No caso da análise social, isto é, sem transferências da política agrícola, uma das explorações (#4) já apresenta um valor total negativo, de mais de 25 mil euros (- 25 117). Ou seja, esta exploração não consegue retribuir os fatores permanentes utilizados, apesar de beneficiar de 46 mil euros de transferências.  Do ponto de vista económico, mesmo com o atual nível de benefícios do Plano Estratégico da Política Agrícola Comum (PEPAC), esta exploração não é viável. Mantém-se com as ajudas e eventualmente com transferências adicionais do proprietário, que têm origem fora da sua atividade agrícola nesta exploração. Há no entanto, mais cinco explorações (#2, #5, #6, #7 e #8) que, apesar de terem um VAL por UTA positivo, esse valor é inferior ao valor anual da remuneração correspondente ao Salário Mínimo Nacional. Ou seja, essas explorações sem as atuais </w:t>
      </w:r>
      <w:r w:rsidRPr="00CD2A72">
        <w:rPr>
          <w:rFonts w:ascii="Times New Roman" w:hAnsi="Times New Roman" w:cs="Times New Roman"/>
          <w:bCs/>
          <w:sz w:val="24"/>
          <w:szCs w:val="24"/>
        </w:rPr>
        <w:lastRenderedPageBreak/>
        <w:t>transferências que recebem via política agrícola via geram uma retribuição dos fatores permanentes, que é menor que o nível salarial mínimo estabelecido. Assim, em termos de eficiência da utilização dos fatores por UTA estas seis explorações são ineficientes. As restantes quatro explorações (#2, #3, #9 e #10) retribuem os fatores permanentes por UTA a níveis similares ou acima do salário mínimo pelo que podem ser consideradas eficientes no que toca à eficiência do uso dos fatores permanentes.</w:t>
      </w:r>
    </w:p>
    <w:p w14:paraId="713A19C8" w14:textId="5543985F" w:rsidR="00781619" w:rsidRDefault="00517F1A" w:rsidP="00C0793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No Quadro </w:t>
      </w:r>
      <w:r w:rsidR="0061523F">
        <w:rPr>
          <w:rFonts w:ascii="Times New Roman" w:hAnsi="Times New Roman" w:cs="Times New Roman"/>
          <w:bCs/>
          <w:sz w:val="24"/>
          <w:szCs w:val="24"/>
        </w:rPr>
        <w:t>4 apresenta-se o rendimento dos fatores próprios</w:t>
      </w:r>
      <w:r w:rsidR="00284163">
        <w:rPr>
          <w:rFonts w:ascii="Times New Roman" w:hAnsi="Times New Roman" w:cs="Times New Roman"/>
          <w:bCs/>
          <w:sz w:val="24"/>
          <w:szCs w:val="24"/>
        </w:rPr>
        <w:t xml:space="preserve"> empregues na exploração</w:t>
      </w:r>
      <w:r w:rsidR="0061523F">
        <w:rPr>
          <w:rFonts w:ascii="Times New Roman" w:hAnsi="Times New Roman" w:cs="Times New Roman"/>
          <w:bCs/>
          <w:sz w:val="24"/>
          <w:szCs w:val="24"/>
        </w:rPr>
        <w:t xml:space="preserve">, </w:t>
      </w:r>
      <w:r w:rsidR="00284163">
        <w:rPr>
          <w:rFonts w:ascii="Times New Roman" w:hAnsi="Times New Roman" w:cs="Times New Roman"/>
          <w:bCs/>
          <w:sz w:val="24"/>
          <w:szCs w:val="24"/>
        </w:rPr>
        <w:t xml:space="preserve">nomeadamente, do empresário e da família, </w:t>
      </w:r>
      <w:r w:rsidR="0061523F">
        <w:rPr>
          <w:rFonts w:ascii="Times New Roman" w:hAnsi="Times New Roman" w:cs="Times New Roman"/>
          <w:bCs/>
          <w:sz w:val="24"/>
          <w:szCs w:val="24"/>
        </w:rPr>
        <w:t>que é dado pelo REL, na ótica privada, e pelo REL depois de deduzidos os pagamentos diretos, nas ótica social.</w:t>
      </w:r>
    </w:p>
    <w:p w14:paraId="00A60D30" w14:textId="77777777" w:rsidR="0061523F" w:rsidRDefault="0061523F" w:rsidP="0061523F">
      <w:pPr>
        <w:spacing w:after="0" w:line="360" w:lineRule="auto"/>
        <w:jc w:val="both"/>
        <w:rPr>
          <w:rFonts w:ascii="Times New Roman" w:eastAsia="Times New Roman" w:hAnsi="Times New Roman" w:cs="Times New Roman"/>
          <w:b/>
          <w:sz w:val="24"/>
          <w:szCs w:val="24"/>
        </w:rPr>
      </w:pPr>
    </w:p>
    <w:p w14:paraId="5E13541E" w14:textId="486510FA" w:rsidR="0061523F" w:rsidRDefault="0061523F" w:rsidP="00C0793E">
      <w:pPr>
        <w:spacing w:after="0" w:line="360" w:lineRule="auto"/>
        <w:jc w:val="both"/>
        <w:rPr>
          <w:rFonts w:ascii="Times New Roman" w:hAnsi="Times New Roman" w:cs="Times New Roman"/>
          <w:bCs/>
          <w:sz w:val="24"/>
          <w:szCs w:val="24"/>
        </w:rPr>
      </w:pPr>
      <w:r w:rsidRPr="005332AD">
        <w:rPr>
          <w:rFonts w:ascii="Times New Roman" w:eastAsia="Times New Roman" w:hAnsi="Times New Roman" w:cs="Times New Roman"/>
          <w:b/>
          <w:sz w:val="24"/>
          <w:szCs w:val="24"/>
        </w:rPr>
        <w:t xml:space="preserve">Quadro </w:t>
      </w:r>
      <w:r>
        <w:rPr>
          <w:rFonts w:ascii="Times New Roman" w:eastAsia="Times New Roman" w:hAnsi="Times New Roman" w:cs="Times New Roman"/>
          <w:b/>
          <w:sz w:val="24"/>
          <w:szCs w:val="24"/>
        </w:rPr>
        <w:t>4</w:t>
      </w:r>
      <w:r w:rsidRPr="005332AD">
        <w:rPr>
          <w:rFonts w:ascii="Times New Roman" w:eastAsia="Times New Roman" w:hAnsi="Times New Roman" w:cs="Times New Roman"/>
          <w:b/>
          <w:sz w:val="24"/>
          <w:szCs w:val="24"/>
        </w:rPr>
        <w:t xml:space="preserve">. Rendimento dos </w:t>
      </w:r>
      <w:r w:rsidR="0039179B">
        <w:rPr>
          <w:rFonts w:ascii="Times New Roman" w:eastAsia="Times New Roman" w:hAnsi="Times New Roman" w:cs="Times New Roman"/>
          <w:b/>
          <w:sz w:val="24"/>
          <w:szCs w:val="24"/>
        </w:rPr>
        <w:t>F</w:t>
      </w:r>
      <w:r w:rsidRPr="005332AD">
        <w:rPr>
          <w:rFonts w:ascii="Times New Roman" w:eastAsia="Times New Roman" w:hAnsi="Times New Roman" w:cs="Times New Roman"/>
          <w:b/>
          <w:sz w:val="24"/>
          <w:szCs w:val="24"/>
        </w:rPr>
        <w:t xml:space="preserve">atores </w:t>
      </w:r>
      <w:r w:rsidR="0039179B">
        <w:rPr>
          <w:rFonts w:ascii="Times New Roman" w:eastAsia="Times New Roman" w:hAnsi="Times New Roman" w:cs="Times New Roman"/>
          <w:b/>
          <w:sz w:val="24"/>
          <w:szCs w:val="24"/>
        </w:rPr>
        <w:t>P</w:t>
      </w:r>
      <w:r w:rsidR="00C44F5D">
        <w:rPr>
          <w:rFonts w:ascii="Times New Roman" w:eastAsia="Times New Roman" w:hAnsi="Times New Roman" w:cs="Times New Roman"/>
          <w:b/>
          <w:sz w:val="24"/>
          <w:szCs w:val="24"/>
        </w:rPr>
        <w:t xml:space="preserve">róprios </w:t>
      </w:r>
      <w:r w:rsidR="0039179B">
        <w:rPr>
          <w:rFonts w:ascii="Times New Roman" w:eastAsia="Times New Roman" w:hAnsi="Times New Roman" w:cs="Times New Roman"/>
          <w:b/>
          <w:sz w:val="24"/>
          <w:szCs w:val="24"/>
        </w:rPr>
        <w:t xml:space="preserve">Agrícolas </w:t>
      </w:r>
      <w:r w:rsidRPr="005332AD">
        <w:rPr>
          <w:rFonts w:ascii="Times New Roman" w:eastAsia="Times New Roman" w:hAnsi="Times New Roman" w:cs="Times New Roman"/>
          <w:b/>
          <w:sz w:val="24"/>
          <w:szCs w:val="24"/>
        </w:rPr>
        <w:t>na ótica privada e social</w:t>
      </w:r>
    </w:p>
    <w:tbl>
      <w:tblPr>
        <w:tblW w:w="8726" w:type="dxa"/>
        <w:tblLook w:val="04A0" w:firstRow="1" w:lastRow="0" w:firstColumn="1" w:lastColumn="0" w:noHBand="0" w:noVBand="1"/>
      </w:tblPr>
      <w:tblGrid>
        <w:gridCol w:w="1205"/>
        <w:gridCol w:w="816"/>
        <w:gridCol w:w="808"/>
        <w:gridCol w:w="850"/>
        <w:gridCol w:w="1205"/>
        <w:gridCol w:w="849"/>
        <w:gridCol w:w="850"/>
        <w:gridCol w:w="925"/>
        <w:gridCol w:w="1218"/>
      </w:tblGrid>
      <w:tr w:rsidR="0061523F" w:rsidRPr="0061523F" w14:paraId="67D5A68C" w14:textId="77777777" w:rsidTr="00CD2A72">
        <w:trPr>
          <w:trHeight w:val="300"/>
        </w:trPr>
        <w:tc>
          <w:tcPr>
            <w:tcW w:w="1205"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6B51190C" w14:textId="77777777" w:rsidR="0061523F" w:rsidRPr="0061523F" w:rsidRDefault="0061523F" w:rsidP="0061523F">
            <w:pPr>
              <w:spacing w:after="0" w:line="240" w:lineRule="auto"/>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Explorações</w:t>
            </w:r>
          </w:p>
        </w:tc>
        <w:tc>
          <w:tcPr>
            <w:tcW w:w="7521" w:type="dxa"/>
            <w:gridSpan w:val="8"/>
            <w:tcBorders>
              <w:top w:val="single" w:sz="4" w:space="0" w:color="auto"/>
              <w:left w:val="nil"/>
              <w:bottom w:val="single" w:sz="4" w:space="0" w:color="auto"/>
              <w:right w:val="single" w:sz="4" w:space="0" w:color="auto"/>
            </w:tcBorders>
            <w:shd w:val="clear" w:color="000000" w:fill="D6DCE4"/>
            <w:vAlign w:val="bottom"/>
            <w:hideMark/>
          </w:tcPr>
          <w:p w14:paraId="213ACCF5" w14:textId="6AC12344" w:rsidR="0061523F" w:rsidRPr="0061523F" w:rsidRDefault="0061523F" w:rsidP="0061523F">
            <w:pPr>
              <w:spacing w:after="0" w:line="240" w:lineRule="auto"/>
              <w:jc w:val="center"/>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 xml:space="preserve">Rendimento dos Fatores </w:t>
            </w:r>
            <w:r>
              <w:rPr>
                <w:rFonts w:ascii="Times New Roman" w:eastAsia="Times New Roman" w:hAnsi="Times New Roman" w:cs="Times New Roman"/>
                <w:color w:val="000000"/>
                <w:sz w:val="20"/>
                <w:szCs w:val="20"/>
                <w:lang w:val="pt-PT"/>
              </w:rPr>
              <w:t>P</w:t>
            </w:r>
            <w:r w:rsidRPr="0061523F">
              <w:rPr>
                <w:rFonts w:ascii="Times New Roman" w:eastAsia="Times New Roman" w:hAnsi="Times New Roman" w:cs="Times New Roman"/>
                <w:color w:val="000000"/>
                <w:sz w:val="20"/>
                <w:szCs w:val="20"/>
                <w:lang w:val="pt-PT"/>
              </w:rPr>
              <w:t>róprios/Terra e Trabalho</w:t>
            </w:r>
          </w:p>
        </w:tc>
      </w:tr>
      <w:tr w:rsidR="0061523F" w:rsidRPr="0061523F" w14:paraId="788AA80B" w14:textId="77777777" w:rsidTr="00CD2A72">
        <w:trPr>
          <w:trHeight w:val="300"/>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0A633702" w14:textId="77777777" w:rsidR="0061523F" w:rsidRPr="0061523F" w:rsidRDefault="0061523F" w:rsidP="0061523F">
            <w:pPr>
              <w:spacing w:after="0" w:line="240" w:lineRule="auto"/>
              <w:rPr>
                <w:rFonts w:ascii="Times New Roman" w:eastAsia="Times New Roman" w:hAnsi="Times New Roman" w:cs="Times New Roman"/>
                <w:color w:val="000000"/>
                <w:sz w:val="20"/>
                <w:szCs w:val="20"/>
                <w:lang w:val="pt-PT"/>
              </w:rPr>
            </w:pPr>
          </w:p>
        </w:tc>
        <w:tc>
          <w:tcPr>
            <w:tcW w:w="3679" w:type="dxa"/>
            <w:gridSpan w:val="4"/>
            <w:tcBorders>
              <w:top w:val="single" w:sz="4" w:space="0" w:color="auto"/>
              <w:left w:val="nil"/>
              <w:bottom w:val="single" w:sz="4" w:space="0" w:color="auto"/>
              <w:right w:val="single" w:sz="4" w:space="0" w:color="auto"/>
            </w:tcBorders>
            <w:shd w:val="clear" w:color="000000" w:fill="D6DCE4"/>
            <w:vAlign w:val="bottom"/>
            <w:hideMark/>
          </w:tcPr>
          <w:p w14:paraId="1B41FBA8" w14:textId="77777777" w:rsidR="0061523F" w:rsidRPr="0061523F" w:rsidRDefault="0061523F" w:rsidP="0061523F">
            <w:pPr>
              <w:spacing w:after="0" w:line="240" w:lineRule="auto"/>
              <w:jc w:val="center"/>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Análise Privada/REL</w:t>
            </w:r>
          </w:p>
        </w:tc>
        <w:tc>
          <w:tcPr>
            <w:tcW w:w="3842" w:type="dxa"/>
            <w:gridSpan w:val="4"/>
            <w:tcBorders>
              <w:top w:val="single" w:sz="4" w:space="0" w:color="auto"/>
              <w:left w:val="nil"/>
              <w:bottom w:val="single" w:sz="4" w:space="0" w:color="auto"/>
              <w:right w:val="single" w:sz="4" w:space="0" w:color="auto"/>
            </w:tcBorders>
            <w:shd w:val="clear" w:color="000000" w:fill="D6DCE4"/>
            <w:vAlign w:val="bottom"/>
            <w:hideMark/>
          </w:tcPr>
          <w:p w14:paraId="4D600AC9" w14:textId="77777777" w:rsidR="0061523F" w:rsidRPr="0061523F" w:rsidRDefault="0061523F" w:rsidP="0061523F">
            <w:pPr>
              <w:spacing w:after="0" w:line="240" w:lineRule="auto"/>
              <w:jc w:val="center"/>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Análise Social/REL - Pagamentos Diretos</w:t>
            </w:r>
          </w:p>
        </w:tc>
      </w:tr>
      <w:tr w:rsidR="00C44F5D" w:rsidRPr="0061523F" w14:paraId="7F470CD2" w14:textId="77777777" w:rsidTr="00CD2A72">
        <w:trPr>
          <w:trHeight w:val="660"/>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7A5DA4D4" w14:textId="77777777" w:rsidR="0061523F" w:rsidRPr="0061523F" w:rsidRDefault="0061523F" w:rsidP="0061523F">
            <w:pPr>
              <w:spacing w:after="0" w:line="240" w:lineRule="auto"/>
              <w:rPr>
                <w:rFonts w:ascii="Times New Roman" w:eastAsia="Times New Roman" w:hAnsi="Times New Roman" w:cs="Times New Roman"/>
                <w:color w:val="000000"/>
                <w:sz w:val="20"/>
                <w:szCs w:val="20"/>
                <w:lang w:val="pt-PT"/>
              </w:rPr>
            </w:pPr>
          </w:p>
        </w:tc>
        <w:tc>
          <w:tcPr>
            <w:tcW w:w="816" w:type="dxa"/>
            <w:tcBorders>
              <w:top w:val="nil"/>
              <w:left w:val="nil"/>
              <w:bottom w:val="single" w:sz="4" w:space="0" w:color="auto"/>
              <w:right w:val="single" w:sz="4" w:space="0" w:color="auto"/>
            </w:tcBorders>
            <w:shd w:val="clear" w:color="000000" w:fill="D6DCE4"/>
            <w:vAlign w:val="bottom"/>
            <w:hideMark/>
          </w:tcPr>
          <w:p w14:paraId="75895C83" w14:textId="77777777" w:rsidR="0061523F" w:rsidRPr="0061523F" w:rsidRDefault="0061523F" w:rsidP="0061523F">
            <w:pPr>
              <w:spacing w:after="0" w:line="240" w:lineRule="auto"/>
              <w:jc w:val="center"/>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Valor.     Total</w:t>
            </w:r>
          </w:p>
        </w:tc>
        <w:tc>
          <w:tcPr>
            <w:tcW w:w="808" w:type="dxa"/>
            <w:tcBorders>
              <w:top w:val="nil"/>
              <w:left w:val="nil"/>
              <w:bottom w:val="single" w:sz="4" w:space="0" w:color="auto"/>
              <w:right w:val="single" w:sz="4" w:space="0" w:color="auto"/>
            </w:tcBorders>
            <w:shd w:val="clear" w:color="000000" w:fill="D6DCE4"/>
            <w:vAlign w:val="bottom"/>
            <w:hideMark/>
          </w:tcPr>
          <w:p w14:paraId="31AF0567" w14:textId="77777777" w:rsidR="0061523F" w:rsidRPr="0061523F" w:rsidRDefault="0061523F" w:rsidP="0061523F">
            <w:pPr>
              <w:spacing w:after="0" w:line="240" w:lineRule="auto"/>
              <w:jc w:val="center"/>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Valor por hectare</w:t>
            </w:r>
          </w:p>
        </w:tc>
        <w:tc>
          <w:tcPr>
            <w:tcW w:w="850" w:type="dxa"/>
            <w:tcBorders>
              <w:top w:val="nil"/>
              <w:left w:val="nil"/>
              <w:bottom w:val="single" w:sz="4" w:space="0" w:color="auto"/>
              <w:right w:val="single" w:sz="4" w:space="0" w:color="auto"/>
            </w:tcBorders>
            <w:shd w:val="clear" w:color="000000" w:fill="D6DCE4"/>
            <w:vAlign w:val="bottom"/>
            <w:hideMark/>
          </w:tcPr>
          <w:p w14:paraId="226F04FB" w14:textId="77777777" w:rsidR="0061523F" w:rsidRPr="0061523F" w:rsidRDefault="0061523F" w:rsidP="0061523F">
            <w:pPr>
              <w:spacing w:after="0" w:line="240" w:lineRule="auto"/>
              <w:jc w:val="center"/>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Valor por UTA</w:t>
            </w:r>
          </w:p>
        </w:tc>
        <w:tc>
          <w:tcPr>
            <w:tcW w:w="1205" w:type="dxa"/>
            <w:tcBorders>
              <w:top w:val="nil"/>
              <w:left w:val="nil"/>
              <w:bottom w:val="single" w:sz="4" w:space="0" w:color="auto"/>
              <w:right w:val="single" w:sz="4" w:space="0" w:color="auto"/>
            </w:tcBorders>
            <w:shd w:val="clear" w:color="000000" w:fill="D6DCE4"/>
            <w:vAlign w:val="bottom"/>
            <w:hideMark/>
          </w:tcPr>
          <w:p w14:paraId="181ECC61" w14:textId="37055AE4" w:rsidR="0061523F" w:rsidRPr="0061523F" w:rsidRDefault="0061523F" w:rsidP="0061523F">
            <w:pPr>
              <w:spacing w:after="0" w:line="240" w:lineRule="auto"/>
              <w:jc w:val="center"/>
              <w:rPr>
                <w:rFonts w:ascii="Times New Roman" w:eastAsia="Times New Roman" w:hAnsi="Times New Roman" w:cs="Times New Roman"/>
                <w:color w:val="000000"/>
                <w:sz w:val="20"/>
                <w:szCs w:val="20"/>
                <w:lang w:val="pt-PT"/>
              </w:rPr>
            </w:pPr>
            <w:r>
              <w:rPr>
                <w:rFonts w:ascii="Times New Roman" w:eastAsia="Times New Roman" w:hAnsi="Times New Roman" w:cs="Times New Roman"/>
                <w:color w:val="000000"/>
                <w:sz w:val="20"/>
                <w:szCs w:val="20"/>
                <w:lang w:val="pt-PT"/>
              </w:rPr>
              <w:t>Categoria</w:t>
            </w:r>
          </w:p>
        </w:tc>
        <w:tc>
          <w:tcPr>
            <w:tcW w:w="849" w:type="dxa"/>
            <w:tcBorders>
              <w:top w:val="nil"/>
              <w:left w:val="nil"/>
              <w:bottom w:val="single" w:sz="4" w:space="0" w:color="auto"/>
              <w:right w:val="single" w:sz="4" w:space="0" w:color="auto"/>
            </w:tcBorders>
            <w:shd w:val="clear" w:color="000000" w:fill="D6DCE4"/>
            <w:vAlign w:val="bottom"/>
            <w:hideMark/>
          </w:tcPr>
          <w:p w14:paraId="70936BBE" w14:textId="77777777" w:rsidR="0061523F" w:rsidRPr="0061523F" w:rsidRDefault="0061523F" w:rsidP="0061523F">
            <w:pPr>
              <w:spacing w:after="0" w:line="240" w:lineRule="auto"/>
              <w:jc w:val="center"/>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Valor.     Total</w:t>
            </w:r>
          </w:p>
        </w:tc>
        <w:tc>
          <w:tcPr>
            <w:tcW w:w="850" w:type="dxa"/>
            <w:tcBorders>
              <w:top w:val="nil"/>
              <w:left w:val="nil"/>
              <w:bottom w:val="single" w:sz="4" w:space="0" w:color="auto"/>
              <w:right w:val="single" w:sz="4" w:space="0" w:color="auto"/>
            </w:tcBorders>
            <w:shd w:val="clear" w:color="000000" w:fill="D6DCE4"/>
            <w:vAlign w:val="bottom"/>
            <w:hideMark/>
          </w:tcPr>
          <w:p w14:paraId="6299554D" w14:textId="77777777" w:rsidR="0061523F" w:rsidRPr="0061523F" w:rsidRDefault="0061523F" w:rsidP="0061523F">
            <w:pPr>
              <w:spacing w:after="0" w:line="240" w:lineRule="auto"/>
              <w:jc w:val="center"/>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Valor por hectare</w:t>
            </w:r>
          </w:p>
        </w:tc>
        <w:tc>
          <w:tcPr>
            <w:tcW w:w="925" w:type="dxa"/>
            <w:tcBorders>
              <w:top w:val="nil"/>
              <w:left w:val="nil"/>
              <w:bottom w:val="single" w:sz="4" w:space="0" w:color="auto"/>
              <w:right w:val="single" w:sz="4" w:space="0" w:color="auto"/>
            </w:tcBorders>
            <w:shd w:val="clear" w:color="000000" w:fill="D6DCE4"/>
            <w:vAlign w:val="bottom"/>
            <w:hideMark/>
          </w:tcPr>
          <w:p w14:paraId="2F6A5FCA" w14:textId="77777777" w:rsidR="0061523F" w:rsidRPr="0061523F" w:rsidRDefault="0061523F" w:rsidP="0061523F">
            <w:pPr>
              <w:spacing w:after="0" w:line="240" w:lineRule="auto"/>
              <w:jc w:val="center"/>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Valor por UTA</w:t>
            </w:r>
          </w:p>
        </w:tc>
        <w:tc>
          <w:tcPr>
            <w:tcW w:w="1218" w:type="dxa"/>
            <w:tcBorders>
              <w:top w:val="nil"/>
              <w:left w:val="nil"/>
              <w:bottom w:val="single" w:sz="4" w:space="0" w:color="auto"/>
              <w:right w:val="single" w:sz="4" w:space="0" w:color="auto"/>
            </w:tcBorders>
            <w:shd w:val="clear" w:color="000000" w:fill="D6DCE4"/>
            <w:vAlign w:val="bottom"/>
            <w:hideMark/>
          </w:tcPr>
          <w:p w14:paraId="1EE982AE" w14:textId="124D62D1" w:rsidR="0061523F" w:rsidRPr="0061523F" w:rsidRDefault="0061523F" w:rsidP="0061523F">
            <w:pPr>
              <w:spacing w:after="0" w:line="240" w:lineRule="auto"/>
              <w:jc w:val="center"/>
              <w:rPr>
                <w:rFonts w:ascii="Times New Roman" w:eastAsia="Times New Roman" w:hAnsi="Times New Roman" w:cs="Times New Roman"/>
                <w:color w:val="000000"/>
                <w:sz w:val="20"/>
                <w:szCs w:val="20"/>
                <w:lang w:val="pt-PT"/>
              </w:rPr>
            </w:pPr>
            <w:r>
              <w:rPr>
                <w:rFonts w:ascii="Times New Roman" w:eastAsia="Times New Roman" w:hAnsi="Times New Roman" w:cs="Times New Roman"/>
                <w:color w:val="000000"/>
                <w:sz w:val="20"/>
                <w:szCs w:val="20"/>
                <w:lang w:val="pt-PT"/>
              </w:rPr>
              <w:t>Categoria</w:t>
            </w:r>
          </w:p>
        </w:tc>
      </w:tr>
      <w:tr w:rsidR="0061523F" w:rsidRPr="0061523F" w14:paraId="73917653" w14:textId="77777777" w:rsidTr="00CD2A72">
        <w:trPr>
          <w:trHeight w:val="29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63C3DCA8" w14:textId="77777777" w:rsidR="0061523F" w:rsidRPr="0061523F" w:rsidRDefault="0061523F" w:rsidP="0061523F">
            <w:pPr>
              <w:spacing w:after="0" w:line="240" w:lineRule="auto"/>
              <w:jc w:val="center"/>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#1</w:t>
            </w:r>
          </w:p>
        </w:tc>
        <w:tc>
          <w:tcPr>
            <w:tcW w:w="816" w:type="dxa"/>
            <w:tcBorders>
              <w:top w:val="nil"/>
              <w:left w:val="nil"/>
              <w:bottom w:val="single" w:sz="4" w:space="0" w:color="auto"/>
              <w:right w:val="single" w:sz="4" w:space="0" w:color="auto"/>
            </w:tcBorders>
            <w:shd w:val="clear" w:color="auto" w:fill="auto"/>
            <w:noWrap/>
            <w:vAlign w:val="bottom"/>
            <w:hideMark/>
          </w:tcPr>
          <w:p w14:paraId="6BF50959"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129198</w:t>
            </w:r>
          </w:p>
        </w:tc>
        <w:tc>
          <w:tcPr>
            <w:tcW w:w="808" w:type="dxa"/>
            <w:tcBorders>
              <w:top w:val="nil"/>
              <w:left w:val="nil"/>
              <w:bottom w:val="single" w:sz="4" w:space="0" w:color="auto"/>
              <w:right w:val="single" w:sz="4" w:space="0" w:color="auto"/>
            </w:tcBorders>
            <w:shd w:val="clear" w:color="auto" w:fill="auto"/>
            <w:noWrap/>
            <w:vAlign w:val="bottom"/>
            <w:hideMark/>
          </w:tcPr>
          <w:p w14:paraId="32747FE3"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0</w:t>
            </w:r>
          </w:p>
        </w:tc>
        <w:tc>
          <w:tcPr>
            <w:tcW w:w="850" w:type="dxa"/>
            <w:tcBorders>
              <w:top w:val="nil"/>
              <w:left w:val="nil"/>
              <w:bottom w:val="single" w:sz="4" w:space="0" w:color="auto"/>
              <w:right w:val="single" w:sz="4" w:space="0" w:color="auto"/>
            </w:tcBorders>
            <w:shd w:val="clear" w:color="auto" w:fill="auto"/>
            <w:noWrap/>
            <w:vAlign w:val="bottom"/>
            <w:hideMark/>
          </w:tcPr>
          <w:p w14:paraId="3A5AF850"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64599</w:t>
            </w:r>
          </w:p>
        </w:tc>
        <w:tc>
          <w:tcPr>
            <w:tcW w:w="1205" w:type="dxa"/>
            <w:tcBorders>
              <w:top w:val="nil"/>
              <w:left w:val="nil"/>
              <w:bottom w:val="single" w:sz="4" w:space="0" w:color="auto"/>
              <w:right w:val="single" w:sz="4" w:space="0" w:color="auto"/>
            </w:tcBorders>
            <w:shd w:val="clear" w:color="auto" w:fill="auto"/>
            <w:noWrap/>
            <w:vAlign w:val="bottom"/>
            <w:hideMark/>
          </w:tcPr>
          <w:p w14:paraId="4EF4EE87" w14:textId="77777777" w:rsidR="0061523F" w:rsidRPr="0061523F" w:rsidRDefault="0061523F" w:rsidP="0061523F">
            <w:pPr>
              <w:spacing w:after="0" w:line="240" w:lineRule="auto"/>
              <w:jc w:val="center"/>
              <w:rPr>
                <w:rFonts w:ascii="Times New Roman" w:eastAsia="Times New Roman" w:hAnsi="Times New Roman" w:cs="Times New Roman"/>
                <w:color w:val="00B050"/>
                <w:sz w:val="20"/>
                <w:szCs w:val="20"/>
                <w:lang w:val="pt-PT"/>
              </w:rPr>
            </w:pPr>
            <w:r w:rsidRPr="0061523F">
              <w:rPr>
                <w:rFonts w:ascii="Times New Roman" w:eastAsia="Times New Roman" w:hAnsi="Times New Roman" w:cs="Times New Roman"/>
                <w:color w:val="00B050"/>
                <w:sz w:val="20"/>
                <w:szCs w:val="20"/>
                <w:lang w:val="pt-PT"/>
              </w:rPr>
              <w:t>Competitiva</w:t>
            </w:r>
          </w:p>
        </w:tc>
        <w:tc>
          <w:tcPr>
            <w:tcW w:w="849" w:type="dxa"/>
            <w:tcBorders>
              <w:top w:val="nil"/>
              <w:left w:val="nil"/>
              <w:bottom w:val="single" w:sz="4" w:space="0" w:color="auto"/>
              <w:right w:val="single" w:sz="4" w:space="0" w:color="auto"/>
            </w:tcBorders>
            <w:shd w:val="clear" w:color="auto" w:fill="auto"/>
            <w:noWrap/>
            <w:vAlign w:val="bottom"/>
            <w:hideMark/>
          </w:tcPr>
          <w:p w14:paraId="256F863D"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-5998</w:t>
            </w:r>
          </w:p>
        </w:tc>
        <w:tc>
          <w:tcPr>
            <w:tcW w:w="850" w:type="dxa"/>
            <w:tcBorders>
              <w:top w:val="nil"/>
              <w:left w:val="nil"/>
              <w:bottom w:val="single" w:sz="4" w:space="0" w:color="auto"/>
              <w:right w:val="single" w:sz="4" w:space="0" w:color="auto"/>
            </w:tcBorders>
            <w:shd w:val="clear" w:color="auto" w:fill="auto"/>
            <w:noWrap/>
            <w:vAlign w:val="bottom"/>
            <w:hideMark/>
          </w:tcPr>
          <w:p w14:paraId="427D99CB"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0</w:t>
            </w:r>
          </w:p>
        </w:tc>
        <w:tc>
          <w:tcPr>
            <w:tcW w:w="925" w:type="dxa"/>
            <w:tcBorders>
              <w:top w:val="nil"/>
              <w:left w:val="nil"/>
              <w:bottom w:val="single" w:sz="4" w:space="0" w:color="auto"/>
              <w:right w:val="single" w:sz="4" w:space="0" w:color="auto"/>
            </w:tcBorders>
            <w:shd w:val="clear" w:color="auto" w:fill="auto"/>
            <w:noWrap/>
            <w:vAlign w:val="bottom"/>
            <w:hideMark/>
          </w:tcPr>
          <w:p w14:paraId="6781CD19"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-2999</w:t>
            </w:r>
          </w:p>
        </w:tc>
        <w:tc>
          <w:tcPr>
            <w:tcW w:w="1218" w:type="dxa"/>
            <w:tcBorders>
              <w:top w:val="nil"/>
              <w:left w:val="nil"/>
              <w:bottom w:val="single" w:sz="4" w:space="0" w:color="auto"/>
              <w:right w:val="single" w:sz="4" w:space="0" w:color="auto"/>
            </w:tcBorders>
            <w:shd w:val="clear" w:color="auto" w:fill="auto"/>
            <w:noWrap/>
            <w:vAlign w:val="bottom"/>
            <w:hideMark/>
          </w:tcPr>
          <w:p w14:paraId="79A61571" w14:textId="77777777" w:rsidR="0061523F" w:rsidRPr="0061523F" w:rsidRDefault="0061523F" w:rsidP="0061523F">
            <w:pPr>
              <w:spacing w:after="0" w:line="240" w:lineRule="auto"/>
              <w:jc w:val="center"/>
              <w:rPr>
                <w:rFonts w:ascii="Times New Roman" w:eastAsia="Times New Roman" w:hAnsi="Times New Roman" w:cs="Times New Roman"/>
                <w:color w:val="FF0000"/>
                <w:sz w:val="20"/>
                <w:szCs w:val="20"/>
                <w:lang w:val="pt-PT"/>
              </w:rPr>
            </w:pPr>
            <w:r w:rsidRPr="0061523F">
              <w:rPr>
                <w:rFonts w:ascii="Times New Roman" w:eastAsia="Times New Roman" w:hAnsi="Times New Roman" w:cs="Times New Roman"/>
                <w:color w:val="FF0000"/>
                <w:sz w:val="20"/>
                <w:szCs w:val="20"/>
                <w:lang w:val="pt-PT"/>
              </w:rPr>
              <w:t>Ineficiente</w:t>
            </w:r>
          </w:p>
        </w:tc>
      </w:tr>
      <w:tr w:rsidR="0061523F" w:rsidRPr="0061523F" w14:paraId="3F4248BD" w14:textId="77777777" w:rsidTr="00CD2A72">
        <w:trPr>
          <w:trHeight w:val="29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2E754C1C" w14:textId="77777777" w:rsidR="0061523F" w:rsidRPr="0061523F" w:rsidRDefault="0061523F" w:rsidP="0061523F">
            <w:pPr>
              <w:spacing w:after="0" w:line="240" w:lineRule="auto"/>
              <w:jc w:val="center"/>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#2</w:t>
            </w:r>
          </w:p>
        </w:tc>
        <w:tc>
          <w:tcPr>
            <w:tcW w:w="816" w:type="dxa"/>
            <w:tcBorders>
              <w:top w:val="nil"/>
              <w:left w:val="nil"/>
              <w:bottom w:val="single" w:sz="4" w:space="0" w:color="auto"/>
              <w:right w:val="single" w:sz="4" w:space="0" w:color="auto"/>
            </w:tcBorders>
            <w:shd w:val="clear" w:color="auto" w:fill="auto"/>
            <w:noWrap/>
            <w:vAlign w:val="bottom"/>
            <w:hideMark/>
          </w:tcPr>
          <w:p w14:paraId="64F58EAF"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45251</w:t>
            </w:r>
          </w:p>
        </w:tc>
        <w:tc>
          <w:tcPr>
            <w:tcW w:w="808" w:type="dxa"/>
            <w:tcBorders>
              <w:top w:val="nil"/>
              <w:left w:val="nil"/>
              <w:bottom w:val="single" w:sz="4" w:space="0" w:color="auto"/>
              <w:right w:val="single" w:sz="4" w:space="0" w:color="auto"/>
            </w:tcBorders>
            <w:shd w:val="clear" w:color="auto" w:fill="auto"/>
            <w:noWrap/>
            <w:vAlign w:val="bottom"/>
            <w:hideMark/>
          </w:tcPr>
          <w:p w14:paraId="3B6FB879"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161</w:t>
            </w:r>
          </w:p>
        </w:tc>
        <w:tc>
          <w:tcPr>
            <w:tcW w:w="850" w:type="dxa"/>
            <w:tcBorders>
              <w:top w:val="nil"/>
              <w:left w:val="nil"/>
              <w:bottom w:val="single" w:sz="4" w:space="0" w:color="auto"/>
              <w:right w:val="single" w:sz="4" w:space="0" w:color="auto"/>
            </w:tcBorders>
            <w:shd w:val="clear" w:color="auto" w:fill="auto"/>
            <w:noWrap/>
            <w:vAlign w:val="bottom"/>
            <w:hideMark/>
          </w:tcPr>
          <w:p w14:paraId="4804DF2F"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45251</w:t>
            </w:r>
          </w:p>
        </w:tc>
        <w:tc>
          <w:tcPr>
            <w:tcW w:w="1205" w:type="dxa"/>
            <w:tcBorders>
              <w:top w:val="nil"/>
              <w:left w:val="nil"/>
              <w:bottom w:val="single" w:sz="4" w:space="0" w:color="auto"/>
              <w:right w:val="single" w:sz="4" w:space="0" w:color="auto"/>
            </w:tcBorders>
            <w:shd w:val="clear" w:color="auto" w:fill="auto"/>
            <w:noWrap/>
            <w:vAlign w:val="bottom"/>
            <w:hideMark/>
          </w:tcPr>
          <w:p w14:paraId="7DF2F71F" w14:textId="77777777" w:rsidR="0061523F" w:rsidRPr="0061523F" w:rsidRDefault="0061523F" w:rsidP="0061523F">
            <w:pPr>
              <w:spacing w:after="0" w:line="240" w:lineRule="auto"/>
              <w:jc w:val="center"/>
              <w:rPr>
                <w:rFonts w:ascii="Times New Roman" w:eastAsia="Times New Roman" w:hAnsi="Times New Roman" w:cs="Times New Roman"/>
                <w:color w:val="00B050"/>
                <w:sz w:val="20"/>
                <w:szCs w:val="20"/>
                <w:lang w:val="pt-PT"/>
              </w:rPr>
            </w:pPr>
            <w:r w:rsidRPr="0061523F">
              <w:rPr>
                <w:rFonts w:ascii="Times New Roman" w:eastAsia="Times New Roman" w:hAnsi="Times New Roman" w:cs="Times New Roman"/>
                <w:color w:val="00B050"/>
                <w:sz w:val="20"/>
                <w:szCs w:val="20"/>
                <w:lang w:val="pt-PT"/>
              </w:rPr>
              <w:t>Competitiva</w:t>
            </w:r>
          </w:p>
        </w:tc>
        <w:tc>
          <w:tcPr>
            <w:tcW w:w="849" w:type="dxa"/>
            <w:tcBorders>
              <w:top w:val="nil"/>
              <w:left w:val="nil"/>
              <w:bottom w:val="single" w:sz="4" w:space="0" w:color="auto"/>
              <w:right w:val="single" w:sz="4" w:space="0" w:color="auto"/>
            </w:tcBorders>
            <w:shd w:val="clear" w:color="auto" w:fill="auto"/>
            <w:noWrap/>
            <w:vAlign w:val="bottom"/>
            <w:hideMark/>
          </w:tcPr>
          <w:p w14:paraId="6CFF536D"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15251</w:t>
            </w:r>
          </w:p>
        </w:tc>
        <w:tc>
          <w:tcPr>
            <w:tcW w:w="850" w:type="dxa"/>
            <w:tcBorders>
              <w:top w:val="nil"/>
              <w:left w:val="nil"/>
              <w:bottom w:val="single" w:sz="4" w:space="0" w:color="auto"/>
              <w:right w:val="single" w:sz="4" w:space="0" w:color="auto"/>
            </w:tcBorders>
            <w:shd w:val="clear" w:color="auto" w:fill="auto"/>
            <w:noWrap/>
            <w:vAlign w:val="bottom"/>
            <w:hideMark/>
          </w:tcPr>
          <w:p w14:paraId="1A305D7C"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54</w:t>
            </w:r>
          </w:p>
        </w:tc>
        <w:tc>
          <w:tcPr>
            <w:tcW w:w="925" w:type="dxa"/>
            <w:tcBorders>
              <w:top w:val="nil"/>
              <w:left w:val="nil"/>
              <w:bottom w:val="single" w:sz="4" w:space="0" w:color="auto"/>
              <w:right w:val="single" w:sz="4" w:space="0" w:color="auto"/>
            </w:tcBorders>
            <w:shd w:val="clear" w:color="auto" w:fill="auto"/>
            <w:noWrap/>
            <w:vAlign w:val="bottom"/>
            <w:hideMark/>
          </w:tcPr>
          <w:p w14:paraId="4C7F0C47"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15251</w:t>
            </w:r>
          </w:p>
        </w:tc>
        <w:tc>
          <w:tcPr>
            <w:tcW w:w="1218" w:type="dxa"/>
            <w:tcBorders>
              <w:top w:val="nil"/>
              <w:left w:val="nil"/>
              <w:bottom w:val="single" w:sz="4" w:space="0" w:color="auto"/>
              <w:right w:val="single" w:sz="4" w:space="0" w:color="auto"/>
            </w:tcBorders>
            <w:shd w:val="clear" w:color="auto" w:fill="auto"/>
            <w:noWrap/>
            <w:vAlign w:val="bottom"/>
            <w:hideMark/>
          </w:tcPr>
          <w:p w14:paraId="4106DC68" w14:textId="77777777" w:rsidR="0061523F" w:rsidRPr="0061523F" w:rsidRDefault="0061523F" w:rsidP="0061523F">
            <w:pPr>
              <w:spacing w:after="0" w:line="240" w:lineRule="auto"/>
              <w:jc w:val="center"/>
              <w:rPr>
                <w:rFonts w:ascii="Times New Roman" w:eastAsia="Times New Roman" w:hAnsi="Times New Roman" w:cs="Times New Roman"/>
                <w:color w:val="00B050"/>
                <w:sz w:val="20"/>
                <w:szCs w:val="20"/>
                <w:lang w:val="pt-PT"/>
              </w:rPr>
            </w:pPr>
            <w:r w:rsidRPr="0061523F">
              <w:rPr>
                <w:rFonts w:ascii="Times New Roman" w:eastAsia="Times New Roman" w:hAnsi="Times New Roman" w:cs="Times New Roman"/>
                <w:color w:val="00B050"/>
                <w:sz w:val="20"/>
                <w:szCs w:val="20"/>
                <w:lang w:val="pt-PT"/>
              </w:rPr>
              <w:t>Eficiente</w:t>
            </w:r>
          </w:p>
        </w:tc>
      </w:tr>
      <w:tr w:rsidR="0061523F" w:rsidRPr="0061523F" w14:paraId="04A0C599" w14:textId="77777777" w:rsidTr="00CD2A72">
        <w:trPr>
          <w:trHeight w:val="29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6CED5505" w14:textId="77777777" w:rsidR="0061523F" w:rsidRPr="0061523F" w:rsidRDefault="0061523F" w:rsidP="0061523F">
            <w:pPr>
              <w:spacing w:after="0" w:line="240" w:lineRule="auto"/>
              <w:jc w:val="center"/>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#3</w:t>
            </w:r>
          </w:p>
        </w:tc>
        <w:tc>
          <w:tcPr>
            <w:tcW w:w="816" w:type="dxa"/>
            <w:tcBorders>
              <w:top w:val="nil"/>
              <w:left w:val="nil"/>
              <w:bottom w:val="single" w:sz="4" w:space="0" w:color="auto"/>
              <w:right w:val="single" w:sz="4" w:space="0" w:color="auto"/>
            </w:tcBorders>
            <w:shd w:val="clear" w:color="auto" w:fill="auto"/>
            <w:noWrap/>
            <w:vAlign w:val="bottom"/>
            <w:hideMark/>
          </w:tcPr>
          <w:p w14:paraId="67E3A344"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51503</w:t>
            </w:r>
          </w:p>
        </w:tc>
        <w:tc>
          <w:tcPr>
            <w:tcW w:w="808" w:type="dxa"/>
            <w:tcBorders>
              <w:top w:val="nil"/>
              <w:left w:val="nil"/>
              <w:bottom w:val="single" w:sz="4" w:space="0" w:color="auto"/>
              <w:right w:val="single" w:sz="4" w:space="0" w:color="auto"/>
            </w:tcBorders>
            <w:shd w:val="clear" w:color="auto" w:fill="auto"/>
            <w:noWrap/>
            <w:vAlign w:val="bottom"/>
            <w:hideMark/>
          </w:tcPr>
          <w:p w14:paraId="22FB4AAF"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0</w:t>
            </w:r>
          </w:p>
        </w:tc>
        <w:tc>
          <w:tcPr>
            <w:tcW w:w="850" w:type="dxa"/>
            <w:tcBorders>
              <w:top w:val="nil"/>
              <w:left w:val="nil"/>
              <w:bottom w:val="single" w:sz="4" w:space="0" w:color="auto"/>
              <w:right w:val="single" w:sz="4" w:space="0" w:color="auto"/>
            </w:tcBorders>
            <w:shd w:val="clear" w:color="auto" w:fill="auto"/>
            <w:noWrap/>
            <w:vAlign w:val="bottom"/>
            <w:hideMark/>
          </w:tcPr>
          <w:p w14:paraId="1D6CF365"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51503</w:t>
            </w:r>
          </w:p>
        </w:tc>
        <w:tc>
          <w:tcPr>
            <w:tcW w:w="1205" w:type="dxa"/>
            <w:tcBorders>
              <w:top w:val="nil"/>
              <w:left w:val="nil"/>
              <w:bottom w:val="single" w:sz="4" w:space="0" w:color="auto"/>
              <w:right w:val="single" w:sz="4" w:space="0" w:color="auto"/>
            </w:tcBorders>
            <w:shd w:val="clear" w:color="auto" w:fill="auto"/>
            <w:noWrap/>
            <w:vAlign w:val="bottom"/>
            <w:hideMark/>
          </w:tcPr>
          <w:p w14:paraId="77C218AB" w14:textId="77777777" w:rsidR="0061523F" w:rsidRPr="0061523F" w:rsidRDefault="0061523F" w:rsidP="0061523F">
            <w:pPr>
              <w:spacing w:after="0" w:line="240" w:lineRule="auto"/>
              <w:jc w:val="center"/>
              <w:rPr>
                <w:rFonts w:ascii="Times New Roman" w:eastAsia="Times New Roman" w:hAnsi="Times New Roman" w:cs="Times New Roman"/>
                <w:color w:val="00B050"/>
                <w:sz w:val="20"/>
                <w:szCs w:val="20"/>
                <w:lang w:val="pt-PT"/>
              </w:rPr>
            </w:pPr>
            <w:r w:rsidRPr="0061523F">
              <w:rPr>
                <w:rFonts w:ascii="Times New Roman" w:eastAsia="Times New Roman" w:hAnsi="Times New Roman" w:cs="Times New Roman"/>
                <w:color w:val="00B050"/>
                <w:sz w:val="20"/>
                <w:szCs w:val="20"/>
                <w:lang w:val="pt-PT"/>
              </w:rPr>
              <w:t>Competitiva</w:t>
            </w:r>
          </w:p>
        </w:tc>
        <w:tc>
          <w:tcPr>
            <w:tcW w:w="849" w:type="dxa"/>
            <w:tcBorders>
              <w:top w:val="nil"/>
              <w:left w:val="nil"/>
              <w:bottom w:val="single" w:sz="4" w:space="0" w:color="auto"/>
              <w:right w:val="single" w:sz="4" w:space="0" w:color="auto"/>
            </w:tcBorders>
            <w:shd w:val="clear" w:color="auto" w:fill="auto"/>
            <w:noWrap/>
            <w:vAlign w:val="bottom"/>
            <w:hideMark/>
          </w:tcPr>
          <w:p w14:paraId="6C39540D"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19503</w:t>
            </w:r>
          </w:p>
        </w:tc>
        <w:tc>
          <w:tcPr>
            <w:tcW w:w="850" w:type="dxa"/>
            <w:tcBorders>
              <w:top w:val="nil"/>
              <w:left w:val="nil"/>
              <w:bottom w:val="single" w:sz="4" w:space="0" w:color="auto"/>
              <w:right w:val="single" w:sz="4" w:space="0" w:color="auto"/>
            </w:tcBorders>
            <w:shd w:val="clear" w:color="auto" w:fill="auto"/>
            <w:noWrap/>
            <w:vAlign w:val="bottom"/>
            <w:hideMark/>
          </w:tcPr>
          <w:p w14:paraId="6E5A6158"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0</w:t>
            </w:r>
          </w:p>
        </w:tc>
        <w:tc>
          <w:tcPr>
            <w:tcW w:w="925" w:type="dxa"/>
            <w:tcBorders>
              <w:top w:val="nil"/>
              <w:left w:val="nil"/>
              <w:bottom w:val="single" w:sz="4" w:space="0" w:color="auto"/>
              <w:right w:val="single" w:sz="4" w:space="0" w:color="auto"/>
            </w:tcBorders>
            <w:shd w:val="clear" w:color="auto" w:fill="auto"/>
            <w:noWrap/>
            <w:vAlign w:val="bottom"/>
            <w:hideMark/>
          </w:tcPr>
          <w:p w14:paraId="1C555918"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19503</w:t>
            </w:r>
          </w:p>
        </w:tc>
        <w:tc>
          <w:tcPr>
            <w:tcW w:w="1218" w:type="dxa"/>
            <w:tcBorders>
              <w:top w:val="nil"/>
              <w:left w:val="nil"/>
              <w:bottom w:val="single" w:sz="4" w:space="0" w:color="auto"/>
              <w:right w:val="single" w:sz="4" w:space="0" w:color="auto"/>
            </w:tcBorders>
            <w:shd w:val="clear" w:color="auto" w:fill="auto"/>
            <w:noWrap/>
            <w:vAlign w:val="bottom"/>
            <w:hideMark/>
          </w:tcPr>
          <w:p w14:paraId="1147A565" w14:textId="77777777" w:rsidR="0061523F" w:rsidRPr="0061523F" w:rsidRDefault="0061523F" w:rsidP="0061523F">
            <w:pPr>
              <w:spacing w:after="0" w:line="240" w:lineRule="auto"/>
              <w:jc w:val="center"/>
              <w:rPr>
                <w:rFonts w:ascii="Times New Roman" w:eastAsia="Times New Roman" w:hAnsi="Times New Roman" w:cs="Times New Roman"/>
                <w:color w:val="00B050"/>
                <w:sz w:val="20"/>
                <w:szCs w:val="20"/>
                <w:lang w:val="pt-PT"/>
              </w:rPr>
            </w:pPr>
            <w:r w:rsidRPr="0061523F">
              <w:rPr>
                <w:rFonts w:ascii="Times New Roman" w:eastAsia="Times New Roman" w:hAnsi="Times New Roman" w:cs="Times New Roman"/>
                <w:color w:val="00B050"/>
                <w:sz w:val="20"/>
                <w:szCs w:val="20"/>
                <w:lang w:val="pt-PT"/>
              </w:rPr>
              <w:t>Eficiente</w:t>
            </w:r>
          </w:p>
        </w:tc>
      </w:tr>
      <w:tr w:rsidR="004A22AC" w:rsidRPr="0061523F" w14:paraId="37C1053C" w14:textId="77777777" w:rsidTr="00CD2A72">
        <w:trPr>
          <w:trHeight w:val="29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26C93103" w14:textId="77777777" w:rsidR="004A22AC" w:rsidRPr="0061523F" w:rsidRDefault="004A22AC" w:rsidP="004A22AC">
            <w:pPr>
              <w:spacing w:after="0" w:line="240" w:lineRule="auto"/>
              <w:jc w:val="center"/>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#4</w:t>
            </w:r>
          </w:p>
        </w:tc>
        <w:tc>
          <w:tcPr>
            <w:tcW w:w="816" w:type="dxa"/>
            <w:tcBorders>
              <w:top w:val="nil"/>
              <w:left w:val="nil"/>
              <w:bottom w:val="single" w:sz="4" w:space="0" w:color="auto"/>
              <w:right w:val="single" w:sz="4" w:space="0" w:color="auto"/>
            </w:tcBorders>
            <w:shd w:val="clear" w:color="auto" w:fill="auto"/>
            <w:noWrap/>
            <w:vAlign w:val="bottom"/>
            <w:hideMark/>
          </w:tcPr>
          <w:p w14:paraId="0F69FCEF"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-23473</w:t>
            </w:r>
          </w:p>
        </w:tc>
        <w:tc>
          <w:tcPr>
            <w:tcW w:w="808" w:type="dxa"/>
            <w:tcBorders>
              <w:top w:val="nil"/>
              <w:left w:val="nil"/>
              <w:bottom w:val="single" w:sz="4" w:space="0" w:color="auto"/>
              <w:right w:val="single" w:sz="4" w:space="0" w:color="auto"/>
            </w:tcBorders>
            <w:shd w:val="clear" w:color="auto" w:fill="auto"/>
            <w:noWrap/>
            <w:vAlign w:val="bottom"/>
            <w:hideMark/>
          </w:tcPr>
          <w:p w14:paraId="7019232E"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-113</w:t>
            </w:r>
          </w:p>
        </w:tc>
        <w:tc>
          <w:tcPr>
            <w:tcW w:w="850" w:type="dxa"/>
            <w:tcBorders>
              <w:top w:val="nil"/>
              <w:left w:val="nil"/>
              <w:bottom w:val="single" w:sz="4" w:space="0" w:color="auto"/>
              <w:right w:val="single" w:sz="4" w:space="0" w:color="auto"/>
            </w:tcBorders>
            <w:shd w:val="clear" w:color="auto" w:fill="auto"/>
            <w:noWrap/>
            <w:vAlign w:val="bottom"/>
            <w:hideMark/>
          </w:tcPr>
          <w:p w14:paraId="0F678B0F"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-58681</w:t>
            </w:r>
          </w:p>
        </w:tc>
        <w:tc>
          <w:tcPr>
            <w:tcW w:w="1205" w:type="dxa"/>
            <w:tcBorders>
              <w:top w:val="nil"/>
              <w:left w:val="nil"/>
              <w:bottom w:val="single" w:sz="4" w:space="0" w:color="auto"/>
              <w:right w:val="single" w:sz="4" w:space="0" w:color="auto"/>
            </w:tcBorders>
            <w:shd w:val="clear" w:color="auto" w:fill="auto"/>
            <w:noWrap/>
            <w:vAlign w:val="bottom"/>
            <w:hideMark/>
          </w:tcPr>
          <w:p w14:paraId="124E6EEE" w14:textId="77777777" w:rsidR="004A22AC" w:rsidRPr="0061523F" w:rsidRDefault="004A22AC" w:rsidP="004A22AC">
            <w:pPr>
              <w:spacing w:after="0" w:line="240" w:lineRule="auto"/>
              <w:jc w:val="center"/>
              <w:rPr>
                <w:rFonts w:ascii="Times New Roman" w:eastAsia="Times New Roman" w:hAnsi="Times New Roman" w:cs="Times New Roman"/>
                <w:color w:val="FF0000"/>
                <w:sz w:val="20"/>
                <w:szCs w:val="20"/>
                <w:lang w:val="pt-PT"/>
              </w:rPr>
            </w:pPr>
            <w:r w:rsidRPr="0061523F">
              <w:rPr>
                <w:rFonts w:ascii="Times New Roman" w:eastAsia="Times New Roman" w:hAnsi="Times New Roman" w:cs="Times New Roman"/>
                <w:color w:val="FF0000"/>
                <w:sz w:val="20"/>
                <w:szCs w:val="20"/>
                <w:lang w:val="pt-PT"/>
              </w:rPr>
              <w:t>Não competitiva</w:t>
            </w:r>
          </w:p>
        </w:tc>
        <w:tc>
          <w:tcPr>
            <w:tcW w:w="849" w:type="dxa"/>
            <w:tcBorders>
              <w:top w:val="nil"/>
              <w:left w:val="nil"/>
              <w:bottom w:val="single" w:sz="4" w:space="0" w:color="auto"/>
              <w:right w:val="single" w:sz="4" w:space="0" w:color="auto"/>
            </w:tcBorders>
            <w:shd w:val="clear" w:color="auto" w:fill="auto"/>
            <w:noWrap/>
            <w:vAlign w:val="bottom"/>
            <w:hideMark/>
          </w:tcPr>
          <w:p w14:paraId="660267F1"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-69473</w:t>
            </w:r>
          </w:p>
        </w:tc>
        <w:tc>
          <w:tcPr>
            <w:tcW w:w="850" w:type="dxa"/>
            <w:tcBorders>
              <w:top w:val="nil"/>
              <w:left w:val="nil"/>
              <w:bottom w:val="single" w:sz="4" w:space="0" w:color="auto"/>
              <w:right w:val="single" w:sz="4" w:space="0" w:color="auto"/>
            </w:tcBorders>
            <w:shd w:val="clear" w:color="auto" w:fill="auto"/>
            <w:noWrap/>
            <w:vAlign w:val="bottom"/>
            <w:hideMark/>
          </w:tcPr>
          <w:p w14:paraId="055A6D55"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-334</w:t>
            </w:r>
          </w:p>
        </w:tc>
        <w:tc>
          <w:tcPr>
            <w:tcW w:w="925" w:type="dxa"/>
            <w:tcBorders>
              <w:top w:val="nil"/>
              <w:left w:val="nil"/>
              <w:bottom w:val="single" w:sz="4" w:space="0" w:color="auto"/>
              <w:right w:val="single" w:sz="4" w:space="0" w:color="auto"/>
            </w:tcBorders>
            <w:shd w:val="clear" w:color="auto" w:fill="auto"/>
            <w:noWrap/>
            <w:vAlign w:val="bottom"/>
            <w:hideMark/>
          </w:tcPr>
          <w:p w14:paraId="7921151D" w14:textId="7A74ACC1"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-173681</w:t>
            </w:r>
          </w:p>
        </w:tc>
        <w:tc>
          <w:tcPr>
            <w:tcW w:w="1218" w:type="dxa"/>
            <w:tcBorders>
              <w:top w:val="nil"/>
              <w:left w:val="nil"/>
              <w:bottom w:val="single" w:sz="4" w:space="0" w:color="auto"/>
              <w:right w:val="single" w:sz="4" w:space="0" w:color="auto"/>
            </w:tcBorders>
            <w:shd w:val="clear" w:color="auto" w:fill="auto"/>
            <w:noWrap/>
            <w:vAlign w:val="bottom"/>
            <w:hideMark/>
          </w:tcPr>
          <w:p w14:paraId="0534056E" w14:textId="7C792C22" w:rsidR="004A22AC" w:rsidRPr="0061523F" w:rsidRDefault="004A22AC" w:rsidP="004A22AC">
            <w:pPr>
              <w:spacing w:after="0" w:line="240" w:lineRule="auto"/>
              <w:jc w:val="center"/>
              <w:rPr>
                <w:rFonts w:ascii="Times New Roman" w:eastAsia="Times New Roman" w:hAnsi="Times New Roman" w:cs="Times New Roman"/>
                <w:color w:val="FF0000"/>
                <w:sz w:val="20"/>
                <w:szCs w:val="20"/>
                <w:lang w:val="pt-PT"/>
              </w:rPr>
            </w:pPr>
            <w:r w:rsidRPr="008C2697">
              <w:rPr>
                <w:rFonts w:ascii="Times New Roman" w:eastAsia="Times New Roman" w:hAnsi="Times New Roman" w:cs="Times New Roman"/>
                <w:color w:val="FF0000"/>
                <w:sz w:val="20"/>
                <w:szCs w:val="20"/>
                <w:lang w:val="pt-PT"/>
              </w:rPr>
              <w:t>Ineficiente</w:t>
            </w:r>
          </w:p>
        </w:tc>
      </w:tr>
      <w:tr w:rsidR="004A22AC" w:rsidRPr="0061523F" w14:paraId="15B5E27B" w14:textId="77777777" w:rsidTr="00CD2A72">
        <w:trPr>
          <w:trHeight w:val="29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02F29216" w14:textId="77777777" w:rsidR="004A22AC" w:rsidRPr="0061523F" w:rsidRDefault="004A22AC" w:rsidP="004A22AC">
            <w:pPr>
              <w:spacing w:after="0" w:line="240" w:lineRule="auto"/>
              <w:jc w:val="center"/>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#5</w:t>
            </w:r>
          </w:p>
        </w:tc>
        <w:tc>
          <w:tcPr>
            <w:tcW w:w="816" w:type="dxa"/>
            <w:tcBorders>
              <w:top w:val="nil"/>
              <w:left w:val="nil"/>
              <w:bottom w:val="single" w:sz="4" w:space="0" w:color="auto"/>
              <w:right w:val="single" w:sz="4" w:space="0" w:color="auto"/>
            </w:tcBorders>
            <w:shd w:val="clear" w:color="auto" w:fill="auto"/>
            <w:noWrap/>
            <w:vAlign w:val="bottom"/>
            <w:hideMark/>
          </w:tcPr>
          <w:p w14:paraId="2EDB0DD1"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98023</w:t>
            </w:r>
          </w:p>
        </w:tc>
        <w:tc>
          <w:tcPr>
            <w:tcW w:w="808" w:type="dxa"/>
            <w:tcBorders>
              <w:top w:val="nil"/>
              <w:left w:val="nil"/>
              <w:bottom w:val="single" w:sz="4" w:space="0" w:color="auto"/>
              <w:right w:val="single" w:sz="4" w:space="0" w:color="auto"/>
            </w:tcBorders>
            <w:shd w:val="clear" w:color="auto" w:fill="auto"/>
            <w:noWrap/>
            <w:vAlign w:val="bottom"/>
            <w:hideMark/>
          </w:tcPr>
          <w:p w14:paraId="24ADCAC5"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264</w:t>
            </w:r>
          </w:p>
        </w:tc>
        <w:tc>
          <w:tcPr>
            <w:tcW w:w="850" w:type="dxa"/>
            <w:tcBorders>
              <w:top w:val="nil"/>
              <w:left w:val="nil"/>
              <w:bottom w:val="single" w:sz="4" w:space="0" w:color="auto"/>
              <w:right w:val="single" w:sz="4" w:space="0" w:color="auto"/>
            </w:tcBorders>
            <w:shd w:val="clear" w:color="auto" w:fill="auto"/>
            <w:noWrap/>
            <w:vAlign w:val="bottom"/>
            <w:hideMark/>
          </w:tcPr>
          <w:p w14:paraId="3A48A8C1"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98023</w:t>
            </w:r>
          </w:p>
        </w:tc>
        <w:tc>
          <w:tcPr>
            <w:tcW w:w="1205" w:type="dxa"/>
            <w:tcBorders>
              <w:top w:val="nil"/>
              <w:left w:val="nil"/>
              <w:bottom w:val="single" w:sz="4" w:space="0" w:color="auto"/>
              <w:right w:val="single" w:sz="4" w:space="0" w:color="auto"/>
            </w:tcBorders>
            <w:shd w:val="clear" w:color="auto" w:fill="auto"/>
            <w:noWrap/>
            <w:vAlign w:val="bottom"/>
            <w:hideMark/>
          </w:tcPr>
          <w:p w14:paraId="107ECF01" w14:textId="77777777" w:rsidR="004A22AC" w:rsidRPr="0061523F" w:rsidRDefault="004A22AC" w:rsidP="004A22AC">
            <w:pPr>
              <w:spacing w:after="0" w:line="240" w:lineRule="auto"/>
              <w:jc w:val="center"/>
              <w:rPr>
                <w:rFonts w:ascii="Times New Roman" w:eastAsia="Times New Roman" w:hAnsi="Times New Roman" w:cs="Times New Roman"/>
                <w:color w:val="00B050"/>
                <w:sz w:val="20"/>
                <w:szCs w:val="20"/>
                <w:lang w:val="pt-PT"/>
              </w:rPr>
            </w:pPr>
            <w:r w:rsidRPr="0061523F">
              <w:rPr>
                <w:rFonts w:ascii="Times New Roman" w:eastAsia="Times New Roman" w:hAnsi="Times New Roman" w:cs="Times New Roman"/>
                <w:color w:val="00B050"/>
                <w:sz w:val="20"/>
                <w:szCs w:val="20"/>
                <w:lang w:val="pt-PT"/>
              </w:rPr>
              <w:t>Competitiva</w:t>
            </w:r>
          </w:p>
        </w:tc>
        <w:tc>
          <w:tcPr>
            <w:tcW w:w="849" w:type="dxa"/>
            <w:tcBorders>
              <w:top w:val="nil"/>
              <w:left w:val="nil"/>
              <w:bottom w:val="single" w:sz="4" w:space="0" w:color="auto"/>
              <w:right w:val="single" w:sz="4" w:space="0" w:color="auto"/>
            </w:tcBorders>
            <w:shd w:val="clear" w:color="auto" w:fill="auto"/>
            <w:noWrap/>
            <w:vAlign w:val="bottom"/>
            <w:hideMark/>
          </w:tcPr>
          <w:p w14:paraId="6BD81980"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-1977</w:t>
            </w:r>
          </w:p>
        </w:tc>
        <w:tc>
          <w:tcPr>
            <w:tcW w:w="850" w:type="dxa"/>
            <w:tcBorders>
              <w:top w:val="nil"/>
              <w:left w:val="nil"/>
              <w:bottom w:val="single" w:sz="4" w:space="0" w:color="auto"/>
              <w:right w:val="single" w:sz="4" w:space="0" w:color="auto"/>
            </w:tcBorders>
            <w:shd w:val="clear" w:color="auto" w:fill="auto"/>
            <w:noWrap/>
            <w:vAlign w:val="bottom"/>
            <w:hideMark/>
          </w:tcPr>
          <w:p w14:paraId="5C572FEB"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-5</w:t>
            </w:r>
          </w:p>
        </w:tc>
        <w:tc>
          <w:tcPr>
            <w:tcW w:w="925" w:type="dxa"/>
            <w:tcBorders>
              <w:top w:val="nil"/>
              <w:left w:val="nil"/>
              <w:bottom w:val="single" w:sz="4" w:space="0" w:color="auto"/>
              <w:right w:val="single" w:sz="4" w:space="0" w:color="auto"/>
            </w:tcBorders>
            <w:shd w:val="clear" w:color="auto" w:fill="auto"/>
            <w:noWrap/>
            <w:vAlign w:val="bottom"/>
            <w:hideMark/>
          </w:tcPr>
          <w:p w14:paraId="17D64448"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-1977</w:t>
            </w:r>
          </w:p>
        </w:tc>
        <w:tc>
          <w:tcPr>
            <w:tcW w:w="1218" w:type="dxa"/>
            <w:tcBorders>
              <w:top w:val="nil"/>
              <w:left w:val="nil"/>
              <w:bottom w:val="single" w:sz="4" w:space="0" w:color="auto"/>
              <w:right w:val="single" w:sz="4" w:space="0" w:color="auto"/>
            </w:tcBorders>
            <w:shd w:val="clear" w:color="auto" w:fill="auto"/>
            <w:noWrap/>
            <w:vAlign w:val="bottom"/>
            <w:hideMark/>
          </w:tcPr>
          <w:p w14:paraId="120645F1" w14:textId="5301F2CB" w:rsidR="004A22AC" w:rsidRPr="0061523F" w:rsidRDefault="004A22AC" w:rsidP="004A22AC">
            <w:pPr>
              <w:spacing w:after="0" w:line="240" w:lineRule="auto"/>
              <w:jc w:val="center"/>
              <w:rPr>
                <w:rFonts w:ascii="Times New Roman" w:eastAsia="Times New Roman" w:hAnsi="Times New Roman" w:cs="Times New Roman"/>
                <w:color w:val="FF0000"/>
                <w:sz w:val="20"/>
                <w:szCs w:val="20"/>
                <w:lang w:val="pt-PT"/>
              </w:rPr>
            </w:pPr>
            <w:r w:rsidRPr="008C2697">
              <w:rPr>
                <w:rFonts w:ascii="Times New Roman" w:eastAsia="Times New Roman" w:hAnsi="Times New Roman" w:cs="Times New Roman"/>
                <w:color w:val="FF0000"/>
                <w:sz w:val="20"/>
                <w:szCs w:val="20"/>
                <w:lang w:val="pt-PT"/>
              </w:rPr>
              <w:t>Ineficiente</w:t>
            </w:r>
          </w:p>
        </w:tc>
      </w:tr>
      <w:tr w:rsidR="004A22AC" w:rsidRPr="0061523F" w14:paraId="437BD18F" w14:textId="77777777" w:rsidTr="00CD2A72">
        <w:trPr>
          <w:trHeight w:val="29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7DBE376F" w14:textId="77777777" w:rsidR="004A22AC" w:rsidRPr="0061523F" w:rsidRDefault="004A22AC" w:rsidP="004A22AC">
            <w:pPr>
              <w:spacing w:after="0" w:line="240" w:lineRule="auto"/>
              <w:jc w:val="center"/>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#6</w:t>
            </w:r>
          </w:p>
        </w:tc>
        <w:tc>
          <w:tcPr>
            <w:tcW w:w="816" w:type="dxa"/>
            <w:tcBorders>
              <w:top w:val="nil"/>
              <w:left w:val="nil"/>
              <w:bottom w:val="single" w:sz="4" w:space="0" w:color="auto"/>
              <w:right w:val="single" w:sz="4" w:space="0" w:color="auto"/>
            </w:tcBorders>
            <w:shd w:val="clear" w:color="auto" w:fill="auto"/>
            <w:noWrap/>
            <w:vAlign w:val="bottom"/>
            <w:hideMark/>
          </w:tcPr>
          <w:p w14:paraId="0561AAB8"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58971</w:t>
            </w:r>
          </w:p>
        </w:tc>
        <w:tc>
          <w:tcPr>
            <w:tcW w:w="808" w:type="dxa"/>
            <w:tcBorders>
              <w:top w:val="nil"/>
              <w:left w:val="nil"/>
              <w:bottom w:val="single" w:sz="4" w:space="0" w:color="auto"/>
              <w:right w:val="single" w:sz="4" w:space="0" w:color="auto"/>
            </w:tcBorders>
            <w:shd w:val="clear" w:color="auto" w:fill="auto"/>
            <w:noWrap/>
            <w:vAlign w:val="bottom"/>
            <w:hideMark/>
          </w:tcPr>
          <w:p w14:paraId="0EDEFF08"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454</w:t>
            </w:r>
          </w:p>
        </w:tc>
        <w:tc>
          <w:tcPr>
            <w:tcW w:w="850" w:type="dxa"/>
            <w:tcBorders>
              <w:top w:val="nil"/>
              <w:left w:val="nil"/>
              <w:bottom w:val="single" w:sz="4" w:space="0" w:color="auto"/>
              <w:right w:val="single" w:sz="4" w:space="0" w:color="auto"/>
            </w:tcBorders>
            <w:shd w:val="clear" w:color="auto" w:fill="auto"/>
            <w:noWrap/>
            <w:vAlign w:val="bottom"/>
            <w:hideMark/>
          </w:tcPr>
          <w:p w14:paraId="1BEA9380"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29485</w:t>
            </w:r>
          </w:p>
        </w:tc>
        <w:tc>
          <w:tcPr>
            <w:tcW w:w="1205" w:type="dxa"/>
            <w:tcBorders>
              <w:top w:val="nil"/>
              <w:left w:val="nil"/>
              <w:bottom w:val="single" w:sz="4" w:space="0" w:color="auto"/>
              <w:right w:val="single" w:sz="4" w:space="0" w:color="auto"/>
            </w:tcBorders>
            <w:shd w:val="clear" w:color="auto" w:fill="auto"/>
            <w:noWrap/>
            <w:vAlign w:val="bottom"/>
            <w:hideMark/>
          </w:tcPr>
          <w:p w14:paraId="112954D1" w14:textId="77777777" w:rsidR="004A22AC" w:rsidRPr="0061523F" w:rsidRDefault="004A22AC" w:rsidP="004A22AC">
            <w:pPr>
              <w:spacing w:after="0" w:line="240" w:lineRule="auto"/>
              <w:jc w:val="center"/>
              <w:rPr>
                <w:rFonts w:ascii="Times New Roman" w:eastAsia="Times New Roman" w:hAnsi="Times New Roman" w:cs="Times New Roman"/>
                <w:color w:val="00B050"/>
                <w:sz w:val="20"/>
                <w:szCs w:val="20"/>
                <w:lang w:val="pt-PT"/>
              </w:rPr>
            </w:pPr>
            <w:r w:rsidRPr="0061523F">
              <w:rPr>
                <w:rFonts w:ascii="Times New Roman" w:eastAsia="Times New Roman" w:hAnsi="Times New Roman" w:cs="Times New Roman"/>
                <w:color w:val="00B050"/>
                <w:sz w:val="20"/>
                <w:szCs w:val="20"/>
                <w:lang w:val="pt-PT"/>
              </w:rPr>
              <w:t>Competitiva</w:t>
            </w:r>
          </w:p>
        </w:tc>
        <w:tc>
          <w:tcPr>
            <w:tcW w:w="849" w:type="dxa"/>
            <w:tcBorders>
              <w:top w:val="nil"/>
              <w:left w:val="nil"/>
              <w:bottom w:val="single" w:sz="4" w:space="0" w:color="auto"/>
              <w:right w:val="single" w:sz="4" w:space="0" w:color="auto"/>
            </w:tcBorders>
            <w:shd w:val="clear" w:color="auto" w:fill="auto"/>
            <w:noWrap/>
            <w:vAlign w:val="bottom"/>
            <w:hideMark/>
          </w:tcPr>
          <w:p w14:paraId="79A79C0E"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18971</w:t>
            </w:r>
          </w:p>
        </w:tc>
        <w:tc>
          <w:tcPr>
            <w:tcW w:w="850" w:type="dxa"/>
            <w:tcBorders>
              <w:top w:val="nil"/>
              <w:left w:val="nil"/>
              <w:bottom w:val="single" w:sz="4" w:space="0" w:color="auto"/>
              <w:right w:val="single" w:sz="4" w:space="0" w:color="auto"/>
            </w:tcBorders>
            <w:shd w:val="clear" w:color="auto" w:fill="auto"/>
            <w:noWrap/>
            <w:vAlign w:val="bottom"/>
            <w:hideMark/>
          </w:tcPr>
          <w:p w14:paraId="2E1AC5E4"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146</w:t>
            </w:r>
          </w:p>
        </w:tc>
        <w:tc>
          <w:tcPr>
            <w:tcW w:w="925" w:type="dxa"/>
            <w:tcBorders>
              <w:top w:val="nil"/>
              <w:left w:val="nil"/>
              <w:bottom w:val="single" w:sz="4" w:space="0" w:color="auto"/>
              <w:right w:val="single" w:sz="4" w:space="0" w:color="auto"/>
            </w:tcBorders>
            <w:shd w:val="clear" w:color="auto" w:fill="auto"/>
            <w:noWrap/>
            <w:vAlign w:val="bottom"/>
            <w:hideMark/>
          </w:tcPr>
          <w:p w14:paraId="54267898"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9485</w:t>
            </w:r>
          </w:p>
        </w:tc>
        <w:tc>
          <w:tcPr>
            <w:tcW w:w="1218" w:type="dxa"/>
            <w:tcBorders>
              <w:top w:val="nil"/>
              <w:left w:val="nil"/>
              <w:bottom w:val="single" w:sz="4" w:space="0" w:color="auto"/>
              <w:right w:val="single" w:sz="4" w:space="0" w:color="auto"/>
            </w:tcBorders>
            <w:shd w:val="clear" w:color="auto" w:fill="auto"/>
            <w:noWrap/>
            <w:vAlign w:val="bottom"/>
            <w:hideMark/>
          </w:tcPr>
          <w:p w14:paraId="62ED44F8" w14:textId="32C6CA52" w:rsidR="004A22AC" w:rsidRPr="0061523F" w:rsidRDefault="004A22AC" w:rsidP="004A22AC">
            <w:pPr>
              <w:spacing w:after="0" w:line="240" w:lineRule="auto"/>
              <w:jc w:val="center"/>
              <w:rPr>
                <w:rFonts w:ascii="Times New Roman" w:eastAsia="Times New Roman" w:hAnsi="Times New Roman" w:cs="Times New Roman"/>
                <w:color w:val="FF0000"/>
                <w:sz w:val="20"/>
                <w:szCs w:val="20"/>
                <w:lang w:val="pt-PT"/>
              </w:rPr>
            </w:pPr>
            <w:r w:rsidRPr="008C2697">
              <w:rPr>
                <w:rFonts w:ascii="Times New Roman" w:eastAsia="Times New Roman" w:hAnsi="Times New Roman" w:cs="Times New Roman"/>
                <w:color w:val="FF0000"/>
                <w:sz w:val="20"/>
                <w:szCs w:val="20"/>
                <w:lang w:val="pt-PT"/>
              </w:rPr>
              <w:t>Ineficiente</w:t>
            </w:r>
          </w:p>
        </w:tc>
      </w:tr>
      <w:tr w:rsidR="004A22AC" w:rsidRPr="0061523F" w14:paraId="13977268" w14:textId="77777777" w:rsidTr="00CD2A72">
        <w:trPr>
          <w:trHeight w:val="29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00233145" w14:textId="77777777" w:rsidR="004A22AC" w:rsidRPr="0061523F" w:rsidRDefault="004A22AC" w:rsidP="004A22AC">
            <w:pPr>
              <w:spacing w:after="0" w:line="240" w:lineRule="auto"/>
              <w:jc w:val="center"/>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#7</w:t>
            </w:r>
          </w:p>
        </w:tc>
        <w:tc>
          <w:tcPr>
            <w:tcW w:w="816" w:type="dxa"/>
            <w:tcBorders>
              <w:top w:val="nil"/>
              <w:left w:val="nil"/>
              <w:bottom w:val="single" w:sz="4" w:space="0" w:color="auto"/>
              <w:right w:val="single" w:sz="4" w:space="0" w:color="auto"/>
            </w:tcBorders>
            <w:shd w:val="clear" w:color="auto" w:fill="auto"/>
            <w:noWrap/>
            <w:vAlign w:val="bottom"/>
            <w:hideMark/>
          </w:tcPr>
          <w:p w14:paraId="6125E122"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28925</w:t>
            </w:r>
          </w:p>
        </w:tc>
        <w:tc>
          <w:tcPr>
            <w:tcW w:w="808" w:type="dxa"/>
            <w:tcBorders>
              <w:top w:val="nil"/>
              <w:left w:val="nil"/>
              <w:bottom w:val="single" w:sz="4" w:space="0" w:color="auto"/>
              <w:right w:val="single" w:sz="4" w:space="0" w:color="auto"/>
            </w:tcBorders>
            <w:shd w:val="clear" w:color="auto" w:fill="auto"/>
            <w:noWrap/>
            <w:vAlign w:val="bottom"/>
            <w:hideMark/>
          </w:tcPr>
          <w:p w14:paraId="053AB09F"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0</w:t>
            </w:r>
          </w:p>
        </w:tc>
        <w:tc>
          <w:tcPr>
            <w:tcW w:w="850" w:type="dxa"/>
            <w:tcBorders>
              <w:top w:val="nil"/>
              <w:left w:val="nil"/>
              <w:bottom w:val="single" w:sz="4" w:space="0" w:color="auto"/>
              <w:right w:val="single" w:sz="4" w:space="0" w:color="auto"/>
            </w:tcBorders>
            <w:shd w:val="clear" w:color="auto" w:fill="auto"/>
            <w:noWrap/>
            <w:vAlign w:val="bottom"/>
            <w:hideMark/>
          </w:tcPr>
          <w:p w14:paraId="37966867"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28925</w:t>
            </w:r>
          </w:p>
        </w:tc>
        <w:tc>
          <w:tcPr>
            <w:tcW w:w="1205" w:type="dxa"/>
            <w:tcBorders>
              <w:top w:val="nil"/>
              <w:left w:val="nil"/>
              <w:bottom w:val="single" w:sz="4" w:space="0" w:color="auto"/>
              <w:right w:val="single" w:sz="4" w:space="0" w:color="auto"/>
            </w:tcBorders>
            <w:shd w:val="clear" w:color="auto" w:fill="auto"/>
            <w:noWrap/>
            <w:vAlign w:val="bottom"/>
            <w:hideMark/>
          </w:tcPr>
          <w:p w14:paraId="20300A71" w14:textId="77777777" w:rsidR="004A22AC" w:rsidRPr="0061523F" w:rsidRDefault="004A22AC" w:rsidP="004A22AC">
            <w:pPr>
              <w:spacing w:after="0" w:line="240" w:lineRule="auto"/>
              <w:jc w:val="center"/>
              <w:rPr>
                <w:rFonts w:ascii="Times New Roman" w:eastAsia="Times New Roman" w:hAnsi="Times New Roman" w:cs="Times New Roman"/>
                <w:color w:val="00B050"/>
                <w:sz w:val="20"/>
                <w:szCs w:val="20"/>
                <w:lang w:val="pt-PT"/>
              </w:rPr>
            </w:pPr>
            <w:r w:rsidRPr="0061523F">
              <w:rPr>
                <w:rFonts w:ascii="Times New Roman" w:eastAsia="Times New Roman" w:hAnsi="Times New Roman" w:cs="Times New Roman"/>
                <w:color w:val="00B050"/>
                <w:sz w:val="20"/>
                <w:szCs w:val="20"/>
                <w:lang w:val="pt-PT"/>
              </w:rPr>
              <w:t>Competitiva</w:t>
            </w:r>
          </w:p>
        </w:tc>
        <w:tc>
          <w:tcPr>
            <w:tcW w:w="849" w:type="dxa"/>
            <w:tcBorders>
              <w:top w:val="nil"/>
              <w:left w:val="nil"/>
              <w:bottom w:val="single" w:sz="4" w:space="0" w:color="auto"/>
              <w:right w:val="single" w:sz="4" w:space="0" w:color="auto"/>
            </w:tcBorders>
            <w:shd w:val="clear" w:color="auto" w:fill="auto"/>
            <w:noWrap/>
            <w:vAlign w:val="bottom"/>
            <w:hideMark/>
          </w:tcPr>
          <w:p w14:paraId="6E0D4E6A"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2925</w:t>
            </w:r>
          </w:p>
        </w:tc>
        <w:tc>
          <w:tcPr>
            <w:tcW w:w="850" w:type="dxa"/>
            <w:tcBorders>
              <w:top w:val="nil"/>
              <w:left w:val="nil"/>
              <w:bottom w:val="single" w:sz="4" w:space="0" w:color="auto"/>
              <w:right w:val="single" w:sz="4" w:space="0" w:color="auto"/>
            </w:tcBorders>
            <w:shd w:val="clear" w:color="auto" w:fill="auto"/>
            <w:noWrap/>
            <w:vAlign w:val="bottom"/>
            <w:hideMark/>
          </w:tcPr>
          <w:p w14:paraId="0F862FA6"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0</w:t>
            </w:r>
          </w:p>
        </w:tc>
        <w:tc>
          <w:tcPr>
            <w:tcW w:w="925" w:type="dxa"/>
            <w:tcBorders>
              <w:top w:val="nil"/>
              <w:left w:val="nil"/>
              <w:bottom w:val="single" w:sz="4" w:space="0" w:color="auto"/>
              <w:right w:val="single" w:sz="4" w:space="0" w:color="auto"/>
            </w:tcBorders>
            <w:shd w:val="clear" w:color="auto" w:fill="auto"/>
            <w:noWrap/>
            <w:vAlign w:val="bottom"/>
            <w:hideMark/>
          </w:tcPr>
          <w:p w14:paraId="29DE9F97"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2925</w:t>
            </w:r>
          </w:p>
        </w:tc>
        <w:tc>
          <w:tcPr>
            <w:tcW w:w="1218" w:type="dxa"/>
            <w:tcBorders>
              <w:top w:val="nil"/>
              <w:left w:val="nil"/>
              <w:bottom w:val="single" w:sz="4" w:space="0" w:color="auto"/>
              <w:right w:val="single" w:sz="4" w:space="0" w:color="auto"/>
            </w:tcBorders>
            <w:shd w:val="clear" w:color="auto" w:fill="auto"/>
            <w:noWrap/>
            <w:vAlign w:val="bottom"/>
            <w:hideMark/>
          </w:tcPr>
          <w:p w14:paraId="5C9D24BE" w14:textId="3494D48B" w:rsidR="004A22AC" w:rsidRPr="0061523F" w:rsidRDefault="004A22AC" w:rsidP="004A22AC">
            <w:pPr>
              <w:spacing w:after="0" w:line="240" w:lineRule="auto"/>
              <w:jc w:val="center"/>
              <w:rPr>
                <w:rFonts w:ascii="Times New Roman" w:eastAsia="Times New Roman" w:hAnsi="Times New Roman" w:cs="Times New Roman"/>
                <w:color w:val="FF0000"/>
                <w:sz w:val="20"/>
                <w:szCs w:val="20"/>
                <w:lang w:val="pt-PT"/>
              </w:rPr>
            </w:pPr>
            <w:r w:rsidRPr="008C2697">
              <w:rPr>
                <w:rFonts w:ascii="Times New Roman" w:eastAsia="Times New Roman" w:hAnsi="Times New Roman" w:cs="Times New Roman"/>
                <w:color w:val="FF0000"/>
                <w:sz w:val="20"/>
                <w:szCs w:val="20"/>
                <w:lang w:val="pt-PT"/>
              </w:rPr>
              <w:t>Ineficiente</w:t>
            </w:r>
          </w:p>
        </w:tc>
      </w:tr>
      <w:tr w:rsidR="004A22AC" w:rsidRPr="0061523F" w14:paraId="3F7BCD6D" w14:textId="77777777" w:rsidTr="00CD2A72">
        <w:trPr>
          <w:trHeight w:val="29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340CAA0B" w14:textId="77777777" w:rsidR="004A22AC" w:rsidRPr="0061523F" w:rsidRDefault="004A22AC" w:rsidP="004A22AC">
            <w:pPr>
              <w:spacing w:after="0" w:line="240" w:lineRule="auto"/>
              <w:jc w:val="center"/>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#8</w:t>
            </w:r>
          </w:p>
        </w:tc>
        <w:tc>
          <w:tcPr>
            <w:tcW w:w="816" w:type="dxa"/>
            <w:tcBorders>
              <w:top w:val="nil"/>
              <w:left w:val="nil"/>
              <w:bottom w:val="single" w:sz="4" w:space="0" w:color="auto"/>
              <w:right w:val="single" w:sz="4" w:space="0" w:color="auto"/>
            </w:tcBorders>
            <w:shd w:val="clear" w:color="auto" w:fill="auto"/>
            <w:noWrap/>
            <w:vAlign w:val="bottom"/>
            <w:hideMark/>
          </w:tcPr>
          <w:p w14:paraId="64E42C8E"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1975</w:t>
            </w:r>
          </w:p>
        </w:tc>
        <w:tc>
          <w:tcPr>
            <w:tcW w:w="808" w:type="dxa"/>
            <w:tcBorders>
              <w:top w:val="nil"/>
              <w:left w:val="nil"/>
              <w:bottom w:val="single" w:sz="4" w:space="0" w:color="auto"/>
              <w:right w:val="single" w:sz="4" w:space="0" w:color="auto"/>
            </w:tcBorders>
            <w:shd w:val="clear" w:color="auto" w:fill="auto"/>
            <w:noWrap/>
            <w:vAlign w:val="bottom"/>
            <w:hideMark/>
          </w:tcPr>
          <w:p w14:paraId="208E2525"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0</w:t>
            </w:r>
          </w:p>
        </w:tc>
        <w:tc>
          <w:tcPr>
            <w:tcW w:w="850" w:type="dxa"/>
            <w:tcBorders>
              <w:top w:val="nil"/>
              <w:left w:val="nil"/>
              <w:bottom w:val="single" w:sz="4" w:space="0" w:color="auto"/>
              <w:right w:val="single" w:sz="4" w:space="0" w:color="auto"/>
            </w:tcBorders>
            <w:shd w:val="clear" w:color="auto" w:fill="auto"/>
            <w:noWrap/>
            <w:vAlign w:val="bottom"/>
            <w:hideMark/>
          </w:tcPr>
          <w:p w14:paraId="0833C2F4"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1975</w:t>
            </w:r>
          </w:p>
        </w:tc>
        <w:tc>
          <w:tcPr>
            <w:tcW w:w="1205" w:type="dxa"/>
            <w:tcBorders>
              <w:top w:val="nil"/>
              <w:left w:val="nil"/>
              <w:bottom w:val="single" w:sz="4" w:space="0" w:color="auto"/>
              <w:right w:val="single" w:sz="4" w:space="0" w:color="auto"/>
            </w:tcBorders>
            <w:shd w:val="clear" w:color="auto" w:fill="auto"/>
            <w:noWrap/>
            <w:vAlign w:val="bottom"/>
            <w:hideMark/>
          </w:tcPr>
          <w:p w14:paraId="44CABB32" w14:textId="77777777" w:rsidR="004A22AC" w:rsidRPr="0061523F" w:rsidRDefault="004A22AC" w:rsidP="004A22AC">
            <w:pPr>
              <w:spacing w:after="0" w:line="240" w:lineRule="auto"/>
              <w:jc w:val="center"/>
              <w:rPr>
                <w:rFonts w:ascii="Times New Roman" w:eastAsia="Times New Roman" w:hAnsi="Times New Roman" w:cs="Times New Roman"/>
                <w:color w:val="FF0000"/>
                <w:sz w:val="20"/>
                <w:szCs w:val="20"/>
                <w:lang w:val="pt-PT"/>
              </w:rPr>
            </w:pPr>
            <w:r w:rsidRPr="0061523F">
              <w:rPr>
                <w:rFonts w:ascii="Times New Roman" w:eastAsia="Times New Roman" w:hAnsi="Times New Roman" w:cs="Times New Roman"/>
                <w:color w:val="FF0000"/>
                <w:sz w:val="20"/>
                <w:szCs w:val="20"/>
                <w:lang w:val="pt-PT"/>
              </w:rPr>
              <w:t>Não competitiva</w:t>
            </w:r>
          </w:p>
        </w:tc>
        <w:tc>
          <w:tcPr>
            <w:tcW w:w="849" w:type="dxa"/>
            <w:tcBorders>
              <w:top w:val="nil"/>
              <w:left w:val="nil"/>
              <w:bottom w:val="single" w:sz="4" w:space="0" w:color="auto"/>
              <w:right w:val="single" w:sz="4" w:space="0" w:color="auto"/>
            </w:tcBorders>
            <w:shd w:val="clear" w:color="auto" w:fill="auto"/>
            <w:noWrap/>
            <w:vAlign w:val="bottom"/>
            <w:hideMark/>
          </w:tcPr>
          <w:p w14:paraId="307C3B9E"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-24025</w:t>
            </w:r>
          </w:p>
        </w:tc>
        <w:tc>
          <w:tcPr>
            <w:tcW w:w="850" w:type="dxa"/>
            <w:tcBorders>
              <w:top w:val="nil"/>
              <w:left w:val="nil"/>
              <w:bottom w:val="single" w:sz="4" w:space="0" w:color="auto"/>
              <w:right w:val="single" w:sz="4" w:space="0" w:color="auto"/>
            </w:tcBorders>
            <w:shd w:val="clear" w:color="auto" w:fill="auto"/>
            <w:noWrap/>
            <w:vAlign w:val="bottom"/>
            <w:hideMark/>
          </w:tcPr>
          <w:p w14:paraId="2907D6B2"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0</w:t>
            </w:r>
          </w:p>
        </w:tc>
        <w:tc>
          <w:tcPr>
            <w:tcW w:w="925" w:type="dxa"/>
            <w:tcBorders>
              <w:top w:val="nil"/>
              <w:left w:val="nil"/>
              <w:bottom w:val="single" w:sz="4" w:space="0" w:color="auto"/>
              <w:right w:val="single" w:sz="4" w:space="0" w:color="auto"/>
            </w:tcBorders>
            <w:shd w:val="clear" w:color="auto" w:fill="auto"/>
            <w:noWrap/>
            <w:vAlign w:val="bottom"/>
            <w:hideMark/>
          </w:tcPr>
          <w:p w14:paraId="2CC42A48" w14:textId="77777777" w:rsidR="004A22AC" w:rsidRPr="0061523F" w:rsidRDefault="004A22AC" w:rsidP="004A22AC">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-24025</w:t>
            </w:r>
          </w:p>
        </w:tc>
        <w:tc>
          <w:tcPr>
            <w:tcW w:w="1218" w:type="dxa"/>
            <w:tcBorders>
              <w:top w:val="nil"/>
              <w:left w:val="nil"/>
              <w:bottom w:val="single" w:sz="4" w:space="0" w:color="auto"/>
              <w:right w:val="single" w:sz="4" w:space="0" w:color="auto"/>
            </w:tcBorders>
            <w:shd w:val="clear" w:color="auto" w:fill="auto"/>
            <w:noWrap/>
            <w:vAlign w:val="bottom"/>
            <w:hideMark/>
          </w:tcPr>
          <w:p w14:paraId="7C96C7CC" w14:textId="49368DEE" w:rsidR="004A22AC" w:rsidRPr="0061523F" w:rsidRDefault="004A22AC" w:rsidP="004A22AC">
            <w:pPr>
              <w:spacing w:after="0" w:line="240" w:lineRule="auto"/>
              <w:jc w:val="center"/>
              <w:rPr>
                <w:rFonts w:ascii="Times New Roman" w:eastAsia="Times New Roman" w:hAnsi="Times New Roman" w:cs="Times New Roman"/>
                <w:color w:val="FF0000"/>
                <w:sz w:val="20"/>
                <w:szCs w:val="20"/>
                <w:lang w:val="pt-PT"/>
              </w:rPr>
            </w:pPr>
            <w:r w:rsidRPr="008C2697">
              <w:rPr>
                <w:rFonts w:ascii="Times New Roman" w:eastAsia="Times New Roman" w:hAnsi="Times New Roman" w:cs="Times New Roman"/>
                <w:color w:val="FF0000"/>
                <w:sz w:val="20"/>
                <w:szCs w:val="20"/>
                <w:lang w:val="pt-PT"/>
              </w:rPr>
              <w:t>Ineficiente</w:t>
            </w:r>
          </w:p>
        </w:tc>
      </w:tr>
      <w:tr w:rsidR="0061523F" w:rsidRPr="0061523F" w14:paraId="396ED7FA" w14:textId="77777777" w:rsidTr="00CD2A72">
        <w:trPr>
          <w:trHeight w:val="29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0B84B33B" w14:textId="77777777" w:rsidR="0061523F" w:rsidRPr="0061523F" w:rsidRDefault="0061523F" w:rsidP="0061523F">
            <w:pPr>
              <w:spacing w:after="0" w:line="240" w:lineRule="auto"/>
              <w:jc w:val="center"/>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#9</w:t>
            </w:r>
          </w:p>
        </w:tc>
        <w:tc>
          <w:tcPr>
            <w:tcW w:w="816" w:type="dxa"/>
            <w:tcBorders>
              <w:top w:val="nil"/>
              <w:left w:val="nil"/>
              <w:bottom w:val="single" w:sz="4" w:space="0" w:color="auto"/>
              <w:right w:val="single" w:sz="4" w:space="0" w:color="auto"/>
            </w:tcBorders>
            <w:shd w:val="clear" w:color="auto" w:fill="auto"/>
            <w:noWrap/>
            <w:vAlign w:val="bottom"/>
            <w:hideMark/>
          </w:tcPr>
          <w:p w14:paraId="7CDC8FBC"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243499</w:t>
            </w:r>
          </w:p>
        </w:tc>
        <w:tc>
          <w:tcPr>
            <w:tcW w:w="808" w:type="dxa"/>
            <w:tcBorders>
              <w:top w:val="nil"/>
              <w:left w:val="nil"/>
              <w:bottom w:val="single" w:sz="4" w:space="0" w:color="auto"/>
              <w:right w:val="single" w:sz="4" w:space="0" w:color="auto"/>
            </w:tcBorders>
            <w:shd w:val="clear" w:color="auto" w:fill="auto"/>
            <w:noWrap/>
            <w:vAlign w:val="bottom"/>
            <w:hideMark/>
          </w:tcPr>
          <w:p w14:paraId="34830D11"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0</w:t>
            </w:r>
          </w:p>
        </w:tc>
        <w:tc>
          <w:tcPr>
            <w:tcW w:w="850" w:type="dxa"/>
            <w:tcBorders>
              <w:top w:val="nil"/>
              <w:left w:val="nil"/>
              <w:bottom w:val="single" w:sz="4" w:space="0" w:color="auto"/>
              <w:right w:val="single" w:sz="4" w:space="0" w:color="auto"/>
            </w:tcBorders>
            <w:shd w:val="clear" w:color="auto" w:fill="auto"/>
            <w:noWrap/>
            <w:vAlign w:val="bottom"/>
            <w:hideMark/>
          </w:tcPr>
          <w:p w14:paraId="22992310"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243499</w:t>
            </w:r>
          </w:p>
        </w:tc>
        <w:tc>
          <w:tcPr>
            <w:tcW w:w="1205" w:type="dxa"/>
            <w:tcBorders>
              <w:top w:val="nil"/>
              <w:left w:val="nil"/>
              <w:bottom w:val="single" w:sz="4" w:space="0" w:color="auto"/>
              <w:right w:val="single" w:sz="4" w:space="0" w:color="auto"/>
            </w:tcBorders>
            <w:shd w:val="clear" w:color="auto" w:fill="auto"/>
            <w:noWrap/>
            <w:vAlign w:val="bottom"/>
            <w:hideMark/>
          </w:tcPr>
          <w:p w14:paraId="67E2E724" w14:textId="77777777" w:rsidR="0061523F" w:rsidRPr="0061523F" w:rsidRDefault="0061523F" w:rsidP="0061523F">
            <w:pPr>
              <w:spacing w:after="0" w:line="240" w:lineRule="auto"/>
              <w:jc w:val="center"/>
              <w:rPr>
                <w:rFonts w:ascii="Times New Roman" w:eastAsia="Times New Roman" w:hAnsi="Times New Roman" w:cs="Times New Roman"/>
                <w:color w:val="00B050"/>
                <w:sz w:val="20"/>
                <w:szCs w:val="20"/>
                <w:lang w:val="pt-PT"/>
              </w:rPr>
            </w:pPr>
            <w:r w:rsidRPr="0061523F">
              <w:rPr>
                <w:rFonts w:ascii="Times New Roman" w:eastAsia="Times New Roman" w:hAnsi="Times New Roman" w:cs="Times New Roman"/>
                <w:color w:val="00B050"/>
                <w:sz w:val="20"/>
                <w:szCs w:val="20"/>
                <w:lang w:val="pt-PT"/>
              </w:rPr>
              <w:t>Competitiva</w:t>
            </w:r>
          </w:p>
        </w:tc>
        <w:tc>
          <w:tcPr>
            <w:tcW w:w="849" w:type="dxa"/>
            <w:tcBorders>
              <w:top w:val="nil"/>
              <w:left w:val="nil"/>
              <w:bottom w:val="single" w:sz="4" w:space="0" w:color="auto"/>
              <w:right w:val="single" w:sz="4" w:space="0" w:color="auto"/>
            </w:tcBorders>
            <w:shd w:val="clear" w:color="auto" w:fill="auto"/>
            <w:noWrap/>
            <w:vAlign w:val="bottom"/>
            <w:hideMark/>
          </w:tcPr>
          <w:p w14:paraId="06CA311D"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143499</w:t>
            </w:r>
          </w:p>
        </w:tc>
        <w:tc>
          <w:tcPr>
            <w:tcW w:w="850" w:type="dxa"/>
            <w:tcBorders>
              <w:top w:val="nil"/>
              <w:left w:val="nil"/>
              <w:bottom w:val="single" w:sz="4" w:space="0" w:color="auto"/>
              <w:right w:val="single" w:sz="4" w:space="0" w:color="auto"/>
            </w:tcBorders>
            <w:shd w:val="clear" w:color="auto" w:fill="auto"/>
            <w:noWrap/>
            <w:vAlign w:val="bottom"/>
            <w:hideMark/>
          </w:tcPr>
          <w:p w14:paraId="15CAE1A1"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0</w:t>
            </w:r>
          </w:p>
        </w:tc>
        <w:tc>
          <w:tcPr>
            <w:tcW w:w="925" w:type="dxa"/>
            <w:tcBorders>
              <w:top w:val="nil"/>
              <w:left w:val="nil"/>
              <w:bottom w:val="single" w:sz="4" w:space="0" w:color="auto"/>
              <w:right w:val="single" w:sz="4" w:space="0" w:color="auto"/>
            </w:tcBorders>
            <w:shd w:val="clear" w:color="auto" w:fill="auto"/>
            <w:noWrap/>
            <w:vAlign w:val="bottom"/>
            <w:hideMark/>
          </w:tcPr>
          <w:p w14:paraId="233EAAE4"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143499</w:t>
            </w:r>
          </w:p>
        </w:tc>
        <w:tc>
          <w:tcPr>
            <w:tcW w:w="1218" w:type="dxa"/>
            <w:tcBorders>
              <w:top w:val="nil"/>
              <w:left w:val="nil"/>
              <w:bottom w:val="single" w:sz="4" w:space="0" w:color="auto"/>
              <w:right w:val="single" w:sz="4" w:space="0" w:color="auto"/>
            </w:tcBorders>
            <w:shd w:val="clear" w:color="auto" w:fill="auto"/>
            <w:noWrap/>
            <w:vAlign w:val="bottom"/>
            <w:hideMark/>
          </w:tcPr>
          <w:p w14:paraId="362EB8A8" w14:textId="77777777" w:rsidR="0061523F" w:rsidRPr="0061523F" w:rsidRDefault="0061523F" w:rsidP="0061523F">
            <w:pPr>
              <w:spacing w:after="0" w:line="240" w:lineRule="auto"/>
              <w:jc w:val="center"/>
              <w:rPr>
                <w:rFonts w:ascii="Times New Roman" w:eastAsia="Times New Roman" w:hAnsi="Times New Roman" w:cs="Times New Roman"/>
                <w:color w:val="00B050"/>
                <w:sz w:val="20"/>
                <w:szCs w:val="20"/>
                <w:lang w:val="pt-PT"/>
              </w:rPr>
            </w:pPr>
            <w:r w:rsidRPr="0061523F">
              <w:rPr>
                <w:rFonts w:ascii="Times New Roman" w:eastAsia="Times New Roman" w:hAnsi="Times New Roman" w:cs="Times New Roman"/>
                <w:color w:val="00B050"/>
                <w:sz w:val="20"/>
                <w:szCs w:val="20"/>
                <w:lang w:val="pt-PT"/>
              </w:rPr>
              <w:t>Eficiente</w:t>
            </w:r>
          </w:p>
        </w:tc>
      </w:tr>
      <w:tr w:rsidR="0061523F" w:rsidRPr="0061523F" w14:paraId="24A0F8F9" w14:textId="77777777" w:rsidTr="00CD2A72">
        <w:trPr>
          <w:trHeight w:val="29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6C606E94" w14:textId="77777777" w:rsidR="0061523F" w:rsidRPr="0061523F" w:rsidRDefault="0061523F" w:rsidP="0061523F">
            <w:pPr>
              <w:spacing w:after="0" w:line="240" w:lineRule="auto"/>
              <w:jc w:val="center"/>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#10</w:t>
            </w:r>
          </w:p>
        </w:tc>
        <w:tc>
          <w:tcPr>
            <w:tcW w:w="816" w:type="dxa"/>
            <w:tcBorders>
              <w:top w:val="nil"/>
              <w:left w:val="nil"/>
              <w:bottom w:val="single" w:sz="4" w:space="0" w:color="auto"/>
              <w:right w:val="single" w:sz="4" w:space="0" w:color="auto"/>
            </w:tcBorders>
            <w:shd w:val="clear" w:color="auto" w:fill="auto"/>
            <w:noWrap/>
            <w:vAlign w:val="bottom"/>
            <w:hideMark/>
          </w:tcPr>
          <w:p w14:paraId="4A7F1F06"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265697</w:t>
            </w:r>
          </w:p>
        </w:tc>
        <w:tc>
          <w:tcPr>
            <w:tcW w:w="808" w:type="dxa"/>
            <w:tcBorders>
              <w:top w:val="nil"/>
              <w:left w:val="nil"/>
              <w:bottom w:val="single" w:sz="4" w:space="0" w:color="auto"/>
              <w:right w:val="single" w:sz="4" w:space="0" w:color="auto"/>
            </w:tcBorders>
            <w:shd w:val="clear" w:color="auto" w:fill="auto"/>
            <w:noWrap/>
            <w:vAlign w:val="bottom"/>
            <w:hideMark/>
          </w:tcPr>
          <w:p w14:paraId="09D5FB61"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295</w:t>
            </w:r>
          </w:p>
        </w:tc>
        <w:tc>
          <w:tcPr>
            <w:tcW w:w="850" w:type="dxa"/>
            <w:tcBorders>
              <w:top w:val="nil"/>
              <w:left w:val="nil"/>
              <w:bottom w:val="single" w:sz="4" w:space="0" w:color="auto"/>
              <w:right w:val="single" w:sz="4" w:space="0" w:color="auto"/>
            </w:tcBorders>
            <w:shd w:val="clear" w:color="auto" w:fill="auto"/>
            <w:noWrap/>
            <w:vAlign w:val="bottom"/>
            <w:hideMark/>
          </w:tcPr>
          <w:p w14:paraId="711975AD"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265697</w:t>
            </w:r>
          </w:p>
        </w:tc>
        <w:tc>
          <w:tcPr>
            <w:tcW w:w="1205" w:type="dxa"/>
            <w:tcBorders>
              <w:top w:val="nil"/>
              <w:left w:val="nil"/>
              <w:bottom w:val="single" w:sz="4" w:space="0" w:color="auto"/>
              <w:right w:val="single" w:sz="4" w:space="0" w:color="auto"/>
            </w:tcBorders>
            <w:shd w:val="clear" w:color="auto" w:fill="auto"/>
            <w:noWrap/>
            <w:vAlign w:val="bottom"/>
            <w:hideMark/>
          </w:tcPr>
          <w:p w14:paraId="78C46BF3" w14:textId="77777777" w:rsidR="0061523F" w:rsidRPr="0061523F" w:rsidRDefault="0061523F" w:rsidP="0061523F">
            <w:pPr>
              <w:spacing w:after="0" w:line="240" w:lineRule="auto"/>
              <w:jc w:val="center"/>
              <w:rPr>
                <w:rFonts w:ascii="Times New Roman" w:eastAsia="Times New Roman" w:hAnsi="Times New Roman" w:cs="Times New Roman"/>
                <w:color w:val="00B050"/>
                <w:sz w:val="20"/>
                <w:szCs w:val="20"/>
                <w:lang w:val="pt-PT"/>
              </w:rPr>
            </w:pPr>
            <w:r w:rsidRPr="0061523F">
              <w:rPr>
                <w:rFonts w:ascii="Times New Roman" w:eastAsia="Times New Roman" w:hAnsi="Times New Roman" w:cs="Times New Roman"/>
                <w:color w:val="00B050"/>
                <w:sz w:val="20"/>
                <w:szCs w:val="20"/>
                <w:lang w:val="pt-PT"/>
              </w:rPr>
              <w:t>Competitiva</w:t>
            </w:r>
          </w:p>
        </w:tc>
        <w:tc>
          <w:tcPr>
            <w:tcW w:w="849" w:type="dxa"/>
            <w:tcBorders>
              <w:top w:val="nil"/>
              <w:left w:val="nil"/>
              <w:bottom w:val="single" w:sz="4" w:space="0" w:color="auto"/>
              <w:right w:val="single" w:sz="4" w:space="0" w:color="auto"/>
            </w:tcBorders>
            <w:shd w:val="clear" w:color="auto" w:fill="auto"/>
            <w:noWrap/>
            <w:vAlign w:val="bottom"/>
            <w:hideMark/>
          </w:tcPr>
          <w:p w14:paraId="226E3E18"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125697</w:t>
            </w:r>
          </w:p>
        </w:tc>
        <w:tc>
          <w:tcPr>
            <w:tcW w:w="850" w:type="dxa"/>
            <w:tcBorders>
              <w:top w:val="nil"/>
              <w:left w:val="nil"/>
              <w:bottom w:val="single" w:sz="4" w:space="0" w:color="auto"/>
              <w:right w:val="single" w:sz="4" w:space="0" w:color="auto"/>
            </w:tcBorders>
            <w:shd w:val="clear" w:color="auto" w:fill="auto"/>
            <w:noWrap/>
            <w:vAlign w:val="bottom"/>
            <w:hideMark/>
          </w:tcPr>
          <w:p w14:paraId="7A50D916"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140</w:t>
            </w:r>
          </w:p>
        </w:tc>
        <w:tc>
          <w:tcPr>
            <w:tcW w:w="925" w:type="dxa"/>
            <w:tcBorders>
              <w:top w:val="nil"/>
              <w:left w:val="nil"/>
              <w:bottom w:val="single" w:sz="4" w:space="0" w:color="auto"/>
              <w:right w:val="single" w:sz="4" w:space="0" w:color="auto"/>
            </w:tcBorders>
            <w:shd w:val="clear" w:color="auto" w:fill="auto"/>
            <w:noWrap/>
            <w:vAlign w:val="bottom"/>
            <w:hideMark/>
          </w:tcPr>
          <w:p w14:paraId="0AA50DF1" w14:textId="77777777" w:rsidR="0061523F" w:rsidRPr="0061523F" w:rsidRDefault="0061523F" w:rsidP="0061523F">
            <w:pPr>
              <w:spacing w:after="0" w:line="240" w:lineRule="auto"/>
              <w:jc w:val="right"/>
              <w:rPr>
                <w:rFonts w:ascii="Times New Roman" w:eastAsia="Times New Roman" w:hAnsi="Times New Roman" w:cs="Times New Roman"/>
                <w:color w:val="000000"/>
                <w:sz w:val="20"/>
                <w:szCs w:val="20"/>
                <w:lang w:val="pt-PT"/>
              </w:rPr>
            </w:pPr>
            <w:r w:rsidRPr="0061523F">
              <w:rPr>
                <w:rFonts w:ascii="Times New Roman" w:eastAsia="Times New Roman" w:hAnsi="Times New Roman" w:cs="Times New Roman"/>
                <w:color w:val="000000"/>
                <w:sz w:val="20"/>
                <w:szCs w:val="20"/>
                <w:lang w:val="pt-PT"/>
              </w:rPr>
              <w:t>125697</w:t>
            </w:r>
          </w:p>
        </w:tc>
        <w:tc>
          <w:tcPr>
            <w:tcW w:w="1218" w:type="dxa"/>
            <w:tcBorders>
              <w:top w:val="nil"/>
              <w:left w:val="nil"/>
              <w:bottom w:val="single" w:sz="4" w:space="0" w:color="auto"/>
              <w:right w:val="single" w:sz="4" w:space="0" w:color="auto"/>
            </w:tcBorders>
            <w:shd w:val="clear" w:color="auto" w:fill="auto"/>
            <w:noWrap/>
            <w:vAlign w:val="bottom"/>
            <w:hideMark/>
          </w:tcPr>
          <w:p w14:paraId="79148E38" w14:textId="77777777" w:rsidR="0061523F" w:rsidRPr="0061523F" w:rsidRDefault="0061523F" w:rsidP="0061523F">
            <w:pPr>
              <w:spacing w:after="0" w:line="240" w:lineRule="auto"/>
              <w:jc w:val="center"/>
              <w:rPr>
                <w:rFonts w:ascii="Times New Roman" w:eastAsia="Times New Roman" w:hAnsi="Times New Roman" w:cs="Times New Roman"/>
                <w:color w:val="00B050"/>
                <w:sz w:val="20"/>
                <w:szCs w:val="20"/>
                <w:lang w:val="pt-PT"/>
              </w:rPr>
            </w:pPr>
            <w:r w:rsidRPr="0061523F">
              <w:rPr>
                <w:rFonts w:ascii="Times New Roman" w:eastAsia="Times New Roman" w:hAnsi="Times New Roman" w:cs="Times New Roman"/>
                <w:color w:val="00B050"/>
                <w:sz w:val="20"/>
                <w:szCs w:val="20"/>
                <w:lang w:val="pt-PT"/>
              </w:rPr>
              <w:t>Eficiente</w:t>
            </w:r>
          </w:p>
        </w:tc>
      </w:tr>
    </w:tbl>
    <w:p w14:paraId="6E2AADFE" w14:textId="77777777" w:rsidR="00C44F5D" w:rsidRPr="005332AD" w:rsidRDefault="00C44F5D" w:rsidP="00C44F5D">
      <w:pPr>
        <w:spacing w:after="0" w:line="360" w:lineRule="auto"/>
        <w:jc w:val="both"/>
        <w:rPr>
          <w:rFonts w:ascii="Times New Roman" w:eastAsia="Times New Roman" w:hAnsi="Times New Roman" w:cs="Times New Roman"/>
          <w:bCs/>
          <w:sz w:val="20"/>
          <w:szCs w:val="20"/>
        </w:rPr>
      </w:pPr>
      <w:r w:rsidRPr="005332AD">
        <w:rPr>
          <w:rFonts w:ascii="Times New Roman" w:eastAsia="Times New Roman" w:hAnsi="Times New Roman" w:cs="Times New Roman"/>
          <w:bCs/>
          <w:sz w:val="20"/>
          <w:szCs w:val="20"/>
        </w:rPr>
        <w:t>Fonte: Inquéritos às explorações agricolas do Projeto SUMO.</w:t>
      </w:r>
    </w:p>
    <w:p w14:paraId="4133008A" w14:textId="6AC78F3D" w:rsidR="0061523F" w:rsidRDefault="0061523F" w:rsidP="0061523F">
      <w:pPr>
        <w:spacing w:after="0" w:line="360" w:lineRule="auto"/>
        <w:jc w:val="both"/>
        <w:rPr>
          <w:rFonts w:ascii="Times New Roman" w:hAnsi="Times New Roman" w:cs="Times New Roman"/>
          <w:bCs/>
          <w:sz w:val="24"/>
          <w:szCs w:val="24"/>
        </w:rPr>
      </w:pPr>
    </w:p>
    <w:p w14:paraId="1DA422A2" w14:textId="5C43D24D" w:rsidR="000E244A" w:rsidRPr="00CD2A72" w:rsidRDefault="00284163" w:rsidP="0061523F">
      <w:pPr>
        <w:spacing w:after="0" w:line="360" w:lineRule="auto"/>
        <w:jc w:val="both"/>
        <w:rPr>
          <w:rFonts w:ascii="Times New Roman" w:hAnsi="Times New Roman" w:cs="Times New Roman"/>
          <w:bCs/>
          <w:sz w:val="24"/>
          <w:szCs w:val="24"/>
        </w:rPr>
      </w:pPr>
      <w:r w:rsidRPr="00CD2A72">
        <w:rPr>
          <w:rFonts w:ascii="Times New Roman" w:hAnsi="Times New Roman" w:cs="Times New Roman"/>
          <w:bCs/>
          <w:sz w:val="24"/>
          <w:szCs w:val="24"/>
        </w:rPr>
        <w:t>Nestes resultados, p</w:t>
      </w:r>
      <w:r w:rsidR="008B534F" w:rsidRPr="00CD2A72">
        <w:rPr>
          <w:rFonts w:ascii="Times New Roman" w:hAnsi="Times New Roman" w:cs="Times New Roman"/>
          <w:bCs/>
          <w:sz w:val="24"/>
          <w:szCs w:val="24"/>
        </w:rPr>
        <w:t xml:space="preserve">ouco muda em termos de classificação das explorações </w:t>
      </w:r>
      <w:r w:rsidRPr="00CD2A72">
        <w:rPr>
          <w:rFonts w:ascii="Times New Roman" w:hAnsi="Times New Roman" w:cs="Times New Roman"/>
          <w:bCs/>
          <w:sz w:val="24"/>
          <w:szCs w:val="24"/>
        </w:rPr>
        <w:t xml:space="preserve">relativamente à análise enterior dos fatores permanentes empregues na exploração. </w:t>
      </w:r>
      <w:r w:rsidR="008B534F" w:rsidRPr="00CD2A72">
        <w:rPr>
          <w:rFonts w:ascii="Times New Roman" w:hAnsi="Times New Roman" w:cs="Times New Roman"/>
          <w:bCs/>
          <w:sz w:val="24"/>
          <w:szCs w:val="24"/>
        </w:rPr>
        <w:t xml:space="preserve">No caso </w:t>
      </w:r>
      <w:r w:rsidRPr="00CD2A72">
        <w:rPr>
          <w:rFonts w:ascii="Times New Roman" w:hAnsi="Times New Roman" w:cs="Times New Roman"/>
          <w:bCs/>
          <w:sz w:val="24"/>
          <w:szCs w:val="24"/>
        </w:rPr>
        <w:t>da análise privada, isto é, d</w:t>
      </w:r>
      <w:r w:rsidR="008B534F" w:rsidRPr="00CD2A72">
        <w:rPr>
          <w:rFonts w:ascii="Times New Roman" w:hAnsi="Times New Roman" w:cs="Times New Roman"/>
          <w:bCs/>
          <w:sz w:val="24"/>
          <w:szCs w:val="24"/>
        </w:rPr>
        <w:t>os valores apurados para o REL, desde logo uma das explorações (#4), mesmo considerando as ajudas recebidas por via da política agrícola em vigor, apresenta um valor negativo, indicando que a exploração agrícola não gera suficiente remuneração para cobrir a totalidade dos fatores permanentes alheios à exploração (remunerações e encargos sociais de trabalhadores permanentes)</w:t>
      </w:r>
      <w:r w:rsidRPr="00CD2A72">
        <w:rPr>
          <w:rFonts w:ascii="Times New Roman" w:hAnsi="Times New Roman" w:cs="Times New Roman"/>
          <w:bCs/>
          <w:sz w:val="24"/>
          <w:szCs w:val="24"/>
        </w:rPr>
        <w:t>,</w:t>
      </w:r>
      <w:r w:rsidR="008B534F" w:rsidRPr="00CD2A72">
        <w:rPr>
          <w:rFonts w:ascii="Times New Roman" w:hAnsi="Times New Roman" w:cs="Times New Roman"/>
          <w:bCs/>
          <w:sz w:val="24"/>
          <w:szCs w:val="24"/>
        </w:rPr>
        <w:t xml:space="preserve"> pelo que não consegue gerar qualquer </w:t>
      </w:r>
      <w:r w:rsidR="008B534F" w:rsidRPr="00CD2A72">
        <w:rPr>
          <w:rFonts w:ascii="Times New Roman" w:hAnsi="Times New Roman" w:cs="Times New Roman"/>
          <w:bCs/>
          <w:sz w:val="24"/>
          <w:szCs w:val="24"/>
        </w:rPr>
        <w:lastRenderedPageBreak/>
        <w:t xml:space="preserve">rendimento para retribuir os fatores próprios, terra e trabalho do empresário e família, empregues na exploração. </w:t>
      </w:r>
      <w:r w:rsidRPr="00CD2A72">
        <w:rPr>
          <w:rFonts w:ascii="Times New Roman" w:hAnsi="Times New Roman" w:cs="Times New Roman"/>
          <w:bCs/>
          <w:sz w:val="24"/>
          <w:szCs w:val="24"/>
        </w:rPr>
        <w:t>Portanto, t</w:t>
      </w:r>
      <w:r w:rsidR="008B534F" w:rsidRPr="00CD2A72">
        <w:rPr>
          <w:rFonts w:ascii="Times New Roman" w:hAnsi="Times New Roman" w:cs="Times New Roman"/>
          <w:bCs/>
          <w:sz w:val="24"/>
          <w:szCs w:val="24"/>
        </w:rPr>
        <w:t xml:space="preserve">rata-se de uma exploração inviável. </w:t>
      </w:r>
      <w:r w:rsidRPr="00CD2A72">
        <w:rPr>
          <w:rFonts w:ascii="Times New Roman" w:hAnsi="Times New Roman" w:cs="Times New Roman"/>
          <w:bCs/>
          <w:sz w:val="24"/>
          <w:szCs w:val="24"/>
        </w:rPr>
        <w:t>S</w:t>
      </w:r>
      <w:r w:rsidR="008B534F" w:rsidRPr="00CD2A72">
        <w:rPr>
          <w:rFonts w:ascii="Times New Roman" w:hAnsi="Times New Roman" w:cs="Times New Roman"/>
          <w:bCs/>
          <w:sz w:val="24"/>
          <w:szCs w:val="24"/>
        </w:rPr>
        <w:t xml:space="preserve">e verificarmos os restantes valores do REL por UTA do empresário e família, apenas outra exploração (#8) apresenta um valor (1975 euros),  abaixo do patamar do salário mínimo anual atrás referido. Logo, tal como anteriormente, estas duas explorações não são competitivas, ou seja, mesmo com as atuais condições de mercado e de política agrícola, não conseguem gerar uma retribuição para o empresário e família ao nível do </w:t>
      </w:r>
      <w:r w:rsidRPr="00CD2A72">
        <w:rPr>
          <w:rFonts w:ascii="Times New Roman" w:hAnsi="Times New Roman" w:cs="Times New Roman"/>
          <w:bCs/>
          <w:sz w:val="24"/>
          <w:szCs w:val="24"/>
        </w:rPr>
        <w:t>S</w:t>
      </w:r>
      <w:r w:rsidR="008B534F" w:rsidRPr="00CD2A72">
        <w:rPr>
          <w:rFonts w:ascii="Times New Roman" w:hAnsi="Times New Roman" w:cs="Times New Roman"/>
          <w:bCs/>
          <w:sz w:val="24"/>
          <w:szCs w:val="24"/>
        </w:rPr>
        <w:t xml:space="preserve">alário </w:t>
      </w:r>
      <w:r w:rsidRPr="00CD2A72">
        <w:rPr>
          <w:rFonts w:ascii="Times New Roman" w:hAnsi="Times New Roman" w:cs="Times New Roman"/>
          <w:bCs/>
          <w:sz w:val="24"/>
          <w:szCs w:val="24"/>
        </w:rPr>
        <w:t>M</w:t>
      </w:r>
      <w:r w:rsidR="008B534F" w:rsidRPr="00CD2A72">
        <w:rPr>
          <w:rFonts w:ascii="Times New Roman" w:hAnsi="Times New Roman" w:cs="Times New Roman"/>
          <w:bCs/>
          <w:sz w:val="24"/>
          <w:szCs w:val="24"/>
        </w:rPr>
        <w:t>ínimo</w:t>
      </w:r>
      <w:r w:rsidRPr="00CD2A72">
        <w:rPr>
          <w:rFonts w:ascii="Times New Roman" w:hAnsi="Times New Roman" w:cs="Times New Roman"/>
          <w:bCs/>
          <w:sz w:val="24"/>
          <w:szCs w:val="24"/>
        </w:rPr>
        <w:t xml:space="preserve"> Nacional</w:t>
      </w:r>
      <w:r w:rsidR="008B534F" w:rsidRPr="00CD2A72">
        <w:rPr>
          <w:rFonts w:ascii="Times New Roman" w:hAnsi="Times New Roman" w:cs="Times New Roman"/>
          <w:bCs/>
          <w:sz w:val="24"/>
          <w:szCs w:val="24"/>
        </w:rPr>
        <w:t>.</w:t>
      </w:r>
    </w:p>
    <w:p w14:paraId="36400E13" w14:textId="27DB3DDD" w:rsidR="000E244A" w:rsidRPr="00CD2A72" w:rsidRDefault="008B534F" w:rsidP="00CD2A72">
      <w:pPr>
        <w:spacing w:after="0" w:line="360" w:lineRule="auto"/>
        <w:jc w:val="both"/>
        <w:rPr>
          <w:rFonts w:ascii="Times New Roman" w:hAnsi="Times New Roman" w:cs="Times New Roman"/>
          <w:bCs/>
          <w:sz w:val="24"/>
          <w:szCs w:val="24"/>
        </w:rPr>
      </w:pPr>
      <w:r w:rsidRPr="00CD2A72">
        <w:rPr>
          <w:rFonts w:ascii="Times New Roman" w:hAnsi="Times New Roman" w:cs="Times New Roman"/>
          <w:bCs/>
          <w:sz w:val="24"/>
          <w:szCs w:val="24"/>
        </w:rPr>
        <w:t>Quanto às restantes explorações, uma (#6) gera um REL de cerca de 28,9 mil euros, três (#2, #3 e #6) entre os 45 e os 60 mil euros, outra (#5) de cerca de  98 mil euros, e duas bem acima dos 200 mil euros, ou seja, com</w:t>
      </w:r>
      <w:r w:rsidR="000E244A" w:rsidRPr="00CD2A72">
        <w:rPr>
          <w:rFonts w:ascii="Times New Roman" w:hAnsi="Times New Roman" w:cs="Times New Roman"/>
          <w:bCs/>
          <w:sz w:val="24"/>
          <w:szCs w:val="24"/>
        </w:rPr>
        <w:t xml:space="preserve"> </w:t>
      </w:r>
      <w:r w:rsidRPr="00CD2A72">
        <w:rPr>
          <w:rFonts w:ascii="Times New Roman" w:hAnsi="Times New Roman" w:cs="Times New Roman"/>
          <w:bCs/>
          <w:sz w:val="24"/>
          <w:szCs w:val="24"/>
        </w:rPr>
        <w:t xml:space="preserve">remunerações para os empresário e família por UTA de entre  duas e mais de 15 vezes a remuneração correspondente ao salário mínimo no caso das últimas duas. Estas oito explorações são competitivas pois, nas atuais condições de mercado e de política agrícola, geram uma remuneração </w:t>
      </w:r>
      <w:r w:rsidR="000E244A" w:rsidRPr="00CD2A72">
        <w:rPr>
          <w:rFonts w:ascii="Times New Roman" w:hAnsi="Times New Roman" w:cs="Times New Roman"/>
          <w:bCs/>
          <w:sz w:val="24"/>
          <w:szCs w:val="24"/>
        </w:rPr>
        <w:t xml:space="preserve">para os fatores </w:t>
      </w:r>
      <w:r w:rsidRPr="00CD2A72">
        <w:rPr>
          <w:rFonts w:ascii="Times New Roman" w:hAnsi="Times New Roman" w:cs="Times New Roman"/>
          <w:bCs/>
          <w:sz w:val="24"/>
          <w:szCs w:val="24"/>
        </w:rPr>
        <w:t>próprio</w:t>
      </w:r>
      <w:r w:rsidR="000E244A" w:rsidRPr="00CD2A72">
        <w:rPr>
          <w:rFonts w:ascii="Times New Roman" w:hAnsi="Times New Roman" w:cs="Times New Roman"/>
          <w:bCs/>
          <w:sz w:val="24"/>
          <w:szCs w:val="24"/>
        </w:rPr>
        <w:t>s por UTA</w:t>
      </w:r>
      <w:r w:rsidRPr="00CD2A72">
        <w:rPr>
          <w:rFonts w:ascii="Times New Roman" w:hAnsi="Times New Roman" w:cs="Times New Roman"/>
          <w:bCs/>
          <w:sz w:val="24"/>
          <w:szCs w:val="24"/>
        </w:rPr>
        <w:t xml:space="preserve"> acima da remuneração do salário mínimo.</w:t>
      </w:r>
    </w:p>
    <w:p w14:paraId="6751C7B1" w14:textId="492F47AC" w:rsidR="00111F14" w:rsidRDefault="000E244A" w:rsidP="00EE4502">
      <w:pPr>
        <w:spacing w:after="0" w:line="360" w:lineRule="auto"/>
        <w:jc w:val="both"/>
        <w:rPr>
          <w:bCs/>
          <w:sz w:val="28"/>
          <w:szCs w:val="28"/>
        </w:rPr>
      </w:pPr>
      <w:r w:rsidRPr="00CD2A72">
        <w:rPr>
          <w:rFonts w:ascii="Times New Roman" w:hAnsi="Times New Roman" w:cs="Times New Roman"/>
          <w:bCs/>
          <w:sz w:val="24"/>
          <w:szCs w:val="24"/>
        </w:rPr>
        <w:t xml:space="preserve">Quando analisamos as retribuição dos fatores próprios </w:t>
      </w:r>
      <w:r w:rsidR="008B534F" w:rsidRPr="00CD2A72">
        <w:rPr>
          <w:rFonts w:ascii="Times New Roman" w:hAnsi="Times New Roman" w:cs="Times New Roman"/>
          <w:bCs/>
          <w:sz w:val="24"/>
          <w:szCs w:val="24"/>
        </w:rPr>
        <w:t>n</w:t>
      </w:r>
      <w:r w:rsidRPr="00CD2A72">
        <w:rPr>
          <w:rFonts w:ascii="Times New Roman" w:hAnsi="Times New Roman" w:cs="Times New Roman"/>
          <w:bCs/>
          <w:sz w:val="24"/>
          <w:szCs w:val="24"/>
        </w:rPr>
        <w:t>a</w:t>
      </w:r>
      <w:r w:rsidR="008B534F" w:rsidRPr="00CD2A72">
        <w:rPr>
          <w:rFonts w:ascii="Times New Roman" w:hAnsi="Times New Roman" w:cs="Times New Roman"/>
          <w:bCs/>
          <w:sz w:val="24"/>
          <w:szCs w:val="24"/>
        </w:rPr>
        <w:t xml:space="preserve"> ótica social, isto é</w:t>
      </w:r>
      <w:r w:rsidRPr="00CD2A72">
        <w:rPr>
          <w:rFonts w:ascii="Times New Roman" w:hAnsi="Times New Roman" w:cs="Times New Roman"/>
          <w:bCs/>
          <w:sz w:val="24"/>
          <w:szCs w:val="24"/>
        </w:rPr>
        <w:t>,</w:t>
      </w:r>
      <w:r w:rsidR="008B534F" w:rsidRPr="00CD2A72">
        <w:rPr>
          <w:rFonts w:ascii="Times New Roman" w:hAnsi="Times New Roman" w:cs="Times New Roman"/>
          <w:bCs/>
          <w:sz w:val="24"/>
          <w:szCs w:val="24"/>
        </w:rPr>
        <w:t xml:space="preserve"> </w:t>
      </w:r>
      <w:r w:rsidRPr="00CD2A72">
        <w:rPr>
          <w:rFonts w:ascii="Times New Roman" w:hAnsi="Times New Roman" w:cs="Times New Roman"/>
          <w:bCs/>
          <w:sz w:val="24"/>
          <w:szCs w:val="24"/>
        </w:rPr>
        <w:t xml:space="preserve">sem </w:t>
      </w:r>
      <w:r w:rsidR="008B534F" w:rsidRPr="00CD2A72">
        <w:rPr>
          <w:rFonts w:ascii="Times New Roman" w:hAnsi="Times New Roman" w:cs="Times New Roman"/>
          <w:bCs/>
          <w:sz w:val="24"/>
          <w:szCs w:val="24"/>
        </w:rPr>
        <w:t>considera</w:t>
      </w:r>
      <w:r w:rsidRPr="00CD2A72">
        <w:rPr>
          <w:rFonts w:ascii="Times New Roman" w:hAnsi="Times New Roman" w:cs="Times New Roman"/>
          <w:bCs/>
          <w:sz w:val="24"/>
          <w:szCs w:val="24"/>
        </w:rPr>
        <w:t>r</w:t>
      </w:r>
      <w:r w:rsidR="008B534F" w:rsidRPr="00CD2A72">
        <w:rPr>
          <w:rFonts w:ascii="Times New Roman" w:hAnsi="Times New Roman" w:cs="Times New Roman"/>
          <w:bCs/>
          <w:sz w:val="24"/>
          <w:szCs w:val="24"/>
        </w:rPr>
        <w:t xml:space="preserve"> as transferências </w:t>
      </w:r>
      <w:r w:rsidRPr="00CD2A72">
        <w:rPr>
          <w:rFonts w:ascii="Times New Roman" w:hAnsi="Times New Roman" w:cs="Times New Roman"/>
          <w:bCs/>
          <w:sz w:val="24"/>
          <w:szCs w:val="24"/>
        </w:rPr>
        <w:t xml:space="preserve">institucionais de renedimento </w:t>
      </w:r>
      <w:r w:rsidR="008B534F" w:rsidRPr="00CD2A72">
        <w:rPr>
          <w:rFonts w:ascii="Times New Roman" w:hAnsi="Times New Roman" w:cs="Times New Roman"/>
          <w:bCs/>
          <w:sz w:val="24"/>
          <w:szCs w:val="24"/>
        </w:rPr>
        <w:t xml:space="preserve">recebidas pelos empresários, passamos a ter quatro (#1, #4, #5 e #8) explorações com valores de REL por UTA negativos, duas explorações (com valores por UTA (2 925 e 9 485 euros) abaixo do patamar do salário mínimo, outras duas com valores na ordem desse patamar, de 15 251 e 19 503 euros) e duas com valores bem elevados de 125 697 e 128 499 euros. </w:t>
      </w:r>
      <w:r w:rsidRPr="00CD2A72">
        <w:rPr>
          <w:rFonts w:ascii="Times New Roman" w:hAnsi="Times New Roman" w:cs="Times New Roman"/>
          <w:bCs/>
          <w:sz w:val="24"/>
          <w:szCs w:val="24"/>
        </w:rPr>
        <w:t xml:space="preserve">Portanto, </w:t>
      </w:r>
      <w:r w:rsidR="008B534F" w:rsidRPr="00CD2A72">
        <w:rPr>
          <w:rFonts w:ascii="Times New Roman" w:hAnsi="Times New Roman" w:cs="Times New Roman"/>
          <w:bCs/>
          <w:sz w:val="24"/>
          <w:szCs w:val="24"/>
        </w:rPr>
        <w:t>sem transferências da política agrícola</w:t>
      </w:r>
      <w:r w:rsidRPr="00CD2A72">
        <w:rPr>
          <w:rFonts w:ascii="Times New Roman" w:hAnsi="Times New Roman" w:cs="Times New Roman"/>
          <w:bCs/>
          <w:sz w:val="24"/>
          <w:szCs w:val="24"/>
        </w:rPr>
        <w:t>,</w:t>
      </w:r>
      <w:r w:rsidR="008B534F" w:rsidRPr="00CD2A72">
        <w:rPr>
          <w:rFonts w:ascii="Times New Roman" w:hAnsi="Times New Roman" w:cs="Times New Roman"/>
          <w:bCs/>
          <w:sz w:val="24"/>
          <w:szCs w:val="24"/>
        </w:rPr>
        <w:t xml:space="preserve"> só quatro d</w:t>
      </w:r>
      <w:r w:rsidRPr="00CD2A72">
        <w:rPr>
          <w:rFonts w:ascii="Times New Roman" w:hAnsi="Times New Roman" w:cs="Times New Roman"/>
          <w:bCs/>
          <w:sz w:val="24"/>
          <w:szCs w:val="24"/>
        </w:rPr>
        <w:t>as</w:t>
      </w:r>
      <w:r w:rsidR="008B534F" w:rsidRPr="00CD2A72">
        <w:rPr>
          <w:rFonts w:ascii="Times New Roman" w:hAnsi="Times New Roman" w:cs="Times New Roman"/>
          <w:bCs/>
          <w:sz w:val="24"/>
          <w:szCs w:val="24"/>
        </w:rPr>
        <w:t xml:space="preserve"> dez explorações</w:t>
      </w:r>
      <w:r w:rsidRPr="00CD2A72">
        <w:rPr>
          <w:rFonts w:ascii="Times New Roman" w:hAnsi="Times New Roman" w:cs="Times New Roman"/>
          <w:bCs/>
          <w:sz w:val="24"/>
          <w:szCs w:val="24"/>
        </w:rPr>
        <w:t xml:space="preserve"> analisadas</w:t>
      </w:r>
      <w:r w:rsidR="008B534F" w:rsidRPr="00CD2A72">
        <w:rPr>
          <w:rFonts w:ascii="Times New Roman" w:hAnsi="Times New Roman" w:cs="Times New Roman"/>
          <w:bCs/>
          <w:sz w:val="24"/>
          <w:szCs w:val="24"/>
        </w:rPr>
        <w:t>, conseguem remunerar o</w:t>
      </w:r>
      <w:r w:rsidRPr="00CD2A72">
        <w:rPr>
          <w:rFonts w:ascii="Times New Roman" w:hAnsi="Times New Roman" w:cs="Times New Roman"/>
          <w:bCs/>
          <w:sz w:val="24"/>
          <w:szCs w:val="24"/>
        </w:rPr>
        <w:t>s fatores próprios por UTA</w:t>
      </w:r>
      <w:r w:rsidR="008B534F" w:rsidRPr="00CD2A72">
        <w:rPr>
          <w:rFonts w:ascii="Times New Roman" w:hAnsi="Times New Roman" w:cs="Times New Roman"/>
          <w:bCs/>
          <w:sz w:val="24"/>
          <w:szCs w:val="24"/>
        </w:rPr>
        <w:t xml:space="preserve"> </w:t>
      </w:r>
      <w:r w:rsidRPr="00CD2A72">
        <w:rPr>
          <w:rFonts w:ascii="Times New Roman" w:hAnsi="Times New Roman" w:cs="Times New Roman"/>
          <w:bCs/>
          <w:sz w:val="24"/>
          <w:szCs w:val="24"/>
        </w:rPr>
        <w:t>(</w:t>
      </w:r>
      <w:r w:rsidR="008B534F" w:rsidRPr="00CD2A72">
        <w:rPr>
          <w:rFonts w:ascii="Times New Roman" w:hAnsi="Times New Roman" w:cs="Times New Roman"/>
          <w:bCs/>
          <w:sz w:val="24"/>
          <w:szCs w:val="24"/>
        </w:rPr>
        <w:t>trabalho do empresário e família</w:t>
      </w:r>
      <w:r w:rsidRPr="00CD2A72">
        <w:rPr>
          <w:rFonts w:ascii="Times New Roman" w:hAnsi="Times New Roman" w:cs="Times New Roman"/>
          <w:bCs/>
          <w:sz w:val="24"/>
          <w:szCs w:val="24"/>
        </w:rPr>
        <w:t>)</w:t>
      </w:r>
      <w:r w:rsidR="008B534F" w:rsidRPr="00CD2A72">
        <w:rPr>
          <w:rFonts w:ascii="Times New Roman" w:hAnsi="Times New Roman" w:cs="Times New Roman"/>
          <w:bCs/>
          <w:sz w:val="24"/>
          <w:szCs w:val="24"/>
        </w:rPr>
        <w:t xml:space="preserve"> acima do nível de rendimento correspondente ao salário mínimo, ou seja, podem ser consideradas eficientes. </w:t>
      </w:r>
    </w:p>
    <w:p w14:paraId="57EF9A6C" w14:textId="46F23006" w:rsidR="008B534F" w:rsidRDefault="008B534F" w:rsidP="00EE4502">
      <w:pPr>
        <w:spacing w:after="0" w:line="360" w:lineRule="auto"/>
        <w:jc w:val="both"/>
        <w:rPr>
          <w:rFonts w:ascii="Times New Roman" w:hAnsi="Times New Roman" w:cs="Times New Roman"/>
          <w:bCs/>
          <w:sz w:val="24"/>
          <w:szCs w:val="24"/>
        </w:rPr>
      </w:pPr>
      <w:r w:rsidRPr="00CD2A72">
        <w:rPr>
          <w:rFonts w:ascii="Times New Roman" w:hAnsi="Times New Roman" w:cs="Times New Roman"/>
          <w:bCs/>
          <w:sz w:val="24"/>
          <w:szCs w:val="24"/>
        </w:rPr>
        <w:t xml:space="preserve">Em relação à </w:t>
      </w:r>
      <w:r w:rsidR="00EE4502" w:rsidRPr="00CD2A72">
        <w:rPr>
          <w:rFonts w:ascii="Times New Roman" w:hAnsi="Times New Roman" w:cs="Times New Roman"/>
          <w:bCs/>
          <w:sz w:val="24"/>
          <w:szCs w:val="24"/>
        </w:rPr>
        <w:t xml:space="preserve">adminstração </w:t>
      </w:r>
      <w:r w:rsidRPr="00CD2A72">
        <w:rPr>
          <w:rFonts w:ascii="Times New Roman" w:hAnsi="Times New Roman" w:cs="Times New Roman"/>
          <w:bCs/>
          <w:sz w:val="24"/>
          <w:szCs w:val="24"/>
        </w:rPr>
        <w:t xml:space="preserve">da terra, é de notar que apenas </w:t>
      </w:r>
      <w:r w:rsidR="00EE4502" w:rsidRPr="00CD2A72">
        <w:rPr>
          <w:rFonts w:ascii="Times New Roman" w:hAnsi="Times New Roman" w:cs="Times New Roman"/>
          <w:bCs/>
          <w:sz w:val="24"/>
          <w:szCs w:val="24"/>
        </w:rPr>
        <w:t>três</w:t>
      </w:r>
      <w:r w:rsidRPr="00CD2A72">
        <w:rPr>
          <w:rFonts w:ascii="Times New Roman" w:hAnsi="Times New Roman" w:cs="Times New Roman"/>
          <w:bCs/>
          <w:sz w:val="24"/>
          <w:szCs w:val="24"/>
        </w:rPr>
        <w:t xml:space="preserve"> em dez explorações </w:t>
      </w:r>
      <w:r w:rsidR="00EE4502" w:rsidRPr="00CD2A72">
        <w:rPr>
          <w:rFonts w:ascii="Times New Roman" w:hAnsi="Times New Roman" w:cs="Times New Roman"/>
          <w:bCs/>
          <w:sz w:val="24"/>
          <w:szCs w:val="24"/>
        </w:rPr>
        <w:t xml:space="preserve">fazem a </w:t>
      </w:r>
      <w:r w:rsidRPr="00CD2A72">
        <w:rPr>
          <w:rFonts w:ascii="Times New Roman" w:hAnsi="Times New Roman" w:cs="Times New Roman"/>
          <w:bCs/>
          <w:sz w:val="24"/>
          <w:szCs w:val="24"/>
        </w:rPr>
        <w:t>administração própria da terra, duas complementam a gestão de terra própria com arrendamento de terra adicional e cinco são explorações com a totalidade da terra arrendada. Os valores das rendas por hectare das sete explorações</w:t>
      </w:r>
      <w:r w:rsidR="00EE4502" w:rsidRPr="00CD2A72">
        <w:rPr>
          <w:rFonts w:ascii="Times New Roman" w:hAnsi="Times New Roman" w:cs="Times New Roman"/>
          <w:bCs/>
          <w:sz w:val="24"/>
          <w:szCs w:val="24"/>
        </w:rPr>
        <w:t>,</w:t>
      </w:r>
      <w:r w:rsidRPr="00CD2A72">
        <w:rPr>
          <w:rFonts w:ascii="Times New Roman" w:hAnsi="Times New Roman" w:cs="Times New Roman"/>
          <w:bCs/>
          <w:sz w:val="24"/>
          <w:szCs w:val="24"/>
        </w:rPr>
        <w:t xml:space="preserve"> total ou parcialmente arrendadas</w:t>
      </w:r>
      <w:r w:rsidR="00EE4502" w:rsidRPr="00CD2A72">
        <w:rPr>
          <w:rFonts w:ascii="Times New Roman" w:hAnsi="Times New Roman" w:cs="Times New Roman"/>
          <w:bCs/>
          <w:sz w:val="24"/>
          <w:szCs w:val="24"/>
        </w:rPr>
        <w:t>,</w:t>
      </w:r>
      <w:r w:rsidRPr="00CD2A72">
        <w:rPr>
          <w:rFonts w:ascii="Times New Roman" w:hAnsi="Times New Roman" w:cs="Times New Roman"/>
          <w:bCs/>
          <w:sz w:val="24"/>
          <w:szCs w:val="24"/>
        </w:rPr>
        <w:t xml:space="preserve"> variam entre os 13 e os 128 euros por hectare enquanto que nas três explorações com terra própria o rendimento empresarial líquido positivo por hectare</w:t>
      </w:r>
      <w:r w:rsidR="00EE4502" w:rsidRPr="00CD2A72">
        <w:rPr>
          <w:rFonts w:ascii="Times New Roman" w:hAnsi="Times New Roman" w:cs="Times New Roman"/>
          <w:bCs/>
          <w:sz w:val="24"/>
          <w:szCs w:val="24"/>
        </w:rPr>
        <w:t>, na ótica social,</w:t>
      </w:r>
      <w:r w:rsidRPr="00CD2A72">
        <w:rPr>
          <w:rFonts w:ascii="Times New Roman" w:hAnsi="Times New Roman" w:cs="Times New Roman"/>
          <w:bCs/>
          <w:sz w:val="24"/>
          <w:szCs w:val="24"/>
        </w:rPr>
        <w:t xml:space="preserve"> varia entre 54 e 146 euros. No entanto, nestas explorações os valores d</w:t>
      </w:r>
      <w:r w:rsidR="00EE4502" w:rsidRPr="00CD2A72">
        <w:rPr>
          <w:rFonts w:ascii="Times New Roman" w:hAnsi="Times New Roman" w:cs="Times New Roman"/>
          <w:bCs/>
          <w:sz w:val="24"/>
          <w:szCs w:val="24"/>
        </w:rPr>
        <w:t>o REL</w:t>
      </w:r>
      <w:r w:rsidRPr="00CD2A72">
        <w:rPr>
          <w:rFonts w:ascii="Times New Roman" w:hAnsi="Times New Roman" w:cs="Times New Roman"/>
          <w:bCs/>
          <w:sz w:val="24"/>
          <w:szCs w:val="24"/>
        </w:rPr>
        <w:t xml:space="preserve"> </w:t>
      </w:r>
      <w:r w:rsidRPr="00CD2A72">
        <w:rPr>
          <w:rFonts w:ascii="Times New Roman" w:hAnsi="Times New Roman" w:cs="Times New Roman"/>
          <w:bCs/>
          <w:sz w:val="24"/>
          <w:szCs w:val="24"/>
        </w:rPr>
        <w:lastRenderedPageBreak/>
        <w:t>por hectare</w:t>
      </w:r>
      <w:r w:rsidR="00EE4502" w:rsidRPr="00CD2A72">
        <w:rPr>
          <w:rFonts w:ascii="Times New Roman" w:hAnsi="Times New Roman" w:cs="Times New Roman"/>
          <w:bCs/>
          <w:sz w:val="24"/>
          <w:szCs w:val="24"/>
        </w:rPr>
        <w:t>, na ótica privada do empresário agrícola,</w:t>
      </w:r>
      <w:r w:rsidRPr="00CD2A72">
        <w:rPr>
          <w:rFonts w:ascii="Times New Roman" w:hAnsi="Times New Roman" w:cs="Times New Roman"/>
          <w:bCs/>
          <w:sz w:val="24"/>
          <w:szCs w:val="24"/>
        </w:rPr>
        <w:t xml:space="preserve"> </w:t>
      </w:r>
      <w:r w:rsidR="00EE4502" w:rsidRPr="00CD2A72">
        <w:rPr>
          <w:rFonts w:ascii="Times New Roman" w:hAnsi="Times New Roman" w:cs="Times New Roman"/>
          <w:bCs/>
          <w:sz w:val="24"/>
          <w:szCs w:val="24"/>
        </w:rPr>
        <w:t xml:space="preserve">quando incluímos os pagamentos via política agrícola, </w:t>
      </w:r>
      <w:r w:rsidRPr="00CD2A72">
        <w:rPr>
          <w:rFonts w:ascii="Times New Roman" w:hAnsi="Times New Roman" w:cs="Times New Roman"/>
          <w:bCs/>
          <w:sz w:val="24"/>
          <w:szCs w:val="24"/>
        </w:rPr>
        <w:t>sobem substancialmente, passando para valores entre os 161 e os 295 euros por hectare.</w:t>
      </w:r>
    </w:p>
    <w:p w14:paraId="0AEA0230" w14:textId="61727DD6" w:rsidR="00111F14" w:rsidRDefault="00111F14">
      <w:pPr>
        <w:spacing w:after="0" w:line="360" w:lineRule="auto"/>
        <w:jc w:val="both"/>
        <w:rPr>
          <w:rFonts w:ascii="Times New Roman" w:hAnsi="Times New Roman" w:cs="Times New Roman"/>
          <w:bCs/>
          <w:sz w:val="24"/>
          <w:szCs w:val="24"/>
        </w:rPr>
      </w:pPr>
      <w:r w:rsidRPr="00CD2A72">
        <w:rPr>
          <w:rFonts w:ascii="Times New Roman" w:hAnsi="Times New Roman" w:cs="Times New Roman"/>
          <w:bCs/>
          <w:sz w:val="24"/>
          <w:szCs w:val="24"/>
        </w:rPr>
        <w:t>Nos resultados apresentados é também interessante verificar</w:t>
      </w:r>
      <w:r w:rsidR="0015282E" w:rsidRPr="00CD2A72">
        <w:rPr>
          <w:rFonts w:ascii="Times New Roman" w:hAnsi="Times New Roman" w:cs="Times New Roman"/>
          <w:bCs/>
          <w:sz w:val="24"/>
          <w:szCs w:val="24"/>
        </w:rPr>
        <w:t>,</w:t>
      </w:r>
      <w:r w:rsidRPr="00CD2A72">
        <w:rPr>
          <w:rFonts w:ascii="Times New Roman" w:hAnsi="Times New Roman" w:cs="Times New Roman"/>
          <w:bCs/>
          <w:sz w:val="24"/>
          <w:szCs w:val="24"/>
        </w:rPr>
        <w:t xml:space="preserve"> </w:t>
      </w:r>
      <w:r w:rsidR="0015282E" w:rsidRPr="00CD2A72">
        <w:rPr>
          <w:rFonts w:ascii="Times New Roman" w:hAnsi="Times New Roman" w:cs="Times New Roman"/>
          <w:bCs/>
          <w:sz w:val="24"/>
          <w:szCs w:val="24"/>
        </w:rPr>
        <w:t xml:space="preserve">que as explorações (#9 e #10) que apresentam as retribuições mais elevadas para o fatores totais e para os fatores próprios, na análise privada e na análise social, são aquelas que têm uma área de terra e de Montado acima da média da amostra estudada e uma orientação técnico-económica centrada na produção de bovinos e de ovinos de carne. </w:t>
      </w:r>
    </w:p>
    <w:p w14:paraId="47E19719" w14:textId="6C1FE88E" w:rsidR="00C43AB5" w:rsidRPr="00926283" w:rsidRDefault="00C43AB5" w:rsidP="0092628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Até aqui a nossa análise económica incidiu apenas na exploração agrícola. No entanto, sendo o Montado um sistema agro-florestal importa também abordar a componente de exploração florestal, que nalgumas das explorações da nossa amostra, nomeadamente </w:t>
      </w:r>
      <w:r w:rsidR="00092D94">
        <w:rPr>
          <w:rFonts w:ascii="Times New Roman" w:hAnsi="Times New Roman" w:cs="Times New Roman"/>
          <w:bCs/>
          <w:sz w:val="24"/>
          <w:szCs w:val="24"/>
        </w:rPr>
        <w:t xml:space="preserve">nas </w:t>
      </w:r>
      <w:r>
        <w:rPr>
          <w:rFonts w:ascii="Times New Roman" w:hAnsi="Times New Roman" w:cs="Times New Roman"/>
          <w:bCs/>
          <w:sz w:val="24"/>
          <w:szCs w:val="24"/>
        </w:rPr>
        <w:t>arrendadas</w:t>
      </w:r>
      <w:r w:rsidR="00926283">
        <w:rPr>
          <w:rFonts w:ascii="Times New Roman" w:hAnsi="Times New Roman" w:cs="Times New Roman"/>
          <w:bCs/>
          <w:sz w:val="24"/>
          <w:szCs w:val="24"/>
        </w:rPr>
        <w:t xml:space="preserve"> (#3, #5, #6, #7 e #8)</w:t>
      </w:r>
      <w:r>
        <w:rPr>
          <w:rFonts w:ascii="Times New Roman" w:hAnsi="Times New Roman" w:cs="Times New Roman"/>
          <w:bCs/>
          <w:sz w:val="24"/>
          <w:szCs w:val="24"/>
        </w:rPr>
        <w:t xml:space="preserve">, os benefícios revertem a favor do proprietário da terra e não do produtor agrícola. </w:t>
      </w:r>
      <w:r w:rsidRPr="00C77392">
        <w:rPr>
          <w:rFonts w:ascii="Times New Roman" w:hAnsi="Times New Roman" w:cs="Times New Roman"/>
          <w:bCs/>
          <w:sz w:val="24"/>
          <w:szCs w:val="24"/>
        </w:rPr>
        <w:t xml:space="preserve">No </w:t>
      </w:r>
      <w:r>
        <w:rPr>
          <w:rFonts w:ascii="Times New Roman" w:hAnsi="Times New Roman" w:cs="Times New Roman"/>
          <w:bCs/>
          <w:sz w:val="24"/>
          <w:szCs w:val="24"/>
        </w:rPr>
        <w:t>Quadro 5 apresenta-se</w:t>
      </w:r>
      <w:r w:rsidRPr="00CD2A72">
        <w:rPr>
          <w:rFonts w:ascii="Times New Roman" w:hAnsi="Times New Roman" w:cs="Times New Roman"/>
          <w:bCs/>
          <w:sz w:val="24"/>
          <w:szCs w:val="24"/>
        </w:rPr>
        <w:t xml:space="preserve"> a área de montado </w:t>
      </w:r>
      <w:r>
        <w:rPr>
          <w:rFonts w:ascii="Times New Roman" w:hAnsi="Times New Roman" w:cs="Times New Roman"/>
          <w:bCs/>
          <w:sz w:val="24"/>
          <w:szCs w:val="24"/>
        </w:rPr>
        <w:t>nas</w:t>
      </w:r>
      <w:r w:rsidRPr="00CD2A72">
        <w:rPr>
          <w:rFonts w:ascii="Times New Roman" w:hAnsi="Times New Roman" w:cs="Times New Roman"/>
          <w:bCs/>
          <w:sz w:val="24"/>
          <w:szCs w:val="24"/>
        </w:rPr>
        <w:t xml:space="preserve"> exploraç</w:t>
      </w:r>
      <w:r>
        <w:rPr>
          <w:rFonts w:ascii="Times New Roman" w:hAnsi="Times New Roman" w:cs="Times New Roman"/>
          <w:bCs/>
          <w:sz w:val="24"/>
          <w:szCs w:val="24"/>
        </w:rPr>
        <w:t>ões</w:t>
      </w:r>
      <w:r w:rsidRPr="00CD2A72">
        <w:rPr>
          <w:rFonts w:ascii="Times New Roman" w:hAnsi="Times New Roman" w:cs="Times New Roman"/>
          <w:bCs/>
          <w:sz w:val="24"/>
          <w:szCs w:val="24"/>
        </w:rPr>
        <w:t>, o tipo de montado e os respetivos rendimentos.</w:t>
      </w:r>
    </w:p>
    <w:p w14:paraId="22D9E744" w14:textId="06F6A80E" w:rsidR="0039179B" w:rsidRPr="00FC6ADE" w:rsidRDefault="00D76B4D" w:rsidP="000D3C37">
      <w:pPr>
        <w:spacing w:after="0" w:line="360" w:lineRule="auto"/>
        <w:jc w:val="both"/>
        <w:rPr>
          <w:rFonts w:ascii="Times New Roman" w:eastAsia="Times New Roman" w:hAnsi="Times New Roman" w:cs="Times New Roman"/>
          <w:b/>
          <w:bCs/>
          <w:sz w:val="24"/>
          <w:szCs w:val="24"/>
        </w:rPr>
      </w:pPr>
      <w:r w:rsidRPr="00FC6ADE">
        <w:rPr>
          <w:rFonts w:ascii="Times New Roman" w:eastAsia="Times New Roman" w:hAnsi="Times New Roman" w:cs="Times New Roman"/>
          <w:b/>
          <w:bCs/>
          <w:sz w:val="24"/>
          <w:szCs w:val="24"/>
        </w:rPr>
        <w:t>Quadro 5.</w:t>
      </w:r>
      <w:r w:rsidR="0039179B" w:rsidRPr="00FC6ADE">
        <w:rPr>
          <w:rFonts w:ascii="Times New Roman" w:eastAsia="Times New Roman" w:hAnsi="Times New Roman" w:cs="Times New Roman"/>
          <w:b/>
          <w:bCs/>
          <w:sz w:val="24"/>
          <w:szCs w:val="24"/>
        </w:rPr>
        <w:t xml:space="preserve"> Áreas e rendimentos da componente florestal do Montado</w:t>
      </w:r>
    </w:p>
    <w:tbl>
      <w:tblPr>
        <w:tblStyle w:val="TabelacomGrelha"/>
        <w:tblW w:w="8926" w:type="dxa"/>
        <w:tblLayout w:type="fixed"/>
        <w:tblLook w:val="04A0" w:firstRow="1" w:lastRow="0" w:firstColumn="1" w:lastColumn="0" w:noHBand="0" w:noVBand="1"/>
      </w:tblPr>
      <w:tblGrid>
        <w:gridCol w:w="680"/>
        <w:gridCol w:w="705"/>
        <w:gridCol w:w="705"/>
        <w:gridCol w:w="705"/>
        <w:gridCol w:w="705"/>
        <w:gridCol w:w="725"/>
        <w:gridCol w:w="631"/>
        <w:gridCol w:w="598"/>
        <w:gridCol w:w="731"/>
        <w:gridCol w:w="731"/>
        <w:gridCol w:w="718"/>
        <w:gridCol w:w="583"/>
        <w:gridCol w:w="709"/>
      </w:tblGrid>
      <w:tr w:rsidR="00FC6ADE" w:rsidRPr="00272AF1" w14:paraId="5B07DCF2" w14:textId="77777777" w:rsidTr="00C43AB5">
        <w:tc>
          <w:tcPr>
            <w:tcW w:w="680" w:type="dxa"/>
            <w:shd w:val="clear" w:color="auto" w:fill="D0CECE" w:themeFill="background2" w:themeFillShade="E6"/>
          </w:tcPr>
          <w:p w14:paraId="0744F390" w14:textId="77777777" w:rsidR="00FC6ADE" w:rsidRDefault="00FC6ADE" w:rsidP="00C43AB5">
            <w:pPr>
              <w:ind w:left="-116" w:right="-130"/>
              <w:jc w:val="center"/>
              <w:rPr>
                <w:rFonts w:ascii="Times New Roman" w:eastAsia="Times New Roman" w:hAnsi="Times New Roman" w:cs="Times New Roman"/>
                <w:sz w:val="12"/>
                <w:szCs w:val="12"/>
              </w:rPr>
            </w:pPr>
          </w:p>
          <w:p w14:paraId="7B408532" w14:textId="77777777" w:rsidR="00FC6ADE" w:rsidRDefault="00FC6ADE" w:rsidP="00C43AB5">
            <w:pPr>
              <w:ind w:left="-116" w:right="-130"/>
              <w:jc w:val="center"/>
              <w:rPr>
                <w:rFonts w:ascii="Times New Roman" w:eastAsia="Times New Roman" w:hAnsi="Times New Roman" w:cs="Times New Roman"/>
                <w:sz w:val="12"/>
                <w:szCs w:val="12"/>
              </w:rPr>
            </w:pPr>
          </w:p>
          <w:p w14:paraId="7542BD9B" w14:textId="77777777" w:rsidR="00FC6ADE" w:rsidRDefault="00FC6ADE" w:rsidP="00C43AB5">
            <w:pPr>
              <w:ind w:left="-116" w:right="-130"/>
              <w:jc w:val="center"/>
              <w:rPr>
                <w:rFonts w:ascii="Times New Roman" w:eastAsia="Times New Roman" w:hAnsi="Times New Roman" w:cs="Times New Roman"/>
                <w:sz w:val="12"/>
                <w:szCs w:val="12"/>
              </w:rPr>
            </w:pPr>
          </w:p>
          <w:p w14:paraId="1C70D99F" w14:textId="77777777" w:rsidR="00FC6ADE" w:rsidRPr="00C77392" w:rsidRDefault="00FC6ADE" w:rsidP="00C43AB5">
            <w:pPr>
              <w:ind w:left="-116" w:right="-130"/>
              <w:jc w:val="center"/>
              <w:rPr>
                <w:rFonts w:ascii="Times New Roman" w:eastAsia="Times New Roman" w:hAnsi="Times New Roman" w:cs="Times New Roman"/>
                <w:sz w:val="12"/>
                <w:szCs w:val="12"/>
                <w:highlight w:val="lightGray"/>
              </w:rPr>
            </w:pPr>
            <w:r w:rsidRPr="00C77392">
              <w:rPr>
                <w:rFonts w:ascii="Times New Roman" w:eastAsia="Times New Roman" w:hAnsi="Times New Roman" w:cs="Times New Roman"/>
                <w:sz w:val="12"/>
                <w:szCs w:val="12"/>
                <w:highlight w:val="lightGray"/>
              </w:rPr>
              <w:t>Explorações</w:t>
            </w:r>
          </w:p>
        </w:tc>
        <w:tc>
          <w:tcPr>
            <w:tcW w:w="705" w:type="dxa"/>
            <w:shd w:val="clear" w:color="auto" w:fill="D0CECE" w:themeFill="background2" w:themeFillShade="E6"/>
          </w:tcPr>
          <w:p w14:paraId="30597B69" w14:textId="77777777" w:rsidR="00FC6ADE" w:rsidRPr="00C77392" w:rsidRDefault="00FC6ADE" w:rsidP="00C43AB5">
            <w:pPr>
              <w:ind w:right="55"/>
              <w:jc w:val="center"/>
              <w:rPr>
                <w:rFonts w:ascii="Times New Roman" w:eastAsia="Times New Roman" w:hAnsi="Times New Roman" w:cs="Times New Roman"/>
                <w:sz w:val="12"/>
                <w:szCs w:val="12"/>
                <w:highlight w:val="lightGray"/>
              </w:rPr>
            </w:pPr>
          </w:p>
          <w:p w14:paraId="73E02C08" w14:textId="77777777" w:rsidR="00FC6ADE" w:rsidRPr="00C77392" w:rsidRDefault="00FC6ADE" w:rsidP="00C43AB5">
            <w:pPr>
              <w:ind w:right="55"/>
              <w:jc w:val="center"/>
              <w:rPr>
                <w:rFonts w:ascii="Times New Roman" w:eastAsia="Times New Roman" w:hAnsi="Times New Roman" w:cs="Times New Roman"/>
                <w:sz w:val="12"/>
                <w:szCs w:val="12"/>
                <w:highlight w:val="lightGray"/>
              </w:rPr>
            </w:pPr>
            <w:r w:rsidRPr="00C77392">
              <w:rPr>
                <w:rFonts w:ascii="Times New Roman" w:eastAsia="Times New Roman" w:hAnsi="Times New Roman" w:cs="Times New Roman"/>
                <w:sz w:val="12"/>
                <w:szCs w:val="12"/>
                <w:highlight w:val="lightGray"/>
              </w:rPr>
              <w:t>Área Total do Montado (ha)</w:t>
            </w:r>
          </w:p>
        </w:tc>
        <w:tc>
          <w:tcPr>
            <w:tcW w:w="705" w:type="dxa"/>
            <w:shd w:val="clear" w:color="auto" w:fill="D0CECE" w:themeFill="background2" w:themeFillShade="E6"/>
          </w:tcPr>
          <w:p w14:paraId="7A061448" w14:textId="77777777" w:rsidR="00FC6ADE" w:rsidRPr="00272AF1" w:rsidRDefault="00FC6ADE" w:rsidP="00C43AB5">
            <w:pPr>
              <w:ind w:right="55"/>
              <w:jc w:val="center"/>
              <w:rPr>
                <w:rFonts w:ascii="Times New Roman" w:eastAsia="Times New Roman" w:hAnsi="Times New Roman" w:cs="Times New Roman"/>
                <w:sz w:val="12"/>
                <w:szCs w:val="12"/>
                <w:highlight w:val="lightGray"/>
              </w:rPr>
            </w:pPr>
          </w:p>
          <w:p w14:paraId="56450537" w14:textId="77777777" w:rsidR="00FC6ADE" w:rsidRPr="00272AF1" w:rsidRDefault="00FC6ADE" w:rsidP="00C43AB5">
            <w:pPr>
              <w:ind w:right="55"/>
              <w:jc w:val="center"/>
              <w:rPr>
                <w:rFonts w:ascii="Times New Roman" w:eastAsia="Times New Roman" w:hAnsi="Times New Roman" w:cs="Times New Roman"/>
                <w:sz w:val="12"/>
                <w:szCs w:val="12"/>
                <w:highlight w:val="lightGray"/>
              </w:rPr>
            </w:pPr>
            <w:r w:rsidRPr="00272AF1">
              <w:rPr>
                <w:rFonts w:ascii="Times New Roman" w:eastAsia="Times New Roman" w:hAnsi="Times New Roman" w:cs="Times New Roman"/>
                <w:sz w:val="12"/>
                <w:szCs w:val="12"/>
                <w:highlight w:val="lightGray"/>
              </w:rPr>
              <w:t>Área de Montado de sobro (ha)</w:t>
            </w:r>
          </w:p>
        </w:tc>
        <w:tc>
          <w:tcPr>
            <w:tcW w:w="705" w:type="dxa"/>
            <w:shd w:val="clear" w:color="auto" w:fill="D0CECE" w:themeFill="background2" w:themeFillShade="E6"/>
          </w:tcPr>
          <w:p w14:paraId="30E600F3" w14:textId="77777777" w:rsidR="00FC6ADE" w:rsidRPr="00272AF1" w:rsidRDefault="00FC6ADE" w:rsidP="00C43AB5">
            <w:pPr>
              <w:ind w:right="55"/>
              <w:jc w:val="center"/>
              <w:rPr>
                <w:rFonts w:ascii="Times New Roman" w:eastAsia="Times New Roman" w:hAnsi="Times New Roman" w:cs="Times New Roman"/>
                <w:sz w:val="12"/>
                <w:szCs w:val="12"/>
                <w:highlight w:val="lightGray"/>
              </w:rPr>
            </w:pPr>
          </w:p>
          <w:p w14:paraId="02BF2852" w14:textId="77777777" w:rsidR="00FC6ADE" w:rsidRPr="00272AF1" w:rsidRDefault="00FC6ADE" w:rsidP="00C43AB5">
            <w:pPr>
              <w:ind w:right="55"/>
              <w:jc w:val="center"/>
              <w:rPr>
                <w:rFonts w:ascii="Times New Roman" w:eastAsia="Times New Roman" w:hAnsi="Times New Roman" w:cs="Times New Roman"/>
                <w:sz w:val="12"/>
                <w:szCs w:val="12"/>
                <w:highlight w:val="lightGray"/>
              </w:rPr>
            </w:pPr>
            <w:r w:rsidRPr="00272AF1">
              <w:rPr>
                <w:rFonts w:ascii="Times New Roman" w:eastAsia="Times New Roman" w:hAnsi="Times New Roman" w:cs="Times New Roman"/>
                <w:sz w:val="12"/>
                <w:szCs w:val="12"/>
                <w:highlight w:val="lightGray"/>
              </w:rPr>
              <w:t>Área de Montado misto (ha)</w:t>
            </w:r>
          </w:p>
        </w:tc>
        <w:tc>
          <w:tcPr>
            <w:tcW w:w="705" w:type="dxa"/>
            <w:shd w:val="clear" w:color="auto" w:fill="D0CECE" w:themeFill="background2" w:themeFillShade="E6"/>
          </w:tcPr>
          <w:p w14:paraId="7A7A948C" w14:textId="77777777" w:rsidR="00FC6ADE" w:rsidRPr="00272AF1" w:rsidRDefault="00FC6ADE" w:rsidP="00C43AB5">
            <w:pPr>
              <w:ind w:right="55"/>
              <w:jc w:val="center"/>
              <w:rPr>
                <w:rFonts w:ascii="Times New Roman" w:eastAsia="Times New Roman" w:hAnsi="Times New Roman" w:cs="Times New Roman"/>
                <w:sz w:val="12"/>
                <w:szCs w:val="12"/>
                <w:highlight w:val="lightGray"/>
              </w:rPr>
            </w:pPr>
          </w:p>
          <w:p w14:paraId="4BA1B8FF" w14:textId="77777777" w:rsidR="00FC6ADE" w:rsidRPr="00272AF1" w:rsidRDefault="00FC6ADE" w:rsidP="00C43AB5">
            <w:pPr>
              <w:ind w:right="55"/>
              <w:jc w:val="center"/>
              <w:rPr>
                <w:rFonts w:ascii="Times New Roman" w:eastAsia="Times New Roman" w:hAnsi="Times New Roman" w:cs="Times New Roman"/>
                <w:sz w:val="12"/>
                <w:szCs w:val="12"/>
                <w:highlight w:val="lightGray"/>
              </w:rPr>
            </w:pPr>
            <w:r w:rsidRPr="00272AF1">
              <w:rPr>
                <w:rFonts w:ascii="Times New Roman" w:eastAsia="Times New Roman" w:hAnsi="Times New Roman" w:cs="Times New Roman"/>
                <w:sz w:val="12"/>
                <w:szCs w:val="12"/>
                <w:highlight w:val="lightGray"/>
              </w:rPr>
              <w:t>Área de Montado de azinho (ha)</w:t>
            </w:r>
          </w:p>
        </w:tc>
        <w:tc>
          <w:tcPr>
            <w:tcW w:w="725" w:type="dxa"/>
            <w:shd w:val="clear" w:color="auto" w:fill="D0CECE" w:themeFill="background2" w:themeFillShade="E6"/>
          </w:tcPr>
          <w:p w14:paraId="1642DC0A" w14:textId="77777777" w:rsidR="00FC6ADE" w:rsidRPr="00272AF1" w:rsidRDefault="00FC6ADE" w:rsidP="00C43AB5">
            <w:pPr>
              <w:ind w:right="55"/>
              <w:jc w:val="center"/>
              <w:rPr>
                <w:rFonts w:ascii="Times New Roman" w:eastAsia="Times New Roman" w:hAnsi="Times New Roman" w:cs="Times New Roman"/>
                <w:sz w:val="12"/>
                <w:szCs w:val="12"/>
                <w:highlight w:val="lightGray"/>
              </w:rPr>
            </w:pPr>
          </w:p>
          <w:p w14:paraId="1E003776" w14:textId="77777777" w:rsidR="00FC6ADE" w:rsidRPr="00272AF1" w:rsidRDefault="00FC6ADE" w:rsidP="00C43AB5">
            <w:pPr>
              <w:ind w:right="55"/>
              <w:jc w:val="center"/>
              <w:rPr>
                <w:rFonts w:ascii="Times New Roman" w:eastAsia="Times New Roman" w:hAnsi="Times New Roman" w:cs="Times New Roman"/>
                <w:sz w:val="12"/>
                <w:szCs w:val="12"/>
                <w:highlight w:val="lightGray"/>
              </w:rPr>
            </w:pPr>
            <w:r w:rsidRPr="00272AF1">
              <w:rPr>
                <w:rFonts w:ascii="Times New Roman" w:eastAsia="Times New Roman" w:hAnsi="Times New Roman" w:cs="Times New Roman"/>
                <w:sz w:val="12"/>
                <w:szCs w:val="12"/>
                <w:highlight w:val="lightGray"/>
              </w:rPr>
              <w:t>Produção total de cortiça (@)</w:t>
            </w:r>
          </w:p>
        </w:tc>
        <w:tc>
          <w:tcPr>
            <w:tcW w:w="631" w:type="dxa"/>
            <w:shd w:val="clear" w:color="auto" w:fill="D0CECE" w:themeFill="background2" w:themeFillShade="E6"/>
          </w:tcPr>
          <w:p w14:paraId="095C7CD1" w14:textId="77777777" w:rsidR="00FC6ADE" w:rsidRPr="00272AF1" w:rsidRDefault="00FC6ADE" w:rsidP="00C43AB5">
            <w:pPr>
              <w:ind w:right="55"/>
              <w:jc w:val="center"/>
              <w:rPr>
                <w:rFonts w:ascii="Times New Roman" w:eastAsia="Times New Roman" w:hAnsi="Times New Roman" w:cs="Times New Roman"/>
                <w:sz w:val="12"/>
                <w:szCs w:val="12"/>
                <w:highlight w:val="lightGray"/>
              </w:rPr>
            </w:pPr>
          </w:p>
          <w:p w14:paraId="3C2D1453" w14:textId="77777777" w:rsidR="00FC6ADE" w:rsidRPr="00272AF1" w:rsidRDefault="00FC6ADE" w:rsidP="00C43AB5">
            <w:pPr>
              <w:ind w:right="55"/>
              <w:jc w:val="center"/>
              <w:rPr>
                <w:rFonts w:ascii="Times New Roman" w:eastAsia="Times New Roman" w:hAnsi="Times New Roman" w:cs="Times New Roman"/>
                <w:sz w:val="12"/>
                <w:szCs w:val="12"/>
                <w:highlight w:val="lightGray"/>
              </w:rPr>
            </w:pPr>
            <w:r w:rsidRPr="00272AF1">
              <w:rPr>
                <w:rFonts w:ascii="Times New Roman" w:eastAsia="Times New Roman" w:hAnsi="Times New Roman" w:cs="Times New Roman"/>
                <w:sz w:val="12"/>
                <w:szCs w:val="12"/>
                <w:highlight w:val="lightGray"/>
              </w:rPr>
              <w:t>Valor da venda da cortiça (€)</w:t>
            </w:r>
          </w:p>
        </w:tc>
        <w:tc>
          <w:tcPr>
            <w:tcW w:w="598" w:type="dxa"/>
            <w:shd w:val="clear" w:color="auto" w:fill="D0CECE" w:themeFill="background2" w:themeFillShade="E6"/>
          </w:tcPr>
          <w:p w14:paraId="2871890C" w14:textId="77777777" w:rsidR="00FC6ADE" w:rsidRPr="00272AF1" w:rsidRDefault="00FC6ADE" w:rsidP="00C43AB5">
            <w:pPr>
              <w:ind w:right="55"/>
              <w:jc w:val="center"/>
              <w:rPr>
                <w:rFonts w:ascii="Times New Roman" w:eastAsia="Times New Roman" w:hAnsi="Times New Roman" w:cs="Times New Roman"/>
                <w:sz w:val="12"/>
                <w:szCs w:val="12"/>
                <w:highlight w:val="lightGray"/>
              </w:rPr>
            </w:pPr>
            <w:r w:rsidRPr="00272AF1">
              <w:rPr>
                <w:rFonts w:ascii="Times New Roman" w:eastAsia="Times New Roman" w:hAnsi="Times New Roman" w:cs="Times New Roman"/>
                <w:sz w:val="12"/>
                <w:szCs w:val="12"/>
                <w:highlight w:val="lightGray"/>
              </w:rPr>
              <w:t>Valor anual da venda de cortiça (€)</w:t>
            </w:r>
          </w:p>
        </w:tc>
        <w:tc>
          <w:tcPr>
            <w:tcW w:w="731" w:type="dxa"/>
            <w:shd w:val="clear" w:color="auto" w:fill="D0CECE" w:themeFill="background2" w:themeFillShade="E6"/>
          </w:tcPr>
          <w:p w14:paraId="26A3637C" w14:textId="77777777" w:rsidR="00FC6ADE" w:rsidRPr="00272AF1" w:rsidRDefault="00FC6ADE" w:rsidP="00C43AB5">
            <w:pPr>
              <w:ind w:right="55"/>
              <w:jc w:val="center"/>
              <w:rPr>
                <w:rFonts w:ascii="Times New Roman" w:eastAsia="Times New Roman" w:hAnsi="Times New Roman" w:cs="Times New Roman"/>
                <w:sz w:val="12"/>
                <w:szCs w:val="12"/>
                <w:highlight w:val="lightGray"/>
              </w:rPr>
            </w:pPr>
          </w:p>
          <w:p w14:paraId="652C4285" w14:textId="77777777" w:rsidR="00FC6ADE" w:rsidRPr="00272AF1" w:rsidRDefault="00FC6ADE" w:rsidP="00C43AB5">
            <w:pPr>
              <w:ind w:right="55"/>
              <w:jc w:val="center"/>
              <w:rPr>
                <w:rFonts w:ascii="Times New Roman" w:eastAsia="Times New Roman" w:hAnsi="Times New Roman" w:cs="Times New Roman"/>
                <w:sz w:val="12"/>
                <w:szCs w:val="12"/>
                <w:highlight w:val="lightGray"/>
              </w:rPr>
            </w:pPr>
            <w:r w:rsidRPr="00272AF1">
              <w:rPr>
                <w:rFonts w:ascii="Times New Roman" w:eastAsia="Times New Roman" w:hAnsi="Times New Roman" w:cs="Times New Roman"/>
                <w:sz w:val="12"/>
                <w:szCs w:val="12"/>
                <w:highlight w:val="lightGray"/>
              </w:rPr>
              <w:t>Árvores secas/ano (unid.)</w:t>
            </w:r>
          </w:p>
        </w:tc>
        <w:tc>
          <w:tcPr>
            <w:tcW w:w="731" w:type="dxa"/>
            <w:shd w:val="clear" w:color="auto" w:fill="D0CECE" w:themeFill="background2" w:themeFillShade="E6"/>
          </w:tcPr>
          <w:p w14:paraId="6E00C42D" w14:textId="77777777" w:rsidR="00FC6ADE" w:rsidRPr="00272AF1" w:rsidRDefault="00FC6ADE" w:rsidP="00C43AB5">
            <w:pPr>
              <w:ind w:right="55"/>
              <w:jc w:val="center"/>
              <w:rPr>
                <w:rFonts w:ascii="Times New Roman" w:eastAsia="Times New Roman" w:hAnsi="Times New Roman" w:cs="Times New Roman"/>
                <w:sz w:val="12"/>
                <w:szCs w:val="12"/>
                <w:highlight w:val="lightGray"/>
              </w:rPr>
            </w:pPr>
          </w:p>
          <w:p w14:paraId="2E72E6B6" w14:textId="77777777" w:rsidR="00FC6ADE" w:rsidRPr="00272AF1" w:rsidRDefault="00FC6ADE" w:rsidP="00C43AB5">
            <w:pPr>
              <w:ind w:right="55"/>
              <w:jc w:val="center"/>
              <w:rPr>
                <w:rFonts w:ascii="Times New Roman" w:eastAsia="Times New Roman" w:hAnsi="Times New Roman" w:cs="Times New Roman"/>
                <w:sz w:val="12"/>
                <w:szCs w:val="12"/>
                <w:highlight w:val="lightGray"/>
              </w:rPr>
            </w:pPr>
            <w:r w:rsidRPr="00272AF1">
              <w:rPr>
                <w:rFonts w:ascii="Times New Roman" w:eastAsia="Times New Roman" w:hAnsi="Times New Roman" w:cs="Times New Roman"/>
                <w:sz w:val="12"/>
                <w:szCs w:val="12"/>
                <w:highlight w:val="lightGray"/>
              </w:rPr>
              <w:t>Receita das Árvores secas/ano (€)</w:t>
            </w:r>
          </w:p>
        </w:tc>
        <w:tc>
          <w:tcPr>
            <w:tcW w:w="718" w:type="dxa"/>
            <w:shd w:val="clear" w:color="auto" w:fill="D0CECE" w:themeFill="background2" w:themeFillShade="E6"/>
          </w:tcPr>
          <w:p w14:paraId="0909B168" w14:textId="77777777" w:rsidR="00FC6ADE" w:rsidRPr="00272AF1" w:rsidRDefault="00FC6ADE" w:rsidP="00C43AB5">
            <w:pPr>
              <w:ind w:right="55"/>
              <w:jc w:val="center"/>
              <w:rPr>
                <w:rFonts w:ascii="Times New Roman" w:eastAsia="Times New Roman" w:hAnsi="Times New Roman" w:cs="Times New Roman"/>
                <w:sz w:val="12"/>
                <w:szCs w:val="12"/>
                <w:highlight w:val="lightGray"/>
              </w:rPr>
            </w:pPr>
            <w:r w:rsidRPr="00272AF1">
              <w:rPr>
                <w:rFonts w:ascii="Times New Roman" w:eastAsia="Times New Roman" w:hAnsi="Times New Roman" w:cs="Times New Roman"/>
                <w:sz w:val="12"/>
                <w:szCs w:val="12"/>
                <w:highlight w:val="lightGray"/>
              </w:rPr>
              <w:t>Valor anual da produção florestal do Montado (€)</w:t>
            </w:r>
          </w:p>
        </w:tc>
        <w:tc>
          <w:tcPr>
            <w:tcW w:w="583" w:type="dxa"/>
            <w:shd w:val="clear" w:color="auto" w:fill="D0CECE" w:themeFill="background2" w:themeFillShade="E6"/>
          </w:tcPr>
          <w:p w14:paraId="53E79BBA" w14:textId="77777777" w:rsidR="00FC6ADE" w:rsidRPr="00272AF1" w:rsidRDefault="00FC6ADE" w:rsidP="00C43AB5">
            <w:pPr>
              <w:ind w:left="-94"/>
              <w:jc w:val="center"/>
              <w:rPr>
                <w:rFonts w:ascii="Times New Roman" w:eastAsia="Times New Roman" w:hAnsi="Times New Roman" w:cs="Times New Roman"/>
                <w:sz w:val="12"/>
                <w:szCs w:val="12"/>
                <w:highlight w:val="lightGray"/>
              </w:rPr>
            </w:pPr>
          </w:p>
          <w:p w14:paraId="774E0A34" w14:textId="77777777" w:rsidR="00FC6ADE" w:rsidRPr="00272AF1" w:rsidRDefault="00FC6ADE" w:rsidP="00C43AB5">
            <w:pPr>
              <w:ind w:left="-94"/>
              <w:jc w:val="center"/>
              <w:rPr>
                <w:rFonts w:ascii="Times New Roman" w:eastAsia="Times New Roman" w:hAnsi="Times New Roman" w:cs="Times New Roman"/>
                <w:sz w:val="12"/>
                <w:szCs w:val="12"/>
                <w:highlight w:val="lightGray"/>
              </w:rPr>
            </w:pPr>
          </w:p>
          <w:p w14:paraId="07EA72B7" w14:textId="77777777" w:rsidR="00FC6ADE" w:rsidRPr="00272AF1" w:rsidRDefault="00FC6ADE" w:rsidP="00C43AB5">
            <w:pPr>
              <w:ind w:left="-94"/>
              <w:jc w:val="center"/>
              <w:rPr>
                <w:rFonts w:ascii="Times New Roman" w:eastAsia="Times New Roman" w:hAnsi="Times New Roman" w:cs="Times New Roman"/>
                <w:sz w:val="12"/>
                <w:szCs w:val="12"/>
                <w:highlight w:val="lightGray"/>
              </w:rPr>
            </w:pPr>
            <w:r w:rsidRPr="00272AF1">
              <w:rPr>
                <w:rFonts w:ascii="Times New Roman" w:eastAsia="Times New Roman" w:hAnsi="Times New Roman" w:cs="Times New Roman"/>
                <w:sz w:val="12"/>
                <w:szCs w:val="12"/>
                <w:highlight w:val="lightGray"/>
              </w:rPr>
              <w:t>% do valor da produção total</w:t>
            </w:r>
          </w:p>
        </w:tc>
        <w:tc>
          <w:tcPr>
            <w:tcW w:w="709" w:type="dxa"/>
            <w:shd w:val="clear" w:color="auto" w:fill="D0CECE" w:themeFill="background2" w:themeFillShade="E6"/>
          </w:tcPr>
          <w:p w14:paraId="483F99D7" w14:textId="77777777" w:rsidR="00FC6ADE" w:rsidRPr="00272AF1" w:rsidRDefault="00FC6ADE" w:rsidP="00C43AB5">
            <w:pPr>
              <w:ind w:right="-23"/>
              <w:jc w:val="center"/>
              <w:rPr>
                <w:rFonts w:ascii="Times New Roman" w:eastAsia="Times New Roman" w:hAnsi="Times New Roman" w:cs="Times New Roman"/>
                <w:sz w:val="12"/>
                <w:szCs w:val="12"/>
                <w:highlight w:val="lightGray"/>
              </w:rPr>
            </w:pPr>
          </w:p>
          <w:p w14:paraId="4AFDB242" w14:textId="77777777" w:rsidR="00FC6ADE" w:rsidRPr="00272AF1" w:rsidRDefault="00FC6ADE" w:rsidP="00C43AB5">
            <w:pPr>
              <w:ind w:right="-23"/>
              <w:jc w:val="center"/>
              <w:rPr>
                <w:rFonts w:ascii="Times New Roman" w:eastAsia="Times New Roman" w:hAnsi="Times New Roman" w:cs="Times New Roman"/>
                <w:sz w:val="12"/>
                <w:szCs w:val="12"/>
                <w:highlight w:val="lightGray"/>
              </w:rPr>
            </w:pPr>
          </w:p>
          <w:p w14:paraId="01AC7010" w14:textId="77777777" w:rsidR="00FC6ADE" w:rsidRDefault="00FC6ADE" w:rsidP="00C43AB5">
            <w:pPr>
              <w:ind w:right="-23"/>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highlight w:val="lightGray"/>
              </w:rPr>
              <w:t>Custo das operações florestais/ano (€)</w:t>
            </w:r>
          </w:p>
          <w:p w14:paraId="4F53C05F" w14:textId="77777777" w:rsidR="00FC6ADE" w:rsidRPr="00272AF1" w:rsidRDefault="00FC6ADE" w:rsidP="00C43AB5">
            <w:pPr>
              <w:ind w:right="-23"/>
              <w:rPr>
                <w:rFonts w:ascii="Times New Roman" w:eastAsia="Times New Roman" w:hAnsi="Times New Roman" w:cs="Times New Roman"/>
                <w:sz w:val="12"/>
                <w:szCs w:val="12"/>
              </w:rPr>
            </w:pPr>
          </w:p>
        </w:tc>
      </w:tr>
      <w:tr w:rsidR="00FC6ADE" w:rsidRPr="00272AF1" w14:paraId="75892D90" w14:textId="77777777" w:rsidTr="00C43AB5">
        <w:tc>
          <w:tcPr>
            <w:tcW w:w="680" w:type="dxa"/>
          </w:tcPr>
          <w:p w14:paraId="57B417FD" w14:textId="77777777" w:rsidR="00FC6ADE" w:rsidRPr="00272AF1" w:rsidRDefault="00FC6ADE" w:rsidP="00C43AB5">
            <w:pPr>
              <w:ind w:left="-116" w:right="-130"/>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#1</w:t>
            </w:r>
          </w:p>
        </w:tc>
        <w:tc>
          <w:tcPr>
            <w:tcW w:w="705" w:type="dxa"/>
          </w:tcPr>
          <w:p w14:paraId="33092A37"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314,4</w:t>
            </w:r>
          </w:p>
        </w:tc>
        <w:tc>
          <w:tcPr>
            <w:tcW w:w="705" w:type="dxa"/>
          </w:tcPr>
          <w:p w14:paraId="01A549A4"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15,0</w:t>
            </w:r>
          </w:p>
        </w:tc>
        <w:tc>
          <w:tcPr>
            <w:tcW w:w="705" w:type="dxa"/>
          </w:tcPr>
          <w:p w14:paraId="3D06BAE5"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c>
          <w:tcPr>
            <w:tcW w:w="705" w:type="dxa"/>
          </w:tcPr>
          <w:p w14:paraId="463CC460"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299,4</w:t>
            </w:r>
          </w:p>
        </w:tc>
        <w:tc>
          <w:tcPr>
            <w:tcW w:w="725" w:type="dxa"/>
          </w:tcPr>
          <w:p w14:paraId="24466C5F"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266,7</w:t>
            </w:r>
          </w:p>
        </w:tc>
        <w:tc>
          <w:tcPr>
            <w:tcW w:w="631" w:type="dxa"/>
          </w:tcPr>
          <w:p w14:paraId="3CB835A7"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9733</w:t>
            </w:r>
          </w:p>
        </w:tc>
        <w:tc>
          <w:tcPr>
            <w:tcW w:w="598" w:type="dxa"/>
          </w:tcPr>
          <w:p w14:paraId="01EF29E7"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1081</w:t>
            </w:r>
          </w:p>
        </w:tc>
        <w:tc>
          <w:tcPr>
            <w:tcW w:w="731" w:type="dxa"/>
          </w:tcPr>
          <w:p w14:paraId="4F273B6A"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166</w:t>
            </w:r>
          </w:p>
        </w:tc>
        <w:tc>
          <w:tcPr>
            <w:tcW w:w="731" w:type="dxa"/>
          </w:tcPr>
          <w:p w14:paraId="2F1F29B4"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3652</w:t>
            </w:r>
          </w:p>
        </w:tc>
        <w:tc>
          <w:tcPr>
            <w:tcW w:w="718" w:type="dxa"/>
          </w:tcPr>
          <w:p w14:paraId="598FA0DA"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4733</w:t>
            </w:r>
          </w:p>
        </w:tc>
        <w:tc>
          <w:tcPr>
            <w:tcW w:w="583" w:type="dxa"/>
          </w:tcPr>
          <w:p w14:paraId="761AA974"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3</w:t>
            </w:r>
            <w:r>
              <w:rPr>
                <w:rFonts w:ascii="Times New Roman" w:eastAsia="Times New Roman" w:hAnsi="Times New Roman" w:cs="Times New Roman"/>
                <w:sz w:val="12"/>
                <w:szCs w:val="12"/>
              </w:rPr>
              <w:t>%</w:t>
            </w:r>
          </w:p>
        </w:tc>
        <w:tc>
          <w:tcPr>
            <w:tcW w:w="709" w:type="dxa"/>
          </w:tcPr>
          <w:p w14:paraId="77E3B44F" w14:textId="77777777" w:rsidR="00FC6ADE" w:rsidRPr="00272AF1" w:rsidRDefault="00FC6ADE" w:rsidP="00C43AB5">
            <w:pPr>
              <w:ind w:right="-23"/>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r>
      <w:tr w:rsidR="00FC6ADE" w:rsidRPr="00272AF1" w14:paraId="6E365745" w14:textId="77777777" w:rsidTr="00C43AB5">
        <w:tc>
          <w:tcPr>
            <w:tcW w:w="680" w:type="dxa"/>
          </w:tcPr>
          <w:p w14:paraId="2AA5D8B0" w14:textId="77777777" w:rsidR="00FC6ADE" w:rsidRPr="00272AF1" w:rsidRDefault="00FC6ADE" w:rsidP="00C43AB5">
            <w:pPr>
              <w:ind w:left="-116" w:right="-130"/>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#2</w:t>
            </w:r>
          </w:p>
        </w:tc>
        <w:tc>
          <w:tcPr>
            <w:tcW w:w="705" w:type="dxa"/>
          </w:tcPr>
          <w:p w14:paraId="377696A7"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90,0</w:t>
            </w:r>
          </w:p>
        </w:tc>
        <w:tc>
          <w:tcPr>
            <w:tcW w:w="705" w:type="dxa"/>
          </w:tcPr>
          <w:p w14:paraId="5B7E5FC8"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90,0</w:t>
            </w:r>
          </w:p>
        </w:tc>
        <w:tc>
          <w:tcPr>
            <w:tcW w:w="705" w:type="dxa"/>
          </w:tcPr>
          <w:p w14:paraId="1A2D50B4"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c>
          <w:tcPr>
            <w:tcW w:w="705" w:type="dxa"/>
          </w:tcPr>
          <w:p w14:paraId="577DC316"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c>
          <w:tcPr>
            <w:tcW w:w="725" w:type="dxa"/>
          </w:tcPr>
          <w:p w14:paraId="0EB1F797"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5000,0</w:t>
            </w:r>
          </w:p>
        </w:tc>
        <w:tc>
          <w:tcPr>
            <w:tcW w:w="631" w:type="dxa"/>
          </w:tcPr>
          <w:p w14:paraId="5C74121A"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115000</w:t>
            </w:r>
          </w:p>
        </w:tc>
        <w:tc>
          <w:tcPr>
            <w:tcW w:w="598" w:type="dxa"/>
          </w:tcPr>
          <w:p w14:paraId="6BE75CC3"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12778</w:t>
            </w:r>
          </w:p>
        </w:tc>
        <w:tc>
          <w:tcPr>
            <w:tcW w:w="731" w:type="dxa"/>
          </w:tcPr>
          <w:p w14:paraId="25DEA592"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c>
          <w:tcPr>
            <w:tcW w:w="731" w:type="dxa"/>
          </w:tcPr>
          <w:p w14:paraId="698287E9" w14:textId="77777777" w:rsidR="00FC6ADE" w:rsidRPr="00272AF1" w:rsidRDefault="00FC6ADE" w:rsidP="00C43AB5">
            <w:pPr>
              <w:ind w:right="55"/>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600</w:t>
            </w:r>
          </w:p>
        </w:tc>
        <w:tc>
          <w:tcPr>
            <w:tcW w:w="718" w:type="dxa"/>
          </w:tcPr>
          <w:p w14:paraId="4FA4E67C" w14:textId="77777777" w:rsidR="00FC6ADE" w:rsidRPr="00272AF1" w:rsidRDefault="00FC6ADE" w:rsidP="00C43AB5">
            <w:pPr>
              <w:ind w:right="55"/>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13378</w:t>
            </w:r>
          </w:p>
        </w:tc>
        <w:tc>
          <w:tcPr>
            <w:tcW w:w="583" w:type="dxa"/>
          </w:tcPr>
          <w:p w14:paraId="042B1205" w14:textId="77777777" w:rsidR="00FC6ADE" w:rsidRPr="00272AF1" w:rsidRDefault="00FC6ADE" w:rsidP="00C43AB5">
            <w:pPr>
              <w:ind w:right="55"/>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9%</w:t>
            </w:r>
          </w:p>
        </w:tc>
        <w:tc>
          <w:tcPr>
            <w:tcW w:w="709" w:type="dxa"/>
          </w:tcPr>
          <w:p w14:paraId="035EFDAC" w14:textId="77777777" w:rsidR="00FC6ADE" w:rsidRPr="00272AF1" w:rsidRDefault="00FC6ADE" w:rsidP="00C43AB5">
            <w:pPr>
              <w:ind w:right="-23"/>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4500</w:t>
            </w:r>
          </w:p>
        </w:tc>
      </w:tr>
      <w:tr w:rsidR="00FC6ADE" w:rsidRPr="00272AF1" w14:paraId="7698BAA9" w14:textId="77777777" w:rsidTr="00C43AB5">
        <w:tc>
          <w:tcPr>
            <w:tcW w:w="680" w:type="dxa"/>
          </w:tcPr>
          <w:p w14:paraId="35BEDD37" w14:textId="77777777" w:rsidR="00FC6ADE" w:rsidRPr="00272AF1" w:rsidRDefault="00FC6ADE" w:rsidP="00C43AB5">
            <w:pPr>
              <w:ind w:left="-116" w:right="-130"/>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#3</w:t>
            </w:r>
          </w:p>
        </w:tc>
        <w:tc>
          <w:tcPr>
            <w:tcW w:w="705" w:type="dxa"/>
          </w:tcPr>
          <w:p w14:paraId="7639573A"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56,0</w:t>
            </w:r>
          </w:p>
        </w:tc>
        <w:tc>
          <w:tcPr>
            <w:tcW w:w="705" w:type="dxa"/>
          </w:tcPr>
          <w:p w14:paraId="10D43A85"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10,0</w:t>
            </w:r>
          </w:p>
        </w:tc>
        <w:tc>
          <w:tcPr>
            <w:tcW w:w="705" w:type="dxa"/>
          </w:tcPr>
          <w:p w14:paraId="38D5A9E7"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45,1</w:t>
            </w:r>
          </w:p>
        </w:tc>
        <w:tc>
          <w:tcPr>
            <w:tcW w:w="705" w:type="dxa"/>
          </w:tcPr>
          <w:p w14:paraId="77E3D57C"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c>
          <w:tcPr>
            <w:tcW w:w="725" w:type="dxa"/>
          </w:tcPr>
          <w:p w14:paraId="7A81FCB1"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860,0</w:t>
            </w:r>
          </w:p>
        </w:tc>
        <w:tc>
          <w:tcPr>
            <w:tcW w:w="631" w:type="dxa"/>
          </w:tcPr>
          <w:p w14:paraId="67C7FBDF"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25800</w:t>
            </w:r>
          </w:p>
        </w:tc>
        <w:tc>
          <w:tcPr>
            <w:tcW w:w="598" w:type="dxa"/>
          </w:tcPr>
          <w:p w14:paraId="7E1697AA"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2867</w:t>
            </w:r>
          </w:p>
        </w:tc>
        <w:tc>
          <w:tcPr>
            <w:tcW w:w="731" w:type="dxa"/>
          </w:tcPr>
          <w:p w14:paraId="43C5460D"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c>
          <w:tcPr>
            <w:tcW w:w="731" w:type="dxa"/>
          </w:tcPr>
          <w:p w14:paraId="021D2CC7" w14:textId="77777777" w:rsidR="00FC6ADE" w:rsidRPr="00272AF1" w:rsidRDefault="00FC6ADE" w:rsidP="00C43AB5">
            <w:pPr>
              <w:ind w:right="55"/>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350</w:t>
            </w:r>
          </w:p>
        </w:tc>
        <w:tc>
          <w:tcPr>
            <w:tcW w:w="718" w:type="dxa"/>
          </w:tcPr>
          <w:p w14:paraId="344B8FC8" w14:textId="77777777" w:rsidR="00FC6ADE" w:rsidRPr="00272AF1" w:rsidRDefault="00FC6ADE" w:rsidP="00C43AB5">
            <w:pPr>
              <w:ind w:right="55"/>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3217</w:t>
            </w:r>
          </w:p>
        </w:tc>
        <w:tc>
          <w:tcPr>
            <w:tcW w:w="583" w:type="dxa"/>
          </w:tcPr>
          <w:p w14:paraId="51D7BC0E" w14:textId="77777777" w:rsidR="00FC6ADE" w:rsidRPr="00272AF1" w:rsidRDefault="00FC6ADE" w:rsidP="00C43AB5">
            <w:pPr>
              <w:ind w:right="55"/>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2%</w:t>
            </w:r>
          </w:p>
        </w:tc>
        <w:tc>
          <w:tcPr>
            <w:tcW w:w="709" w:type="dxa"/>
          </w:tcPr>
          <w:p w14:paraId="5C56521B" w14:textId="77777777" w:rsidR="00FC6ADE" w:rsidRPr="00272AF1" w:rsidRDefault="00FC6ADE" w:rsidP="00C43AB5">
            <w:pPr>
              <w:ind w:right="-23"/>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w:t>
            </w:r>
          </w:p>
        </w:tc>
      </w:tr>
      <w:tr w:rsidR="00FC6ADE" w:rsidRPr="00272AF1" w14:paraId="41553CD8" w14:textId="77777777" w:rsidTr="00C43AB5">
        <w:tc>
          <w:tcPr>
            <w:tcW w:w="680" w:type="dxa"/>
          </w:tcPr>
          <w:p w14:paraId="5C3DD1F7" w14:textId="77777777" w:rsidR="00FC6ADE" w:rsidRPr="00272AF1" w:rsidRDefault="00FC6ADE" w:rsidP="00C43AB5">
            <w:pPr>
              <w:ind w:left="-116" w:right="-130"/>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#4</w:t>
            </w:r>
          </w:p>
        </w:tc>
        <w:tc>
          <w:tcPr>
            <w:tcW w:w="705" w:type="dxa"/>
          </w:tcPr>
          <w:p w14:paraId="4AACD236"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208,0</w:t>
            </w:r>
          </w:p>
        </w:tc>
        <w:tc>
          <w:tcPr>
            <w:tcW w:w="705" w:type="dxa"/>
          </w:tcPr>
          <w:p w14:paraId="63094785"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c>
          <w:tcPr>
            <w:tcW w:w="705" w:type="dxa"/>
          </w:tcPr>
          <w:p w14:paraId="7609945A"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c>
          <w:tcPr>
            <w:tcW w:w="705" w:type="dxa"/>
          </w:tcPr>
          <w:p w14:paraId="688D3522"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208,0</w:t>
            </w:r>
          </w:p>
        </w:tc>
        <w:tc>
          <w:tcPr>
            <w:tcW w:w="725" w:type="dxa"/>
          </w:tcPr>
          <w:p w14:paraId="0C3C3DAF"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c>
          <w:tcPr>
            <w:tcW w:w="631" w:type="dxa"/>
          </w:tcPr>
          <w:p w14:paraId="7E171E5D"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c>
          <w:tcPr>
            <w:tcW w:w="598" w:type="dxa"/>
          </w:tcPr>
          <w:p w14:paraId="57F4D40A"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c>
          <w:tcPr>
            <w:tcW w:w="731" w:type="dxa"/>
          </w:tcPr>
          <w:p w14:paraId="66776004"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20</w:t>
            </w:r>
          </w:p>
        </w:tc>
        <w:tc>
          <w:tcPr>
            <w:tcW w:w="731" w:type="dxa"/>
          </w:tcPr>
          <w:p w14:paraId="0CAB783C" w14:textId="77777777" w:rsidR="00FC6ADE" w:rsidRPr="00272AF1" w:rsidRDefault="00FC6ADE" w:rsidP="00C43AB5">
            <w:pPr>
              <w:ind w:right="55"/>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2000</w:t>
            </w:r>
          </w:p>
        </w:tc>
        <w:tc>
          <w:tcPr>
            <w:tcW w:w="718" w:type="dxa"/>
          </w:tcPr>
          <w:p w14:paraId="29305629" w14:textId="77777777" w:rsidR="00FC6ADE" w:rsidRPr="00272AF1" w:rsidRDefault="00FC6ADE" w:rsidP="00C43AB5">
            <w:pPr>
              <w:ind w:right="55"/>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2000</w:t>
            </w:r>
          </w:p>
        </w:tc>
        <w:tc>
          <w:tcPr>
            <w:tcW w:w="583" w:type="dxa"/>
          </w:tcPr>
          <w:p w14:paraId="3E663DDC" w14:textId="77777777" w:rsidR="00FC6ADE" w:rsidRPr="00272AF1" w:rsidRDefault="00FC6ADE" w:rsidP="00C43AB5">
            <w:pPr>
              <w:ind w:right="55"/>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1%</w:t>
            </w:r>
          </w:p>
        </w:tc>
        <w:tc>
          <w:tcPr>
            <w:tcW w:w="709" w:type="dxa"/>
          </w:tcPr>
          <w:p w14:paraId="735FE807" w14:textId="77777777" w:rsidR="00FC6ADE" w:rsidRPr="00272AF1" w:rsidRDefault="00FC6ADE" w:rsidP="00C43AB5">
            <w:pPr>
              <w:ind w:right="-23"/>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350</w:t>
            </w:r>
          </w:p>
        </w:tc>
      </w:tr>
      <w:tr w:rsidR="00FC6ADE" w:rsidRPr="00272AF1" w14:paraId="74469D55" w14:textId="77777777" w:rsidTr="00C43AB5">
        <w:tc>
          <w:tcPr>
            <w:tcW w:w="680" w:type="dxa"/>
          </w:tcPr>
          <w:p w14:paraId="7E0BFE4F" w14:textId="77777777" w:rsidR="00FC6ADE" w:rsidRPr="00272AF1" w:rsidRDefault="00FC6ADE" w:rsidP="00C43AB5">
            <w:pPr>
              <w:ind w:left="-116" w:right="-130"/>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#5</w:t>
            </w:r>
          </w:p>
        </w:tc>
        <w:tc>
          <w:tcPr>
            <w:tcW w:w="705" w:type="dxa"/>
          </w:tcPr>
          <w:p w14:paraId="2D2826B8"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86,0</w:t>
            </w:r>
          </w:p>
        </w:tc>
        <w:tc>
          <w:tcPr>
            <w:tcW w:w="705" w:type="dxa"/>
          </w:tcPr>
          <w:p w14:paraId="78622ACB"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5,0</w:t>
            </w:r>
          </w:p>
        </w:tc>
        <w:tc>
          <w:tcPr>
            <w:tcW w:w="705" w:type="dxa"/>
          </w:tcPr>
          <w:p w14:paraId="6910B8A9"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c>
          <w:tcPr>
            <w:tcW w:w="705" w:type="dxa"/>
          </w:tcPr>
          <w:p w14:paraId="4189229B"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81,0</w:t>
            </w:r>
          </w:p>
        </w:tc>
        <w:tc>
          <w:tcPr>
            <w:tcW w:w="725" w:type="dxa"/>
          </w:tcPr>
          <w:p w14:paraId="45016DC6"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1100,0</w:t>
            </w:r>
          </w:p>
        </w:tc>
        <w:tc>
          <w:tcPr>
            <w:tcW w:w="631" w:type="dxa"/>
          </w:tcPr>
          <w:p w14:paraId="62DD1A1F"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33000</w:t>
            </w:r>
          </w:p>
        </w:tc>
        <w:tc>
          <w:tcPr>
            <w:tcW w:w="598" w:type="dxa"/>
          </w:tcPr>
          <w:p w14:paraId="57400541"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3667</w:t>
            </w:r>
          </w:p>
        </w:tc>
        <w:tc>
          <w:tcPr>
            <w:tcW w:w="731" w:type="dxa"/>
          </w:tcPr>
          <w:p w14:paraId="4E168154"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c>
          <w:tcPr>
            <w:tcW w:w="731" w:type="dxa"/>
          </w:tcPr>
          <w:p w14:paraId="506C50E0" w14:textId="77777777" w:rsidR="00FC6ADE" w:rsidRPr="00272AF1" w:rsidRDefault="00FC6ADE" w:rsidP="00C43AB5">
            <w:pPr>
              <w:ind w:right="55"/>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w:t>
            </w:r>
          </w:p>
        </w:tc>
        <w:tc>
          <w:tcPr>
            <w:tcW w:w="718" w:type="dxa"/>
          </w:tcPr>
          <w:p w14:paraId="666787A6" w14:textId="77777777" w:rsidR="00FC6ADE" w:rsidRPr="00272AF1" w:rsidRDefault="00FC6ADE" w:rsidP="00C43AB5">
            <w:pPr>
              <w:ind w:right="55"/>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3667</w:t>
            </w:r>
          </w:p>
        </w:tc>
        <w:tc>
          <w:tcPr>
            <w:tcW w:w="583" w:type="dxa"/>
          </w:tcPr>
          <w:p w14:paraId="2CCBE930" w14:textId="77777777" w:rsidR="00FC6ADE" w:rsidRPr="00272AF1" w:rsidRDefault="00FC6ADE" w:rsidP="00C43AB5">
            <w:pPr>
              <w:ind w:right="55"/>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3%</w:t>
            </w:r>
          </w:p>
        </w:tc>
        <w:tc>
          <w:tcPr>
            <w:tcW w:w="709" w:type="dxa"/>
          </w:tcPr>
          <w:p w14:paraId="25BD8FE9" w14:textId="77777777" w:rsidR="00FC6ADE" w:rsidRPr="00272AF1" w:rsidRDefault="00FC6ADE" w:rsidP="00C43AB5">
            <w:pPr>
              <w:ind w:right="-23"/>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w:t>
            </w:r>
          </w:p>
        </w:tc>
      </w:tr>
      <w:tr w:rsidR="00FC6ADE" w:rsidRPr="00272AF1" w14:paraId="5371B83A" w14:textId="77777777" w:rsidTr="00C43AB5">
        <w:tc>
          <w:tcPr>
            <w:tcW w:w="680" w:type="dxa"/>
          </w:tcPr>
          <w:p w14:paraId="540EAEDA" w14:textId="77777777" w:rsidR="00FC6ADE" w:rsidRPr="00272AF1" w:rsidRDefault="00FC6ADE" w:rsidP="00C43AB5">
            <w:pPr>
              <w:ind w:left="-116" w:right="-130"/>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#6</w:t>
            </w:r>
          </w:p>
        </w:tc>
        <w:tc>
          <w:tcPr>
            <w:tcW w:w="705" w:type="dxa"/>
          </w:tcPr>
          <w:p w14:paraId="5256CD77"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70,0</w:t>
            </w:r>
          </w:p>
        </w:tc>
        <w:tc>
          <w:tcPr>
            <w:tcW w:w="705" w:type="dxa"/>
          </w:tcPr>
          <w:p w14:paraId="67153A20"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20,0</w:t>
            </w:r>
          </w:p>
        </w:tc>
        <w:tc>
          <w:tcPr>
            <w:tcW w:w="705" w:type="dxa"/>
          </w:tcPr>
          <w:p w14:paraId="3463CD0B"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40,0</w:t>
            </w:r>
          </w:p>
        </w:tc>
        <w:tc>
          <w:tcPr>
            <w:tcW w:w="705" w:type="dxa"/>
          </w:tcPr>
          <w:p w14:paraId="73BDFCA7"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10,0</w:t>
            </w:r>
          </w:p>
        </w:tc>
        <w:tc>
          <w:tcPr>
            <w:tcW w:w="725" w:type="dxa"/>
          </w:tcPr>
          <w:p w14:paraId="5A9294D1"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c>
          <w:tcPr>
            <w:tcW w:w="631" w:type="dxa"/>
          </w:tcPr>
          <w:p w14:paraId="44640365"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c>
          <w:tcPr>
            <w:tcW w:w="598" w:type="dxa"/>
          </w:tcPr>
          <w:p w14:paraId="4BE321FE"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c>
          <w:tcPr>
            <w:tcW w:w="731" w:type="dxa"/>
          </w:tcPr>
          <w:p w14:paraId="639BE11E"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c>
          <w:tcPr>
            <w:tcW w:w="731" w:type="dxa"/>
          </w:tcPr>
          <w:p w14:paraId="6E181F8D" w14:textId="77777777" w:rsidR="00FC6ADE" w:rsidRPr="00272AF1" w:rsidRDefault="00FC6ADE" w:rsidP="00C43AB5">
            <w:pPr>
              <w:ind w:right="55"/>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w:t>
            </w:r>
          </w:p>
        </w:tc>
        <w:tc>
          <w:tcPr>
            <w:tcW w:w="718" w:type="dxa"/>
          </w:tcPr>
          <w:p w14:paraId="2E7F5464" w14:textId="77777777" w:rsidR="00FC6ADE" w:rsidRPr="00272AF1" w:rsidRDefault="00FC6ADE" w:rsidP="00C43AB5">
            <w:pPr>
              <w:ind w:right="55"/>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w:t>
            </w:r>
          </w:p>
        </w:tc>
        <w:tc>
          <w:tcPr>
            <w:tcW w:w="583" w:type="dxa"/>
          </w:tcPr>
          <w:p w14:paraId="65D55705" w14:textId="77777777" w:rsidR="00FC6ADE" w:rsidRPr="00272AF1" w:rsidRDefault="00FC6ADE" w:rsidP="00C43AB5">
            <w:pPr>
              <w:ind w:right="55"/>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w:t>
            </w:r>
          </w:p>
        </w:tc>
        <w:tc>
          <w:tcPr>
            <w:tcW w:w="709" w:type="dxa"/>
          </w:tcPr>
          <w:p w14:paraId="44783ABA" w14:textId="77777777" w:rsidR="00FC6ADE" w:rsidRPr="00272AF1" w:rsidRDefault="00FC6ADE" w:rsidP="00C43AB5">
            <w:pPr>
              <w:ind w:right="-23"/>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w:t>
            </w:r>
          </w:p>
        </w:tc>
      </w:tr>
      <w:tr w:rsidR="00FC6ADE" w:rsidRPr="00272AF1" w14:paraId="7D8B89A2" w14:textId="77777777" w:rsidTr="00C43AB5">
        <w:tc>
          <w:tcPr>
            <w:tcW w:w="680" w:type="dxa"/>
          </w:tcPr>
          <w:p w14:paraId="4CB56DEC" w14:textId="77777777" w:rsidR="00FC6ADE" w:rsidRPr="00272AF1" w:rsidRDefault="00FC6ADE" w:rsidP="00C43AB5">
            <w:pPr>
              <w:ind w:left="-116" w:right="-130"/>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#7</w:t>
            </w:r>
          </w:p>
        </w:tc>
        <w:tc>
          <w:tcPr>
            <w:tcW w:w="705" w:type="dxa"/>
          </w:tcPr>
          <w:p w14:paraId="6746E34E"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30,0</w:t>
            </w:r>
          </w:p>
        </w:tc>
        <w:tc>
          <w:tcPr>
            <w:tcW w:w="705" w:type="dxa"/>
          </w:tcPr>
          <w:p w14:paraId="258B08BF"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c>
          <w:tcPr>
            <w:tcW w:w="705" w:type="dxa"/>
          </w:tcPr>
          <w:p w14:paraId="61DB3FF5"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30,0</w:t>
            </w:r>
          </w:p>
        </w:tc>
        <w:tc>
          <w:tcPr>
            <w:tcW w:w="705" w:type="dxa"/>
          </w:tcPr>
          <w:p w14:paraId="3331792A"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c>
          <w:tcPr>
            <w:tcW w:w="725" w:type="dxa"/>
          </w:tcPr>
          <w:p w14:paraId="0C020DF6"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1500,0</w:t>
            </w:r>
          </w:p>
        </w:tc>
        <w:tc>
          <w:tcPr>
            <w:tcW w:w="631" w:type="dxa"/>
          </w:tcPr>
          <w:p w14:paraId="45DE57B4"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37500</w:t>
            </w:r>
          </w:p>
        </w:tc>
        <w:tc>
          <w:tcPr>
            <w:tcW w:w="598" w:type="dxa"/>
          </w:tcPr>
          <w:p w14:paraId="7DD77D36"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4167</w:t>
            </w:r>
          </w:p>
        </w:tc>
        <w:tc>
          <w:tcPr>
            <w:tcW w:w="731" w:type="dxa"/>
          </w:tcPr>
          <w:p w14:paraId="4EEB853D"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8</w:t>
            </w:r>
          </w:p>
        </w:tc>
        <w:tc>
          <w:tcPr>
            <w:tcW w:w="731" w:type="dxa"/>
          </w:tcPr>
          <w:p w14:paraId="3C63627B" w14:textId="77777777" w:rsidR="00FC6ADE" w:rsidRPr="00272AF1" w:rsidRDefault="00FC6ADE" w:rsidP="00C43AB5">
            <w:pPr>
              <w:ind w:right="55"/>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350</w:t>
            </w:r>
          </w:p>
        </w:tc>
        <w:tc>
          <w:tcPr>
            <w:tcW w:w="718" w:type="dxa"/>
          </w:tcPr>
          <w:p w14:paraId="4BC5E30C" w14:textId="77777777" w:rsidR="00FC6ADE" w:rsidRPr="00272AF1" w:rsidRDefault="00FC6ADE" w:rsidP="00C43AB5">
            <w:pPr>
              <w:ind w:right="55"/>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4517</w:t>
            </w:r>
          </w:p>
        </w:tc>
        <w:tc>
          <w:tcPr>
            <w:tcW w:w="583" w:type="dxa"/>
          </w:tcPr>
          <w:p w14:paraId="01A41F73" w14:textId="77777777" w:rsidR="00FC6ADE" w:rsidRPr="00272AF1" w:rsidRDefault="00FC6ADE" w:rsidP="00C43AB5">
            <w:pPr>
              <w:ind w:right="55"/>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3%</w:t>
            </w:r>
          </w:p>
        </w:tc>
        <w:tc>
          <w:tcPr>
            <w:tcW w:w="709" w:type="dxa"/>
          </w:tcPr>
          <w:p w14:paraId="10573B53" w14:textId="77777777" w:rsidR="00FC6ADE" w:rsidRPr="00272AF1" w:rsidRDefault="00FC6ADE" w:rsidP="00C43AB5">
            <w:pPr>
              <w:ind w:right="-23"/>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1000</w:t>
            </w:r>
          </w:p>
        </w:tc>
      </w:tr>
      <w:tr w:rsidR="00FC6ADE" w:rsidRPr="00272AF1" w14:paraId="22276663" w14:textId="77777777" w:rsidTr="00C43AB5">
        <w:tc>
          <w:tcPr>
            <w:tcW w:w="680" w:type="dxa"/>
          </w:tcPr>
          <w:p w14:paraId="6D2C172E" w14:textId="77777777" w:rsidR="00FC6ADE" w:rsidRPr="00272AF1" w:rsidRDefault="00FC6ADE" w:rsidP="00C43AB5">
            <w:pPr>
              <w:ind w:left="-116" w:right="-130"/>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#10</w:t>
            </w:r>
          </w:p>
        </w:tc>
        <w:tc>
          <w:tcPr>
            <w:tcW w:w="705" w:type="dxa"/>
          </w:tcPr>
          <w:p w14:paraId="4F822397"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66,0</w:t>
            </w:r>
          </w:p>
        </w:tc>
        <w:tc>
          <w:tcPr>
            <w:tcW w:w="705" w:type="dxa"/>
          </w:tcPr>
          <w:p w14:paraId="4E9C36A4"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c>
          <w:tcPr>
            <w:tcW w:w="705" w:type="dxa"/>
          </w:tcPr>
          <w:p w14:paraId="59E902CD"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30,9</w:t>
            </w:r>
          </w:p>
        </w:tc>
        <w:tc>
          <w:tcPr>
            <w:tcW w:w="705" w:type="dxa"/>
          </w:tcPr>
          <w:p w14:paraId="5B1D486A"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30,1</w:t>
            </w:r>
          </w:p>
        </w:tc>
        <w:tc>
          <w:tcPr>
            <w:tcW w:w="725" w:type="dxa"/>
          </w:tcPr>
          <w:p w14:paraId="0D6FF176"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8690,0</w:t>
            </w:r>
          </w:p>
        </w:tc>
        <w:tc>
          <w:tcPr>
            <w:tcW w:w="631" w:type="dxa"/>
          </w:tcPr>
          <w:p w14:paraId="1A8F0560"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217250</w:t>
            </w:r>
          </w:p>
        </w:tc>
        <w:tc>
          <w:tcPr>
            <w:tcW w:w="598" w:type="dxa"/>
          </w:tcPr>
          <w:p w14:paraId="7BCDEE9E"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24139</w:t>
            </w:r>
          </w:p>
        </w:tc>
        <w:tc>
          <w:tcPr>
            <w:tcW w:w="731" w:type="dxa"/>
          </w:tcPr>
          <w:p w14:paraId="26480CD3"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c>
          <w:tcPr>
            <w:tcW w:w="731" w:type="dxa"/>
          </w:tcPr>
          <w:p w14:paraId="3520C402" w14:textId="77777777" w:rsidR="00FC6ADE" w:rsidRPr="00272AF1" w:rsidRDefault="00FC6ADE" w:rsidP="00C43AB5">
            <w:pPr>
              <w:ind w:right="55"/>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w:t>
            </w:r>
          </w:p>
        </w:tc>
        <w:tc>
          <w:tcPr>
            <w:tcW w:w="718" w:type="dxa"/>
          </w:tcPr>
          <w:p w14:paraId="450C53E6" w14:textId="77777777" w:rsidR="00FC6ADE" w:rsidRPr="00272AF1" w:rsidRDefault="00FC6ADE" w:rsidP="00C43AB5">
            <w:pPr>
              <w:ind w:right="55"/>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24139</w:t>
            </w:r>
          </w:p>
        </w:tc>
        <w:tc>
          <w:tcPr>
            <w:tcW w:w="583" w:type="dxa"/>
          </w:tcPr>
          <w:p w14:paraId="04FB69DD" w14:textId="77777777" w:rsidR="00FC6ADE" w:rsidRPr="00272AF1" w:rsidRDefault="00FC6ADE" w:rsidP="00C43AB5">
            <w:pPr>
              <w:ind w:right="55"/>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17%</w:t>
            </w:r>
          </w:p>
        </w:tc>
        <w:tc>
          <w:tcPr>
            <w:tcW w:w="709" w:type="dxa"/>
          </w:tcPr>
          <w:p w14:paraId="3C18E574" w14:textId="77777777" w:rsidR="00FC6ADE" w:rsidRPr="00272AF1" w:rsidRDefault="00FC6ADE" w:rsidP="00C43AB5">
            <w:pPr>
              <w:ind w:right="-23"/>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3000</w:t>
            </w:r>
          </w:p>
        </w:tc>
      </w:tr>
      <w:tr w:rsidR="00FC6ADE" w:rsidRPr="00272AF1" w14:paraId="4EFA01B0" w14:textId="77777777" w:rsidTr="00C43AB5">
        <w:tc>
          <w:tcPr>
            <w:tcW w:w="680" w:type="dxa"/>
          </w:tcPr>
          <w:p w14:paraId="5C8FB63C" w14:textId="77777777" w:rsidR="00FC6ADE" w:rsidRPr="00272AF1" w:rsidRDefault="00FC6ADE" w:rsidP="00C43AB5">
            <w:pPr>
              <w:ind w:left="-116" w:right="-130"/>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#9</w:t>
            </w:r>
          </w:p>
        </w:tc>
        <w:tc>
          <w:tcPr>
            <w:tcW w:w="705" w:type="dxa"/>
          </w:tcPr>
          <w:p w14:paraId="104F0693"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300,0</w:t>
            </w:r>
          </w:p>
        </w:tc>
        <w:tc>
          <w:tcPr>
            <w:tcW w:w="705" w:type="dxa"/>
          </w:tcPr>
          <w:p w14:paraId="42BBE2A9"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c>
          <w:tcPr>
            <w:tcW w:w="705" w:type="dxa"/>
          </w:tcPr>
          <w:p w14:paraId="3CF33C25"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300,0</w:t>
            </w:r>
          </w:p>
        </w:tc>
        <w:tc>
          <w:tcPr>
            <w:tcW w:w="705" w:type="dxa"/>
          </w:tcPr>
          <w:p w14:paraId="5A572D9C"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c>
          <w:tcPr>
            <w:tcW w:w="725" w:type="dxa"/>
          </w:tcPr>
          <w:p w14:paraId="5D7D8F2A"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2000,0</w:t>
            </w:r>
          </w:p>
        </w:tc>
        <w:tc>
          <w:tcPr>
            <w:tcW w:w="631" w:type="dxa"/>
          </w:tcPr>
          <w:p w14:paraId="34EA21C3"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60000</w:t>
            </w:r>
          </w:p>
        </w:tc>
        <w:tc>
          <w:tcPr>
            <w:tcW w:w="598" w:type="dxa"/>
          </w:tcPr>
          <w:p w14:paraId="151E1813"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6667</w:t>
            </w:r>
          </w:p>
        </w:tc>
        <w:tc>
          <w:tcPr>
            <w:tcW w:w="731" w:type="dxa"/>
          </w:tcPr>
          <w:p w14:paraId="3E8E4966"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5</w:t>
            </w:r>
          </w:p>
        </w:tc>
        <w:tc>
          <w:tcPr>
            <w:tcW w:w="731" w:type="dxa"/>
          </w:tcPr>
          <w:p w14:paraId="73A2A63E" w14:textId="77777777" w:rsidR="00FC6ADE" w:rsidRPr="00272AF1" w:rsidRDefault="00FC6ADE" w:rsidP="00C43AB5">
            <w:pPr>
              <w:ind w:right="55"/>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200</w:t>
            </w:r>
          </w:p>
        </w:tc>
        <w:tc>
          <w:tcPr>
            <w:tcW w:w="718" w:type="dxa"/>
          </w:tcPr>
          <w:p w14:paraId="41D090B5" w14:textId="77777777" w:rsidR="00FC6ADE" w:rsidRPr="00272AF1" w:rsidRDefault="00FC6ADE" w:rsidP="00C43AB5">
            <w:pPr>
              <w:ind w:right="55"/>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6867</w:t>
            </w:r>
          </w:p>
        </w:tc>
        <w:tc>
          <w:tcPr>
            <w:tcW w:w="583" w:type="dxa"/>
          </w:tcPr>
          <w:p w14:paraId="794C5714" w14:textId="77777777" w:rsidR="00FC6ADE" w:rsidRPr="00272AF1" w:rsidRDefault="00FC6ADE" w:rsidP="00C43AB5">
            <w:pPr>
              <w:ind w:right="55"/>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5%</w:t>
            </w:r>
          </w:p>
        </w:tc>
        <w:tc>
          <w:tcPr>
            <w:tcW w:w="709" w:type="dxa"/>
          </w:tcPr>
          <w:p w14:paraId="00B5869E" w14:textId="77777777" w:rsidR="00FC6ADE" w:rsidRPr="00272AF1" w:rsidRDefault="00FC6ADE" w:rsidP="00C43AB5">
            <w:pPr>
              <w:ind w:right="-23"/>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3000</w:t>
            </w:r>
          </w:p>
        </w:tc>
      </w:tr>
      <w:tr w:rsidR="00FC6ADE" w:rsidRPr="00272AF1" w14:paraId="2AE2DFA2" w14:textId="77777777" w:rsidTr="00C43AB5">
        <w:tc>
          <w:tcPr>
            <w:tcW w:w="680" w:type="dxa"/>
          </w:tcPr>
          <w:p w14:paraId="681F8FCF" w14:textId="77777777" w:rsidR="00FC6ADE" w:rsidRPr="00272AF1" w:rsidRDefault="00FC6ADE" w:rsidP="00C43AB5">
            <w:pPr>
              <w:ind w:left="-116" w:right="-130"/>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#10</w:t>
            </w:r>
          </w:p>
        </w:tc>
        <w:tc>
          <w:tcPr>
            <w:tcW w:w="705" w:type="dxa"/>
          </w:tcPr>
          <w:p w14:paraId="1DDCD975"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300,0</w:t>
            </w:r>
          </w:p>
        </w:tc>
        <w:tc>
          <w:tcPr>
            <w:tcW w:w="705" w:type="dxa"/>
          </w:tcPr>
          <w:p w14:paraId="3C8F2E80"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c>
          <w:tcPr>
            <w:tcW w:w="705" w:type="dxa"/>
          </w:tcPr>
          <w:p w14:paraId="5BF7CBE6"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c>
          <w:tcPr>
            <w:tcW w:w="705" w:type="dxa"/>
          </w:tcPr>
          <w:p w14:paraId="4C5629DE"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300,0</w:t>
            </w:r>
          </w:p>
        </w:tc>
        <w:tc>
          <w:tcPr>
            <w:tcW w:w="725" w:type="dxa"/>
          </w:tcPr>
          <w:p w14:paraId="20911865"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c>
          <w:tcPr>
            <w:tcW w:w="631" w:type="dxa"/>
          </w:tcPr>
          <w:p w14:paraId="79619FFF"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c>
          <w:tcPr>
            <w:tcW w:w="598" w:type="dxa"/>
          </w:tcPr>
          <w:p w14:paraId="3143FA84"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w:t>
            </w:r>
          </w:p>
        </w:tc>
        <w:tc>
          <w:tcPr>
            <w:tcW w:w="731" w:type="dxa"/>
          </w:tcPr>
          <w:p w14:paraId="17EE5D9E" w14:textId="77777777" w:rsidR="00FC6ADE" w:rsidRPr="00272AF1" w:rsidRDefault="00FC6ADE" w:rsidP="00C43AB5">
            <w:pPr>
              <w:ind w:right="55"/>
              <w:jc w:val="center"/>
              <w:rPr>
                <w:rFonts w:ascii="Times New Roman" w:eastAsia="Times New Roman" w:hAnsi="Times New Roman" w:cs="Times New Roman"/>
                <w:sz w:val="12"/>
                <w:szCs w:val="12"/>
              </w:rPr>
            </w:pPr>
            <w:r w:rsidRPr="00272AF1">
              <w:rPr>
                <w:rFonts w:ascii="Times New Roman" w:eastAsia="Times New Roman" w:hAnsi="Times New Roman" w:cs="Times New Roman"/>
                <w:sz w:val="12"/>
                <w:szCs w:val="12"/>
              </w:rPr>
              <w:t>10</w:t>
            </w:r>
          </w:p>
        </w:tc>
        <w:tc>
          <w:tcPr>
            <w:tcW w:w="731" w:type="dxa"/>
          </w:tcPr>
          <w:p w14:paraId="2E8A2AB3" w14:textId="77777777" w:rsidR="00FC6ADE" w:rsidRPr="00272AF1" w:rsidRDefault="00FC6ADE" w:rsidP="00C43AB5">
            <w:pPr>
              <w:ind w:right="55"/>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1000</w:t>
            </w:r>
          </w:p>
        </w:tc>
        <w:tc>
          <w:tcPr>
            <w:tcW w:w="718" w:type="dxa"/>
          </w:tcPr>
          <w:p w14:paraId="0594E6A1" w14:textId="77777777" w:rsidR="00FC6ADE" w:rsidRPr="00272AF1" w:rsidRDefault="00FC6ADE" w:rsidP="00C43AB5">
            <w:pPr>
              <w:ind w:right="55"/>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1000</w:t>
            </w:r>
          </w:p>
        </w:tc>
        <w:tc>
          <w:tcPr>
            <w:tcW w:w="583" w:type="dxa"/>
          </w:tcPr>
          <w:p w14:paraId="3C605A8C" w14:textId="77777777" w:rsidR="00FC6ADE" w:rsidRPr="00272AF1" w:rsidRDefault="00FC6ADE" w:rsidP="00C43AB5">
            <w:pPr>
              <w:ind w:right="55"/>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1%</w:t>
            </w:r>
          </w:p>
        </w:tc>
        <w:tc>
          <w:tcPr>
            <w:tcW w:w="709" w:type="dxa"/>
          </w:tcPr>
          <w:p w14:paraId="577E7F34" w14:textId="77777777" w:rsidR="00FC6ADE" w:rsidRPr="00272AF1" w:rsidRDefault="00FC6ADE" w:rsidP="00C43AB5">
            <w:pPr>
              <w:ind w:right="-23"/>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1000</w:t>
            </w:r>
          </w:p>
        </w:tc>
      </w:tr>
    </w:tbl>
    <w:p w14:paraId="01D40AD3" w14:textId="77777777" w:rsidR="00C43AB5" w:rsidRPr="005332AD" w:rsidRDefault="00C43AB5" w:rsidP="00C43AB5">
      <w:pPr>
        <w:spacing w:after="0" w:line="360" w:lineRule="auto"/>
        <w:jc w:val="both"/>
        <w:rPr>
          <w:rFonts w:ascii="Times New Roman" w:eastAsia="Times New Roman" w:hAnsi="Times New Roman" w:cs="Times New Roman"/>
          <w:bCs/>
          <w:sz w:val="20"/>
          <w:szCs w:val="20"/>
        </w:rPr>
      </w:pPr>
      <w:r w:rsidRPr="005332AD">
        <w:rPr>
          <w:rFonts w:ascii="Times New Roman" w:eastAsia="Times New Roman" w:hAnsi="Times New Roman" w:cs="Times New Roman"/>
          <w:bCs/>
          <w:sz w:val="20"/>
          <w:szCs w:val="20"/>
        </w:rPr>
        <w:t>Fonte: Inquéritos às explorações agricolas do Projeto SUMO.</w:t>
      </w:r>
    </w:p>
    <w:p w14:paraId="1E0B7048" w14:textId="77777777" w:rsidR="005A2916" w:rsidRDefault="005A2916" w:rsidP="0039179B">
      <w:pPr>
        <w:spacing w:after="0" w:line="360" w:lineRule="auto"/>
        <w:jc w:val="both"/>
        <w:rPr>
          <w:rFonts w:ascii="Times New Roman" w:eastAsia="Times New Roman" w:hAnsi="Times New Roman" w:cs="Times New Roman"/>
          <w:b/>
          <w:sz w:val="24"/>
          <w:szCs w:val="24"/>
        </w:rPr>
      </w:pPr>
    </w:p>
    <w:p w14:paraId="1FB907FE" w14:textId="77777777" w:rsidR="004A22AC" w:rsidRDefault="00DE2FD8" w:rsidP="004A22AC">
      <w:pPr>
        <w:spacing w:after="0" w:line="360" w:lineRule="auto"/>
        <w:jc w:val="both"/>
        <w:rPr>
          <w:bCs/>
          <w:sz w:val="28"/>
          <w:szCs w:val="28"/>
          <w:lang w:val="pt-PT"/>
        </w:rPr>
      </w:pPr>
      <w:r w:rsidRPr="00CD2A72">
        <w:rPr>
          <w:rFonts w:ascii="Times New Roman" w:hAnsi="Times New Roman" w:cs="Times New Roman"/>
          <w:bCs/>
          <w:sz w:val="24"/>
          <w:szCs w:val="24"/>
        </w:rPr>
        <w:t xml:space="preserve">A </w:t>
      </w:r>
      <w:r w:rsidR="00C43AB5" w:rsidRPr="00CD2A72">
        <w:rPr>
          <w:rFonts w:ascii="Times New Roman" w:hAnsi="Times New Roman" w:cs="Times New Roman"/>
          <w:bCs/>
          <w:sz w:val="24"/>
          <w:szCs w:val="24"/>
        </w:rPr>
        <w:t xml:space="preserve">percentagem da área de montado na área total varia entre 16 e 100%. </w:t>
      </w:r>
      <w:r w:rsidR="00AF42E4" w:rsidRPr="00CD2A72">
        <w:rPr>
          <w:rFonts w:ascii="Times New Roman" w:hAnsi="Times New Roman" w:cs="Times New Roman"/>
          <w:bCs/>
          <w:sz w:val="24"/>
          <w:szCs w:val="24"/>
        </w:rPr>
        <w:t xml:space="preserve">A maior parte das explorações analisadas tem montado misto de sobro e azinho, havendo </w:t>
      </w:r>
      <w:r w:rsidR="00C43AB5" w:rsidRPr="00CD2A72">
        <w:rPr>
          <w:rFonts w:ascii="Times New Roman" w:hAnsi="Times New Roman" w:cs="Times New Roman"/>
          <w:bCs/>
          <w:sz w:val="24"/>
          <w:szCs w:val="24"/>
        </w:rPr>
        <w:t xml:space="preserve">uma exploração (#2) </w:t>
      </w:r>
      <w:r w:rsidR="00AF42E4" w:rsidRPr="00CD2A72">
        <w:rPr>
          <w:rFonts w:ascii="Times New Roman" w:hAnsi="Times New Roman" w:cs="Times New Roman"/>
          <w:bCs/>
          <w:sz w:val="24"/>
          <w:szCs w:val="24"/>
        </w:rPr>
        <w:t xml:space="preserve">apenas </w:t>
      </w:r>
      <w:r w:rsidR="00C43AB5" w:rsidRPr="00CD2A72">
        <w:rPr>
          <w:rFonts w:ascii="Times New Roman" w:hAnsi="Times New Roman" w:cs="Times New Roman"/>
          <w:bCs/>
          <w:sz w:val="24"/>
          <w:szCs w:val="24"/>
        </w:rPr>
        <w:t>com montado sobro.</w:t>
      </w:r>
      <w:r w:rsidR="00AF42E4" w:rsidRPr="00CD2A72">
        <w:rPr>
          <w:rFonts w:ascii="Times New Roman" w:hAnsi="Times New Roman" w:cs="Times New Roman"/>
          <w:bCs/>
          <w:sz w:val="24"/>
          <w:szCs w:val="24"/>
        </w:rPr>
        <w:t xml:space="preserve"> As receitas da </w:t>
      </w:r>
      <w:r w:rsidR="00D93DD6" w:rsidRPr="00CD2A72">
        <w:rPr>
          <w:rFonts w:ascii="Times New Roman" w:hAnsi="Times New Roman" w:cs="Times New Roman"/>
          <w:bCs/>
          <w:sz w:val="24"/>
          <w:szCs w:val="24"/>
        </w:rPr>
        <w:t>actividade florestal dos montados</w:t>
      </w:r>
      <w:r w:rsidR="00AF42E4" w:rsidRPr="00CD2A72">
        <w:rPr>
          <w:rFonts w:ascii="Times New Roman" w:hAnsi="Times New Roman" w:cs="Times New Roman"/>
          <w:bCs/>
          <w:sz w:val="24"/>
          <w:szCs w:val="24"/>
        </w:rPr>
        <w:t xml:space="preserve"> incluem a </w:t>
      </w:r>
      <w:r w:rsidR="00D93DD6" w:rsidRPr="00CD2A72">
        <w:rPr>
          <w:rFonts w:ascii="Times New Roman" w:hAnsi="Times New Roman" w:cs="Times New Roman"/>
          <w:bCs/>
          <w:sz w:val="24"/>
          <w:szCs w:val="24"/>
        </w:rPr>
        <w:t xml:space="preserve">a cortiça e a madeira, </w:t>
      </w:r>
      <w:r w:rsidR="00AF42E4" w:rsidRPr="00CD2A72">
        <w:rPr>
          <w:rFonts w:ascii="Times New Roman" w:hAnsi="Times New Roman" w:cs="Times New Roman"/>
          <w:bCs/>
          <w:sz w:val="24"/>
          <w:szCs w:val="24"/>
        </w:rPr>
        <w:t xml:space="preserve">proveniente </w:t>
      </w:r>
      <w:r w:rsidR="00D93DD6" w:rsidRPr="00CD2A72">
        <w:rPr>
          <w:rFonts w:ascii="Times New Roman" w:hAnsi="Times New Roman" w:cs="Times New Roman"/>
          <w:bCs/>
          <w:sz w:val="24"/>
          <w:szCs w:val="24"/>
        </w:rPr>
        <w:t xml:space="preserve">de arvores secas </w:t>
      </w:r>
      <w:r w:rsidR="00AF42E4" w:rsidRPr="00CD2A72">
        <w:rPr>
          <w:rFonts w:ascii="Times New Roman" w:hAnsi="Times New Roman" w:cs="Times New Roman"/>
          <w:bCs/>
          <w:sz w:val="24"/>
          <w:szCs w:val="24"/>
        </w:rPr>
        <w:t xml:space="preserve">e </w:t>
      </w:r>
      <w:r w:rsidR="00D93DD6" w:rsidRPr="00CD2A72">
        <w:rPr>
          <w:rFonts w:ascii="Times New Roman" w:hAnsi="Times New Roman" w:cs="Times New Roman"/>
          <w:bCs/>
          <w:sz w:val="24"/>
          <w:szCs w:val="24"/>
        </w:rPr>
        <w:t xml:space="preserve">ou de podas de desbaste das árvores. </w:t>
      </w:r>
      <w:r w:rsidR="00AF42E4" w:rsidRPr="00CD2A72">
        <w:rPr>
          <w:rFonts w:ascii="Times New Roman" w:hAnsi="Times New Roman" w:cs="Times New Roman"/>
          <w:bCs/>
          <w:sz w:val="24"/>
          <w:szCs w:val="24"/>
        </w:rPr>
        <w:t>No entanto, como já foi referido anteiormente, nas explorações arrendadas, e</w:t>
      </w:r>
      <w:r w:rsidR="00D93DD6" w:rsidRPr="00CD2A72">
        <w:rPr>
          <w:rFonts w:ascii="Times New Roman" w:hAnsi="Times New Roman" w:cs="Times New Roman"/>
          <w:bCs/>
          <w:sz w:val="24"/>
          <w:szCs w:val="24"/>
        </w:rPr>
        <w:t xml:space="preserve">m ambos os casos as receitas são geralmente para os proprietários. </w:t>
      </w:r>
      <w:r w:rsidR="00AF42E4">
        <w:rPr>
          <w:rFonts w:ascii="Times New Roman" w:hAnsi="Times New Roman" w:cs="Times New Roman"/>
          <w:bCs/>
          <w:sz w:val="24"/>
          <w:szCs w:val="24"/>
        </w:rPr>
        <w:t>Nestes casos, geralmente são também os proprietários que suportam os custos com as</w:t>
      </w:r>
      <w:r w:rsidR="00D93DD6" w:rsidRPr="00CD2A72">
        <w:rPr>
          <w:rFonts w:ascii="Times New Roman" w:hAnsi="Times New Roman" w:cs="Times New Roman"/>
          <w:bCs/>
          <w:sz w:val="24"/>
          <w:szCs w:val="24"/>
          <w:lang w:val="pt-PT"/>
        </w:rPr>
        <w:t xml:space="preserve"> operações culturais no montado, como por exemplo as podas plurianuais</w:t>
      </w:r>
      <w:r w:rsidR="00D93DD6">
        <w:rPr>
          <w:bCs/>
          <w:sz w:val="28"/>
          <w:szCs w:val="28"/>
          <w:lang w:val="pt-PT"/>
        </w:rPr>
        <w:t xml:space="preserve">. </w:t>
      </w:r>
    </w:p>
    <w:p w14:paraId="5A21DF37" w14:textId="77777777" w:rsidR="004A22AC" w:rsidRDefault="00AF42E4" w:rsidP="004A22AC">
      <w:pPr>
        <w:spacing w:after="0" w:line="360" w:lineRule="auto"/>
        <w:jc w:val="both"/>
        <w:rPr>
          <w:bCs/>
          <w:sz w:val="28"/>
          <w:szCs w:val="28"/>
          <w:lang w:val="pt-PT"/>
        </w:rPr>
      </w:pPr>
      <w:r w:rsidRPr="00CD2A72">
        <w:rPr>
          <w:rFonts w:ascii="Times New Roman" w:hAnsi="Times New Roman" w:cs="Times New Roman"/>
          <w:bCs/>
          <w:sz w:val="24"/>
          <w:szCs w:val="24"/>
          <w:lang w:val="pt-PT"/>
        </w:rPr>
        <w:lastRenderedPageBreak/>
        <w:t>Quando as</w:t>
      </w:r>
      <w:r w:rsidR="00D93DD6" w:rsidRPr="00CD2A72">
        <w:rPr>
          <w:rFonts w:ascii="Times New Roman" w:hAnsi="Times New Roman" w:cs="Times New Roman"/>
          <w:bCs/>
          <w:sz w:val="24"/>
          <w:szCs w:val="24"/>
          <w:lang w:val="pt-PT"/>
        </w:rPr>
        <w:t xml:space="preserve"> explorações agrícolas são por conta própria ou em que optaram pela natureza jurídica de sociedades</w:t>
      </w:r>
      <w:r w:rsidRPr="00CD2A72">
        <w:rPr>
          <w:rFonts w:ascii="Times New Roman" w:hAnsi="Times New Roman" w:cs="Times New Roman"/>
          <w:bCs/>
          <w:sz w:val="24"/>
          <w:szCs w:val="24"/>
          <w:lang w:val="pt-PT"/>
        </w:rPr>
        <w:t xml:space="preserve"> e os proprietários optaram por </w:t>
      </w:r>
      <w:r w:rsidR="00EA03E0" w:rsidRPr="00CD2A72">
        <w:rPr>
          <w:rFonts w:ascii="Times New Roman" w:hAnsi="Times New Roman" w:cs="Times New Roman"/>
          <w:bCs/>
          <w:sz w:val="24"/>
          <w:szCs w:val="24"/>
          <w:lang w:val="pt-PT"/>
        </w:rPr>
        <w:t xml:space="preserve">lhes </w:t>
      </w:r>
      <w:r w:rsidRPr="00CD2A72">
        <w:rPr>
          <w:rFonts w:ascii="Times New Roman" w:hAnsi="Times New Roman" w:cs="Times New Roman"/>
          <w:bCs/>
          <w:sz w:val="24"/>
          <w:szCs w:val="24"/>
          <w:lang w:val="pt-PT"/>
        </w:rPr>
        <w:t>arrendar e ou ceder o capita</w:t>
      </w:r>
      <w:r w:rsidR="00926283">
        <w:rPr>
          <w:rFonts w:ascii="Times New Roman" w:hAnsi="Times New Roman" w:cs="Times New Roman"/>
          <w:bCs/>
          <w:sz w:val="24"/>
          <w:szCs w:val="24"/>
          <w:lang w:val="pt-PT"/>
        </w:rPr>
        <w:t>l</w:t>
      </w:r>
      <w:r w:rsidRPr="00CD2A72">
        <w:rPr>
          <w:rFonts w:ascii="Times New Roman" w:hAnsi="Times New Roman" w:cs="Times New Roman"/>
          <w:bCs/>
          <w:sz w:val="24"/>
          <w:szCs w:val="24"/>
          <w:lang w:val="pt-PT"/>
        </w:rPr>
        <w:t xml:space="preserve"> fundiário</w:t>
      </w:r>
      <w:r w:rsidR="00D93DD6" w:rsidRPr="00CD2A72">
        <w:rPr>
          <w:rFonts w:ascii="Times New Roman" w:hAnsi="Times New Roman" w:cs="Times New Roman"/>
          <w:bCs/>
          <w:sz w:val="24"/>
          <w:szCs w:val="24"/>
          <w:lang w:val="pt-PT"/>
        </w:rPr>
        <w:t>,</w:t>
      </w:r>
      <w:r w:rsidR="00EA03E0" w:rsidRPr="00CD2A72">
        <w:rPr>
          <w:rFonts w:ascii="Times New Roman" w:hAnsi="Times New Roman" w:cs="Times New Roman"/>
          <w:bCs/>
          <w:sz w:val="24"/>
          <w:szCs w:val="24"/>
          <w:lang w:val="pt-PT"/>
        </w:rPr>
        <w:t xml:space="preserve"> </w:t>
      </w:r>
      <w:r w:rsidR="00D93DD6" w:rsidRPr="00CD2A72">
        <w:rPr>
          <w:rFonts w:ascii="Times New Roman" w:hAnsi="Times New Roman" w:cs="Times New Roman"/>
          <w:bCs/>
          <w:sz w:val="24"/>
          <w:szCs w:val="24"/>
          <w:lang w:val="pt-PT"/>
        </w:rPr>
        <w:t xml:space="preserve">os rendimentos e os gastos com o montado </w:t>
      </w:r>
      <w:r w:rsidR="00D93DD6" w:rsidRPr="00CD2A72">
        <w:rPr>
          <w:rFonts w:ascii="Times New Roman" w:hAnsi="Times New Roman" w:cs="Times New Roman"/>
          <w:bCs/>
          <w:sz w:val="24"/>
          <w:szCs w:val="24"/>
        </w:rPr>
        <w:t xml:space="preserve">juntam-se aos rendimentos </w:t>
      </w:r>
      <w:r w:rsidR="00D93DD6" w:rsidRPr="00CD2A72">
        <w:rPr>
          <w:rFonts w:ascii="Times New Roman" w:hAnsi="Times New Roman" w:cs="Times New Roman"/>
          <w:bCs/>
          <w:sz w:val="24"/>
          <w:szCs w:val="24"/>
          <w:lang w:val="pt-PT"/>
        </w:rPr>
        <w:t>e gastos da</w:t>
      </w:r>
      <w:r w:rsidR="00EA03E0" w:rsidRPr="00CD2A72">
        <w:rPr>
          <w:rFonts w:ascii="Times New Roman" w:hAnsi="Times New Roman" w:cs="Times New Roman"/>
          <w:bCs/>
          <w:sz w:val="24"/>
          <w:szCs w:val="24"/>
          <w:lang w:val="pt-PT"/>
        </w:rPr>
        <w:t xml:space="preserve"> atividade agrícola</w:t>
      </w:r>
      <w:r w:rsidR="00D93DD6" w:rsidRPr="00CD2A72">
        <w:rPr>
          <w:rFonts w:ascii="Times New Roman" w:hAnsi="Times New Roman" w:cs="Times New Roman"/>
          <w:bCs/>
          <w:sz w:val="24"/>
          <w:szCs w:val="24"/>
        </w:rPr>
        <w:t>. Nas explorações arrendadas</w:t>
      </w:r>
      <w:r w:rsidR="00D93DD6" w:rsidRPr="00CD2A72">
        <w:rPr>
          <w:rFonts w:ascii="Times New Roman" w:hAnsi="Times New Roman" w:cs="Times New Roman"/>
          <w:bCs/>
          <w:sz w:val="24"/>
          <w:szCs w:val="24"/>
          <w:lang w:val="pt-PT"/>
        </w:rPr>
        <w:t xml:space="preserve">, os rendimentos menos os gastos com o montado </w:t>
      </w:r>
      <w:r w:rsidR="00D93DD6" w:rsidRPr="00CD2A72">
        <w:rPr>
          <w:rFonts w:ascii="Times New Roman" w:hAnsi="Times New Roman" w:cs="Times New Roman"/>
          <w:bCs/>
          <w:sz w:val="24"/>
          <w:szCs w:val="24"/>
        </w:rPr>
        <w:t xml:space="preserve">constituem rendas dos proprietários. </w:t>
      </w:r>
    </w:p>
    <w:p w14:paraId="5E62E499" w14:textId="77777777" w:rsidR="004A22AC" w:rsidRDefault="00EA03E0" w:rsidP="004A22AC">
      <w:pPr>
        <w:spacing w:after="0" w:line="360" w:lineRule="auto"/>
        <w:jc w:val="both"/>
        <w:rPr>
          <w:bCs/>
          <w:sz w:val="28"/>
          <w:szCs w:val="28"/>
          <w:lang w:val="pt-PT"/>
        </w:rPr>
      </w:pPr>
      <w:r w:rsidRPr="00EA03E0">
        <w:rPr>
          <w:rFonts w:ascii="Times New Roman" w:hAnsi="Times New Roman" w:cs="Times New Roman"/>
          <w:bCs/>
          <w:sz w:val="24"/>
          <w:szCs w:val="24"/>
        </w:rPr>
        <w:t xml:space="preserve">No caso do montado de sobro, a cortiça é retirada a cada 9 anos e as podas são realizadas entre cada 3 a 5 anos. Nas explorações analisadas, o valor anualizado da venda cortiça rende </w:t>
      </w:r>
      <w:r w:rsidR="00D93DD6" w:rsidRPr="00CD2A72">
        <w:rPr>
          <w:rFonts w:ascii="Times New Roman" w:hAnsi="Times New Roman" w:cs="Times New Roman"/>
          <w:bCs/>
          <w:sz w:val="24"/>
          <w:szCs w:val="24"/>
        </w:rPr>
        <w:t>entre 1 081 e 24 139 euros por ano.</w:t>
      </w:r>
      <w:r w:rsidR="00D93DD6" w:rsidRPr="00CD2A72">
        <w:rPr>
          <w:rFonts w:ascii="Times New Roman" w:hAnsi="Times New Roman" w:cs="Times New Roman"/>
          <w:bCs/>
          <w:sz w:val="24"/>
          <w:szCs w:val="24"/>
          <w:lang w:val="pt-PT"/>
        </w:rPr>
        <w:t xml:space="preserve"> Este valor é complementado </w:t>
      </w:r>
      <w:r w:rsidRPr="00CD2A72">
        <w:rPr>
          <w:rFonts w:ascii="Times New Roman" w:hAnsi="Times New Roman" w:cs="Times New Roman"/>
          <w:bCs/>
          <w:sz w:val="24"/>
          <w:szCs w:val="24"/>
          <w:lang w:val="pt-PT"/>
        </w:rPr>
        <w:t xml:space="preserve">pela </w:t>
      </w:r>
      <w:r w:rsidR="00D93DD6" w:rsidRPr="00CD2A72">
        <w:rPr>
          <w:rFonts w:ascii="Times New Roman" w:hAnsi="Times New Roman" w:cs="Times New Roman"/>
          <w:bCs/>
          <w:sz w:val="24"/>
          <w:szCs w:val="24"/>
          <w:lang w:val="pt-PT"/>
        </w:rPr>
        <w:t>venda de árvores secas que se estima</w:t>
      </w:r>
      <w:r w:rsidRPr="00CD2A72">
        <w:rPr>
          <w:rFonts w:ascii="Times New Roman" w:hAnsi="Times New Roman" w:cs="Times New Roman"/>
          <w:bCs/>
          <w:sz w:val="24"/>
          <w:szCs w:val="24"/>
          <w:lang w:val="pt-PT"/>
        </w:rPr>
        <w:t xml:space="preserve"> render</w:t>
      </w:r>
      <w:r w:rsidR="00D93DD6" w:rsidRPr="00CD2A72">
        <w:rPr>
          <w:rFonts w:ascii="Times New Roman" w:hAnsi="Times New Roman" w:cs="Times New Roman"/>
          <w:bCs/>
          <w:sz w:val="24"/>
          <w:szCs w:val="24"/>
          <w:lang w:val="pt-PT"/>
        </w:rPr>
        <w:t xml:space="preserve"> entre 200 e 3 652 euros por ano. Relativamente ao valor da produção total das explorações, os rendimentos do montado representam entre 1 e 17%. No entanto, para a maioria das explorações, cerca de 7, esta proporção não vai além dos 5%.  do valor de produção anual das explorações. Já as despesas como as operações realizadas, nomeadamente podas e desbastes, variam estre 350 e 4 500 euros.</w:t>
      </w:r>
    </w:p>
    <w:p w14:paraId="76201D9A" w14:textId="3A2FFF53" w:rsidR="006258CB" w:rsidRPr="00CD2A72" w:rsidRDefault="006258CB" w:rsidP="004A22AC">
      <w:pPr>
        <w:spacing w:after="0" w:line="360" w:lineRule="auto"/>
        <w:jc w:val="both"/>
        <w:rPr>
          <w:bCs/>
          <w:sz w:val="28"/>
          <w:szCs w:val="28"/>
          <w:lang w:val="pt-PT"/>
        </w:rPr>
      </w:pPr>
      <w:r>
        <w:rPr>
          <w:rFonts w:ascii="Times New Roman" w:hAnsi="Times New Roman" w:cs="Times New Roman"/>
          <w:bCs/>
          <w:sz w:val="24"/>
          <w:szCs w:val="24"/>
        </w:rPr>
        <w:t xml:space="preserve">No quadro 6 apresenta-se o </w:t>
      </w:r>
      <w:r w:rsidR="00504492">
        <w:rPr>
          <w:rFonts w:ascii="Times New Roman" w:hAnsi="Times New Roman" w:cs="Times New Roman"/>
          <w:bCs/>
          <w:sz w:val="24"/>
          <w:szCs w:val="24"/>
        </w:rPr>
        <w:t>REL</w:t>
      </w:r>
      <w:r>
        <w:rPr>
          <w:rFonts w:ascii="Times New Roman" w:hAnsi="Times New Roman" w:cs="Times New Roman"/>
          <w:bCs/>
          <w:sz w:val="24"/>
          <w:szCs w:val="24"/>
        </w:rPr>
        <w:t xml:space="preserve"> agrofloresta</w:t>
      </w:r>
      <w:r w:rsidR="00504492">
        <w:rPr>
          <w:rFonts w:ascii="Times New Roman" w:hAnsi="Times New Roman" w:cs="Times New Roman"/>
          <w:bCs/>
          <w:sz w:val="24"/>
          <w:szCs w:val="24"/>
        </w:rPr>
        <w:t>l</w:t>
      </w:r>
      <w:r>
        <w:rPr>
          <w:rFonts w:ascii="Times New Roman" w:hAnsi="Times New Roman" w:cs="Times New Roman"/>
          <w:bCs/>
          <w:sz w:val="24"/>
          <w:szCs w:val="24"/>
        </w:rPr>
        <w:t xml:space="preserve"> na ótica privada e na ótica social, ou seja, juntou-se ao rendimento dos fatores próprios da exploração agrícolas, apresentados no Quadro 4, os beneficos líquidos da actividade florestal, nomeadamente, o VAL da atividade florestal.</w:t>
      </w:r>
    </w:p>
    <w:p w14:paraId="302B118C" w14:textId="77777777" w:rsidR="006258CB" w:rsidRDefault="006258CB" w:rsidP="0039179B">
      <w:pPr>
        <w:spacing w:after="0" w:line="360" w:lineRule="auto"/>
        <w:jc w:val="both"/>
        <w:rPr>
          <w:rFonts w:ascii="Times New Roman" w:eastAsia="Times New Roman" w:hAnsi="Times New Roman" w:cs="Times New Roman"/>
          <w:b/>
          <w:sz w:val="24"/>
          <w:szCs w:val="24"/>
        </w:rPr>
      </w:pPr>
    </w:p>
    <w:p w14:paraId="1F3015D3" w14:textId="60B1CD30" w:rsidR="0039179B" w:rsidRDefault="0039179B" w:rsidP="0039179B">
      <w:pPr>
        <w:spacing w:after="0" w:line="360" w:lineRule="auto"/>
        <w:jc w:val="both"/>
        <w:rPr>
          <w:rFonts w:ascii="Times New Roman" w:hAnsi="Times New Roman" w:cs="Times New Roman"/>
          <w:bCs/>
          <w:sz w:val="24"/>
          <w:szCs w:val="24"/>
        </w:rPr>
      </w:pPr>
      <w:r w:rsidRPr="005332AD">
        <w:rPr>
          <w:rFonts w:ascii="Times New Roman" w:eastAsia="Times New Roman" w:hAnsi="Times New Roman" w:cs="Times New Roman"/>
          <w:b/>
          <w:sz w:val="24"/>
          <w:szCs w:val="24"/>
        </w:rPr>
        <w:t xml:space="preserve">Quadro </w:t>
      </w:r>
      <w:r>
        <w:rPr>
          <w:rFonts w:ascii="Times New Roman" w:eastAsia="Times New Roman" w:hAnsi="Times New Roman" w:cs="Times New Roman"/>
          <w:b/>
          <w:sz w:val="24"/>
          <w:szCs w:val="24"/>
        </w:rPr>
        <w:t>6</w:t>
      </w:r>
      <w:r w:rsidRPr="005332AD">
        <w:rPr>
          <w:rFonts w:ascii="Times New Roman" w:eastAsia="Times New Roman" w:hAnsi="Times New Roman" w:cs="Times New Roman"/>
          <w:b/>
          <w:sz w:val="24"/>
          <w:szCs w:val="24"/>
        </w:rPr>
        <w:t xml:space="preserve">. Rendimento </w:t>
      </w:r>
      <w:r w:rsidR="00504492">
        <w:rPr>
          <w:rFonts w:ascii="Times New Roman" w:eastAsia="Times New Roman" w:hAnsi="Times New Roman" w:cs="Times New Roman"/>
          <w:b/>
          <w:sz w:val="24"/>
          <w:szCs w:val="24"/>
        </w:rPr>
        <w:t xml:space="preserve">Empresarial Líquido </w:t>
      </w:r>
      <w:r>
        <w:rPr>
          <w:rFonts w:ascii="Times New Roman" w:eastAsia="Times New Roman" w:hAnsi="Times New Roman" w:cs="Times New Roman"/>
          <w:b/>
          <w:sz w:val="24"/>
          <w:szCs w:val="24"/>
        </w:rPr>
        <w:t>Agrofloresta</w:t>
      </w:r>
      <w:r w:rsidR="00504492">
        <w:rPr>
          <w:rFonts w:ascii="Times New Roman" w:eastAsia="Times New Roman" w:hAnsi="Times New Roman" w:cs="Times New Roman"/>
          <w:b/>
          <w:sz w:val="24"/>
          <w:szCs w:val="24"/>
        </w:rPr>
        <w:t>l</w:t>
      </w:r>
      <w:r>
        <w:rPr>
          <w:rFonts w:ascii="Times New Roman" w:eastAsia="Times New Roman" w:hAnsi="Times New Roman" w:cs="Times New Roman"/>
          <w:b/>
          <w:sz w:val="24"/>
          <w:szCs w:val="24"/>
        </w:rPr>
        <w:t xml:space="preserve"> </w:t>
      </w:r>
      <w:r w:rsidRPr="005332AD">
        <w:rPr>
          <w:rFonts w:ascii="Times New Roman" w:eastAsia="Times New Roman" w:hAnsi="Times New Roman" w:cs="Times New Roman"/>
          <w:b/>
          <w:sz w:val="24"/>
          <w:szCs w:val="24"/>
        </w:rPr>
        <w:t>na ótica privada e social</w:t>
      </w:r>
    </w:p>
    <w:tbl>
      <w:tblPr>
        <w:tblW w:w="8613" w:type="dxa"/>
        <w:tblInd w:w="-5" w:type="dxa"/>
        <w:tblLook w:val="04A0" w:firstRow="1" w:lastRow="0" w:firstColumn="1" w:lastColumn="0" w:noHBand="0" w:noVBand="1"/>
      </w:tblPr>
      <w:tblGrid>
        <w:gridCol w:w="1205"/>
        <w:gridCol w:w="816"/>
        <w:gridCol w:w="814"/>
        <w:gridCol w:w="851"/>
        <w:gridCol w:w="1205"/>
        <w:gridCol w:w="921"/>
        <w:gridCol w:w="794"/>
        <w:gridCol w:w="816"/>
        <w:gridCol w:w="1191"/>
      </w:tblGrid>
      <w:tr w:rsidR="00FC6ADE" w:rsidRPr="00FC6ADE" w14:paraId="492CA4E0" w14:textId="77777777" w:rsidTr="00504492">
        <w:trPr>
          <w:trHeight w:val="290"/>
        </w:trPr>
        <w:tc>
          <w:tcPr>
            <w:tcW w:w="1205"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2D42687D" w14:textId="77777777" w:rsidR="00FC6ADE" w:rsidRPr="00FC6ADE" w:rsidRDefault="00FC6ADE" w:rsidP="00C43AB5">
            <w:pPr>
              <w:spacing w:after="0" w:line="240" w:lineRule="auto"/>
              <w:rPr>
                <w:rFonts w:ascii="Times New Roman" w:eastAsia="Times New Roman" w:hAnsi="Times New Roman" w:cs="Times New Roman"/>
                <w:color w:val="000000"/>
                <w:sz w:val="20"/>
                <w:szCs w:val="20"/>
                <w:lang w:val="pt-PT"/>
              </w:rPr>
            </w:pPr>
            <w:r w:rsidRPr="00FC6ADE">
              <w:rPr>
                <w:rFonts w:ascii="Times New Roman" w:eastAsia="Times New Roman" w:hAnsi="Times New Roman" w:cs="Times New Roman"/>
                <w:color w:val="000000"/>
                <w:sz w:val="20"/>
                <w:szCs w:val="20"/>
                <w:lang w:val="pt-PT"/>
              </w:rPr>
              <w:t>Explorações</w:t>
            </w:r>
          </w:p>
        </w:tc>
        <w:tc>
          <w:tcPr>
            <w:tcW w:w="7408" w:type="dxa"/>
            <w:gridSpan w:val="8"/>
            <w:tcBorders>
              <w:top w:val="single" w:sz="4" w:space="0" w:color="auto"/>
              <w:left w:val="nil"/>
              <w:bottom w:val="single" w:sz="4" w:space="0" w:color="auto"/>
              <w:right w:val="single" w:sz="4" w:space="0" w:color="000000"/>
            </w:tcBorders>
            <w:shd w:val="clear" w:color="000000" w:fill="D6DCE4"/>
            <w:vAlign w:val="bottom"/>
            <w:hideMark/>
          </w:tcPr>
          <w:p w14:paraId="67AF3FBA" w14:textId="083826F0" w:rsidR="00FC6ADE" w:rsidRPr="00FC6ADE" w:rsidRDefault="00FC6ADE" w:rsidP="00C43AB5">
            <w:pPr>
              <w:spacing w:after="0" w:line="240" w:lineRule="auto"/>
              <w:jc w:val="center"/>
              <w:rPr>
                <w:rFonts w:ascii="Times New Roman" w:eastAsia="Times New Roman" w:hAnsi="Times New Roman" w:cs="Times New Roman"/>
                <w:color w:val="000000"/>
                <w:sz w:val="20"/>
                <w:szCs w:val="20"/>
                <w:lang w:val="pt-PT"/>
              </w:rPr>
            </w:pPr>
            <w:r w:rsidRPr="00FC6ADE">
              <w:rPr>
                <w:rFonts w:ascii="Times New Roman" w:eastAsia="Times New Roman" w:hAnsi="Times New Roman" w:cs="Times New Roman"/>
                <w:color w:val="000000"/>
                <w:sz w:val="20"/>
                <w:szCs w:val="20"/>
                <w:lang w:val="pt-PT"/>
              </w:rPr>
              <w:t>Rendimento dos Fatores</w:t>
            </w:r>
            <w:r w:rsidR="00504492">
              <w:rPr>
                <w:rFonts w:ascii="Times New Roman" w:eastAsia="Times New Roman" w:hAnsi="Times New Roman" w:cs="Times New Roman"/>
                <w:color w:val="000000"/>
                <w:sz w:val="20"/>
                <w:szCs w:val="20"/>
                <w:lang w:val="pt-PT"/>
              </w:rPr>
              <w:t xml:space="preserve"> da Exploração</w:t>
            </w:r>
          </w:p>
        </w:tc>
      </w:tr>
      <w:tr w:rsidR="00FC6ADE" w:rsidRPr="00FC6ADE" w14:paraId="574D501E" w14:textId="77777777" w:rsidTr="00504492">
        <w:trPr>
          <w:trHeight w:val="290"/>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50BE0B34" w14:textId="77777777" w:rsidR="00FC6ADE" w:rsidRPr="00FC6ADE" w:rsidRDefault="00FC6ADE" w:rsidP="00C43AB5">
            <w:pPr>
              <w:spacing w:after="0" w:line="240" w:lineRule="auto"/>
              <w:rPr>
                <w:rFonts w:ascii="Times New Roman" w:eastAsia="Times New Roman" w:hAnsi="Times New Roman" w:cs="Times New Roman"/>
                <w:color w:val="000000"/>
                <w:sz w:val="20"/>
                <w:szCs w:val="20"/>
                <w:lang w:val="pt-PT"/>
              </w:rPr>
            </w:pPr>
          </w:p>
        </w:tc>
        <w:tc>
          <w:tcPr>
            <w:tcW w:w="3686" w:type="dxa"/>
            <w:gridSpan w:val="4"/>
            <w:tcBorders>
              <w:top w:val="single" w:sz="4" w:space="0" w:color="auto"/>
              <w:left w:val="nil"/>
              <w:bottom w:val="single" w:sz="4" w:space="0" w:color="auto"/>
              <w:right w:val="single" w:sz="4" w:space="0" w:color="000000"/>
            </w:tcBorders>
            <w:shd w:val="clear" w:color="000000" w:fill="D6DCE4"/>
            <w:vAlign w:val="bottom"/>
            <w:hideMark/>
          </w:tcPr>
          <w:p w14:paraId="25C09DF6" w14:textId="79BB7BC6" w:rsidR="00FC6ADE" w:rsidRPr="00FC6ADE" w:rsidRDefault="00FC6ADE" w:rsidP="00C43AB5">
            <w:pPr>
              <w:spacing w:after="0" w:line="240" w:lineRule="auto"/>
              <w:jc w:val="center"/>
              <w:rPr>
                <w:rFonts w:ascii="Times New Roman" w:eastAsia="Times New Roman" w:hAnsi="Times New Roman" w:cs="Times New Roman"/>
                <w:color w:val="000000"/>
                <w:sz w:val="20"/>
                <w:szCs w:val="20"/>
                <w:lang w:val="pt-PT"/>
              </w:rPr>
            </w:pPr>
            <w:r w:rsidRPr="00FC6ADE">
              <w:rPr>
                <w:rFonts w:ascii="Times New Roman" w:eastAsia="Times New Roman" w:hAnsi="Times New Roman" w:cs="Times New Roman"/>
                <w:color w:val="000000"/>
                <w:sz w:val="20"/>
                <w:szCs w:val="20"/>
                <w:lang w:val="pt-PT"/>
              </w:rPr>
              <w:t>Análise Privada/R</w:t>
            </w:r>
            <w:r w:rsidR="006258CB">
              <w:rPr>
                <w:rFonts w:ascii="Times New Roman" w:eastAsia="Times New Roman" w:hAnsi="Times New Roman" w:cs="Times New Roman"/>
                <w:color w:val="000000"/>
                <w:sz w:val="20"/>
                <w:szCs w:val="20"/>
                <w:lang w:val="pt-PT"/>
              </w:rPr>
              <w:t>EL</w:t>
            </w:r>
          </w:p>
        </w:tc>
        <w:tc>
          <w:tcPr>
            <w:tcW w:w="3722" w:type="dxa"/>
            <w:gridSpan w:val="4"/>
            <w:tcBorders>
              <w:top w:val="single" w:sz="4" w:space="0" w:color="auto"/>
              <w:left w:val="nil"/>
              <w:bottom w:val="single" w:sz="4" w:space="0" w:color="auto"/>
              <w:right w:val="single" w:sz="4" w:space="0" w:color="000000"/>
            </w:tcBorders>
            <w:shd w:val="clear" w:color="000000" w:fill="D6DCE4"/>
            <w:vAlign w:val="bottom"/>
            <w:hideMark/>
          </w:tcPr>
          <w:p w14:paraId="6978B890" w14:textId="288845A1" w:rsidR="00FC6ADE" w:rsidRPr="00FC6ADE" w:rsidRDefault="00FC6ADE" w:rsidP="00C43AB5">
            <w:pPr>
              <w:spacing w:after="0" w:line="240" w:lineRule="auto"/>
              <w:jc w:val="center"/>
              <w:rPr>
                <w:rFonts w:ascii="Times New Roman" w:eastAsia="Times New Roman" w:hAnsi="Times New Roman" w:cs="Times New Roman"/>
                <w:color w:val="000000"/>
                <w:sz w:val="20"/>
                <w:szCs w:val="20"/>
                <w:lang w:val="pt-PT"/>
              </w:rPr>
            </w:pPr>
            <w:r w:rsidRPr="00FC6ADE">
              <w:rPr>
                <w:rFonts w:ascii="Times New Roman" w:eastAsia="Times New Roman" w:hAnsi="Times New Roman" w:cs="Times New Roman"/>
                <w:color w:val="000000"/>
                <w:sz w:val="20"/>
                <w:szCs w:val="20"/>
                <w:lang w:val="pt-PT"/>
              </w:rPr>
              <w:t>Análise Social/</w:t>
            </w:r>
            <w:r w:rsidR="006258CB">
              <w:rPr>
                <w:rFonts w:ascii="Times New Roman" w:eastAsia="Times New Roman" w:hAnsi="Times New Roman" w:cs="Times New Roman"/>
                <w:color w:val="000000"/>
                <w:sz w:val="20"/>
                <w:szCs w:val="20"/>
                <w:lang w:val="pt-PT"/>
              </w:rPr>
              <w:t>REL-Pagamentos Diretos</w:t>
            </w:r>
          </w:p>
        </w:tc>
      </w:tr>
      <w:tr w:rsidR="00FC6ADE" w:rsidRPr="00FC6ADE" w14:paraId="4DEEFECD" w14:textId="77777777" w:rsidTr="00504492">
        <w:trPr>
          <w:trHeight w:val="490"/>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4C0766A4" w14:textId="77777777" w:rsidR="00FC6ADE" w:rsidRPr="00FC6ADE" w:rsidRDefault="00FC6ADE" w:rsidP="00C43AB5">
            <w:pPr>
              <w:spacing w:after="0" w:line="240" w:lineRule="auto"/>
              <w:rPr>
                <w:rFonts w:ascii="Times New Roman" w:eastAsia="Times New Roman" w:hAnsi="Times New Roman" w:cs="Times New Roman"/>
                <w:color w:val="000000"/>
                <w:sz w:val="20"/>
                <w:szCs w:val="20"/>
                <w:lang w:val="pt-PT"/>
              </w:rPr>
            </w:pPr>
          </w:p>
        </w:tc>
        <w:tc>
          <w:tcPr>
            <w:tcW w:w="816" w:type="dxa"/>
            <w:tcBorders>
              <w:top w:val="nil"/>
              <w:left w:val="nil"/>
              <w:bottom w:val="single" w:sz="4" w:space="0" w:color="auto"/>
              <w:right w:val="single" w:sz="4" w:space="0" w:color="auto"/>
            </w:tcBorders>
            <w:shd w:val="clear" w:color="000000" w:fill="D6DCE4"/>
            <w:vAlign w:val="bottom"/>
            <w:hideMark/>
          </w:tcPr>
          <w:p w14:paraId="52F96FF4" w14:textId="77777777" w:rsidR="00FC6ADE" w:rsidRPr="00FC6ADE" w:rsidRDefault="00FC6ADE" w:rsidP="00C43AB5">
            <w:pPr>
              <w:spacing w:after="0" w:line="240" w:lineRule="auto"/>
              <w:jc w:val="center"/>
              <w:rPr>
                <w:rFonts w:ascii="Times New Roman" w:eastAsia="Times New Roman" w:hAnsi="Times New Roman" w:cs="Times New Roman"/>
                <w:color w:val="000000"/>
                <w:sz w:val="20"/>
                <w:szCs w:val="20"/>
                <w:lang w:val="pt-PT"/>
              </w:rPr>
            </w:pPr>
            <w:r w:rsidRPr="00FC6ADE">
              <w:rPr>
                <w:rFonts w:ascii="Times New Roman" w:eastAsia="Times New Roman" w:hAnsi="Times New Roman" w:cs="Times New Roman"/>
                <w:color w:val="000000"/>
                <w:sz w:val="20"/>
                <w:szCs w:val="20"/>
                <w:lang w:val="pt-PT"/>
              </w:rPr>
              <w:t>Valor.     Total</w:t>
            </w:r>
          </w:p>
        </w:tc>
        <w:tc>
          <w:tcPr>
            <w:tcW w:w="814" w:type="dxa"/>
            <w:tcBorders>
              <w:top w:val="nil"/>
              <w:left w:val="nil"/>
              <w:bottom w:val="single" w:sz="4" w:space="0" w:color="auto"/>
              <w:right w:val="single" w:sz="4" w:space="0" w:color="auto"/>
            </w:tcBorders>
            <w:shd w:val="clear" w:color="000000" w:fill="D6DCE4"/>
            <w:vAlign w:val="bottom"/>
            <w:hideMark/>
          </w:tcPr>
          <w:p w14:paraId="4648BD54" w14:textId="77777777" w:rsidR="00FC6ADE" w:rsidRPr="00FC6ADE" w:rsidRDefault="00FC6ADE" w:rsidP="00C43AB5">
            <w:pPr>
              <w:spacing w:after="0" w:line="240" w:lineRule="auto"/>
              <w:jc w:val="center"/>
              <w:rPr>
                <w:rFonts w:ascii="Times New Roman" w:eastAsia="Times New Roman" w:hAnsi="Times New Roman" w:cs="Times New Roman"/>
                <w:color w:val="000000"/>
                <w:sz w:val="20"/>
                <w:szCs w:val="20"/>
                <w:lang w:val="pt-PT"/>
              </w:rPr>
            </w:pPr>
            <w:r w:rsidRPr="00FC6ADE">
              <w:rPr>
                <w:rFonts w:ascii="Times New Roman" w:eastAsia="Times New Roman" w:hAnsi="Times New Roman" w:cs="Times New Roman"/>
                <w:color w:val="000000"/>
                <w:sz w:val="20"/>
                <w:szCs w:val="20"/>
                <w:lang w:val="pt-PT"/>
              </w:rPr>
              <w:t>Valor por hectare</w:t>
            </w:r>
          </w:p>
        </w:tc>
        <w:tc>
          <w:tcPr>
            <w:tcW w:w="851" w:type="dxa"/>
            <w:tcBorders>
              <w:top w:val="nil"/>
              <w:left w:val="nil"/>
              <w:bottom w:val="single" w:sz="4" w:space="0" w:color="auto"/>
              <w:right w:val="single" w:sz="4" w:space="0" w:color="auto"/>
            </w:tcBorders>
            <w:shd w:val="clear" w:color="000000" w:fill="D6DCE4"/>
            <w:vAlign w:val="bottom"/>
            <w:hideMark/>
          </w:tcPr>
          <w:p w14:paraId="6F94299D" w14:textId="77777777" w:rsidR="00FC6ADE" w:rsidRPr="00FC6ADE" w:rsidRDefault="00FC6ADE" w:rsidP="00C43AB5">
            <w:pPr>
              <w:spacing w:after="0" w:line="240" w:lineRule="auto"/>
              <w:jc w:val="center"/>
              <w:rPr>
                <w:rFonts w:ascii="Times New Roman" w:eastAsia="Times New Roman" w:hAnsi="Times New Roman" w:cs="Times New Roman"/>
                <w:color w:val="000000"/>
                <w:sz w:val="20"/>
                <w:szCs w:val="20"/>
                <w:lang w:val="pt-PT"/>
              </w:rPr>
            </w:pPr>
            <w:r w:rsidRPr="00FC6ADE">
              <w:rPr>
                <w:rFonts w:ascii="Times New Roman" w:eastAsia="Times New Roman" w:hAnsi="Times New Roman" w:cs="Times New Roman"/>
                <w:color w:val="000000"/>
                <w:sz w:val="20"/>
                <w:szCs w:val="20"/>
                <w:lang w:val="pt-PT"/>
              </w:rPr>
              <w:t>Valor por UTA</w:t>
            </w:r>
          </w:p>
        </w:tc>
        <w:tc>
          <w:tcPr>
            <w:tcW w:w="1205" w:type="dxa"/>
            <w:tcBorders>
              <w:top w:val="nil"/>
              <w:left w:val="nil"/>
              <w:bottom w:val="single" w:sz="4" w:space="0" w:color="auto"/>
              <w:right w:val="single" w:sz="4" w:space="0" w:color="auto"/>
            </w:tcBorders>
            <w:shd w:val="clear" w:color="000000" w:fill="D6DCE4"/>
            <w:vAlign w:val="bottom"/>
            <w:hideMark/>
          </w:tcPr>
          <w:p w14:paraId="220D4DAB" w14:textId="77777777" w:rsidR="00FC6ADE" w:rsidRPr="00FC6ADE" w:rsidRDefault="00FC6ADE" w:rsidP="00C43AB5">
            <w:pPr>
              <w:spacing w:after="0" w:line="240" w:lineRule="auto"/>
              <w:jc w:val="center"/>
              <w:rPr>
                <w:rFonts w:ascii="Times New Roman" w:eastAsia="Times New Roman" w:hAnsi="Times New Roman" w:cs="Times New Roman"/>
                <w:color w:val="000000"/>
                <w:sz w:val="20"/>
                <w:szCs w:val="20"/>
                <w:lang w:val="pt-PT"/>
              </w:rPr>
            </w:pPr>
            <w:r w:rsidRPr="00FC6ADE">
              <w:rPr>
                <w:rFonts w:ascii="Times New Roman" w:eastAsia="Times New Roman" w:hAnsi="Times New Roman" w:cs="Times New Roman"/>
                <w:color w:val="000000"/>
                <w:sz w:val="20"/>
                <w:szCs w:val="20"/>
                <w:lang w:val="pt-PT"/>
              </w:rPr>
              <w:t>Categoria</w:t>
            </w:r>
          </w:p>
        </w:tc>
        <w:tc>
          <w:tcPr>
            <w:tcW w:w="921" w:type="dxa"/>
            <w:tcBorders>
              <w:top w:val="nil"/>
              <w:left w:val="nil"/>
              <w:bottom w:val="single" w:sz="4" w:space="0" w:color="auto"/>
              <w:right w:val="single" w:sz="4" w:space="0" w:color="auto"/>
            </w:tcBorders>
            <w:shd w:val="clear" w:color="000000" w:fill="D6DCE4"/>
            <w:vAlign w:val="bottom"/>
            <w:hideMark/>
          </w:tcPr>
          <w:p w14:paraId="736966AB" w14:textId="77777777" w:rsidR="00FC6ADE" w:rsidRPr="00FC6ADE" w:rsidRDefault="00FC6ADE" w:rsidP="00C43AB5">
            <w:pPr>
              <w:spacing w:after="0" w:line="240" w:lineRule="auto"/>
              <w:jc w:val="center"/>
              <w:rPr>
                <w:rFonts w:ascii="Times New Roman" w:eastAsia="Times New Roman" w:hAnsi="Times New Roman" w:cs="Times New Roman"/>
                <w:color w:val="000000"/>
                <w:sz w:val="20"/>
                <w:szCs w:val="20"/>
                <w:lang w:val="pt-PT"/>
              </w:rPr>
            </w:pPr>
            <w:r w:rsidRPr="00FC6ADE">
              <w:rPr>
                <w:rFonts w:ascii="Times New Roman" w:eastAsia="Times New Roman" w:hAnsi="Times New Roman" w:cs="Times New Roman"/>
                <w:color w:val="000000"/>
                <w:sz w:val="20"/>
                <w:szCs w:val="20"/>
                <w:lang w:val="pt-PT"/>
              </w:rPr>
              <w:t>Valor.     Total</w:t>
            </w:r>
          </w:p>
        </w:tc>
        <w:tc>
          <w:tcPr>
            <w:tcW w:w="794" w:type="dxa"/>
            <w:tcBorders>
              <w:top w:val="nil"/>
              <w:left w:val="nil"/>
              <w:bottom w:val="single" w:sz="4" w:space="0" w:color="auto"/>
              <w:right w:val="single" w:sz="4" w:space="0" w:color="auto"/>
            </w:tcBorders>
            <w:shd w:val="clear" w:color="000000" w:fill="D6DCE4"/>
            <w:vAlign w:val="bottom"/>
            <w:hideMark/>
          </w:tcPr>
          <w:p w14:paraId="2D94AE40" w14:textId="77777777" w:rsidR="00FC6ADE" w:rsidRPr="00FC6ADE" w:rsidRDefault="00FC6ADE" w:rsidP="00C43AB5">
            <w:pPr>
              <w:spacing w:after="0" w:line="240" w:lineRule="auto"/>
              <w:jc w:val="center"/>
              <w:rPr>
                <w:rFonts w:ascii="Times New Roman" w:eastAsia="Times New Roman" w:hAnsi="Times New Roman" w:cs="Times New Roman"/>
                <w:color w:val="000000"/>
                <w:sz w:val="20"/>
                <w:szCs w:val="20"/>
                <w:lang w:val="pt-PT"/>
              </w:rPr>
            </w:pPr>
            <w:r w:rsidRPr="00FC6ADE">
              <w:rPr>
                <w:rFonts w:ascii="Times New Roman" w:eastAsia="Times New Roman" w:hAnsi="Times New Roman" w:cs="Times New Roman"/>
                <w:color w:val="000000"/>
                <w:sz w:val="20"/>
                <w:szCs w:val="20"/>
                <w:lang w:val="pt-PT"/>
              </w:rPr>
              <w:t>Valor por hectare</w:t>
            </w:r>
          </w:p>
        </w:tc>
        <w:tc>
          <w:tcPr>
            <w:tcW w:w="816" w:type="dxa"/>
            <w:tcBorders>
              <w:top w:val="nil"/>
              <w:left w:val="nil"/>
              <w:bottom w:val="single" w:sz="4" w:space="0" w:color="auto"/>
              <w:right w:val="single" w:sz="4" w:space="0" w:color="auto"/>
            </w:tcBorders>
            <w:shd w:val="clear" w:color="000000" w:fill="D6DCE4"/>
            <w:vAlign w:val="bottom"/>
            <w:hideMark/>
          </w:tcPr>
          <w:p w14:paraId="3BED981B" w14:textId="77777777" w:rsidR="00FC6ADE" w:rsidRPr="00FC6ADE" w:rsidRDefault="00FC6ADE" w:rsidP="00C43AB5">
            <w:pPr>
              <w:spacing w:after="0" w:line="240" w:lineRule="auto"/>
              <w:jc w:val="center"/>
              <w:rPr>
                <w:rFonts w:ascii="Times New Roman" w:eastAsia="Times New Roman" w:hAnsi="Times New Roman" w:cs="Times New Roman"/>
                <w:color w:val="000000"/>
                <w:sz w:val="20"/>
                <w:szCs w:val="20"/>
                <w:lang w:val="pt-PT"/>
              </w:rPr>
            </w:pPr>
            <w:r w:rsidRPr="00FC6ADE">
              <w:rPr>
                <w:rFonts w:ascii="Times New Roman" w:eastAsia="Times New Roman" w:hAnsi="Times New Roman" w:cs="Times New Roman"/>
                <w:color w:val="000000"/>
                <w:sz w:val="20"/>
                <w:szCs w:val="20"/>
                <w:lang w:val="pt-PT"/>
              </w:rPr>
              <w:t>Valor por UTA</w:t>
            </w:r>
          </w:p>
        </w:tc>
        <w:tc>
          <w:tcPr>
            <w:tcW w:w="1191" w:type="dxa"/>
            <w:tcBorders>
              <w:top w:val="nil"/>
              <w:left w:val="nil"/>
              <w:bottom w:val="single" w:sz="4" w:space="0" w:color="auto"/>
              <w:right w:val="single" w:sz="4" w:space="0" w:color="auto"/>
            </w:tcBorders>
            <w:shd w:val="clear" w:color="000000" w:fill="D6DCE4"/>
            <w:vAlign w:val="bottom"/>
            <w:hideMark/>
          </w:tcPr>
          <w:p w14:paraId="24F108E5" w14:textId="77777777" w:rsidR="00FC6ADE" w:rsidRPr="00FC6ADE" w:rsidRDefault="00FC6ADE" w:rsidP="00C43AB5">
            <w:pPr>
              <w:spacing w:after="0" w:line="240" w:lineRule="auto"/>
              <w:jc w:val="center"/>
              <w:rPr>
                <w:rFonts w:ascii="Times New Roman" w:eastAsia="Times New Roman" w:hAnsi="Times New Roman" w:cs="Times New Roman"/>
                <w:color w:val="000000"/>
                <w:sz w:val="20"/>
                <w:szCs w:val="20"/>
                <w:lang w:val="pt-PT"/>
              </w:rPr>
            </w:pPr>
            <w:r w:rsidRPr="00FC6ADE">
              <w:rPr>
                <w:rFonts w:ascii="Times New Roman" w:eastAsia="Times New Roman" w:hAnsi="Times New Roman" w:cs="Times New Roman"/>
                <w:color w:val="000000"/>
                <w:sz w:val="20"/>
                <w:szCs w:val="20"/>
                <w:lang w:val="pt-PT"/>
              </w:rPr>
              <w:t>Categoria</w:t>
            </w:r>
          </w:p>
        </w:tc>
      </w:tr>
      <w:tr w:rsidR="004A22AC" w:rsidRPr="00FC6ADE" w14:paraId="4BE7A53E" w14:textId="77777777" w:rsidTr="00504492">
        <w:trPr>
          <w:trHeight w:val="29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64B1CE7F" w14:textId="77777777" w:rsidR="004A22AC" w:rsidRPr="00FC6ADE" w:rsidRDefault="004A22AC" w:rsidP="004A22AC">
            <w:pPr>
              <w:spacing w:after="0" w:line="240" w:lineRule="auto"/>
              <w:jc w:val="center"/>
              <w:rPr>
                <w:rFonts w:ascii="Times New Roman" w:eastAsia="Times New Roman" w:hAnsi="Times New Roman" w:cs="Times New Roman"/>
                <w:color w:val="000000"/>
                <w:sz w:val="20"/>
                <w:szCs w:val="20"/>
                <w:lang w:val="pt-PT"/>
              </w:rPr>
            </w:pPr>
            <w:r w:rsidRPr="00FC6ADE">
              <w:rPr>
                <w:rFonts w:ascii="Times New Roman" w:eastAsia="Times New Roman" w:hAnsi="Times New Roman" w:cs="Times New Roman"/>
                <w:color w:val="000000"/>
                <w:sz w:val="20"/>
                <w:szCs w:val="20"/>
                <w:lang w:val="pt-PT"/>
              </w:rPr>
              <w:t>#1</w:t>
            </w:r>
          </w:p>
        </w:tc>
        <w:tc>
          <w:tcPr>
            <w:tcW w:w="816" w:type="dxa"/>
            <w:tcBorders>
              <w:top w:val="nil"/>
              <w:left w:val="nil"/>
              <w:bottom w:val="single" w:sz="4" w:space="0" w:color="auto"/>
              <w:right w:val="single" w:sz="4" w:space="0" w:color="auto"/>
            </w:tcBorders>
            <w:shd w:val="clear" w:color="auto" w:fill="auto"/>
            <w:noWrap/>
            <w:vAlign w:val="bottom"/>
          </w:tcPr>
          <w:p w14:paraId="144BB7AE" w14:textId="080FD416"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133931</w:t>
            </w:r>
          </w:p>
        </w:tc>
        <w:tc>
          <w:tcPr>
            <w:tcW w:w="814" w:type="dxa"/>
            <w:tcBorders>
              <w:top w:val="nil"/>
              <w:left w:val="nil"/>
              <w:bottom w:val="single" w:sz="4" w:space="0" w:color="auto"/>
              <w:right w:val="single" w:sz="4" w:space="0" w:color="auto"/>
            </w:tcBorders>
            <w:shd w:val="clear" w:color="auto" w:fill="auto"/>
            <w:noWrap/>
            <w:vAlign w:val="bottom"/>
            <w:hideMark/>
          </w:tcPr>
          <w:p w14:paraId="37D24403" w14:textId="7EF66D0E"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260</w:t>
            </w:r>
          </w:p>
        </w:tc>
        <w:tc>
          <w:tcPr>
            <w:tcW w:w="851" w:type="dxa"/>
            <w:tcBorders>
              <w:top w:val="nil"/>
              <w:left w:val="nil"/>
              <w:bottom w:val="single" w:sz="4" w:space="0" w:color="auto"/>
              <w:right w:val="single" w:sz="4" w:space="0" w:color="auto"/>
            </w:tcBorders>
            <w:shd w:val="clear" w:color="auto" w:fill="auto"/>
            <w:noWrap/>
            <w:vAlign w:val="bottom"/>
            <w:hideMark/>
          </w:tcPr>
          <w:p w14:paraId="1887EA9A" w14:textId="1FEDBF3C"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66966</w:t>
            </w:r>
          </w:p>
        </w:tc>
        <w:tc>
          <w:tcPr>
            <w:tcW w:w="1205" w:type="dxa"/>
            <w:tcBorders>
              <w:top w:val="nil"/>
              <w:left w:val="nil"/>
              <w:bottom w:val="single" w:sz="4" w:space="0" w:color="auto"/>
              <w:right w:val="single" w:sz="4" w:space="0" w:color="auto"/>
            </w:tcBorders>
            <w:shd w:val="clear" w:color="auto" w:fill="auto"/>
            <w:noWrap/>
            <w:vAlign w:val="center"/>
            <w:hideMark/>
          </w:tcPr>
          <w:p w14:paraId="313FE2AC" w14:textId="433FEF5A" w:rsidR="004A22AC" w:rsidRPr="004A22AC" w:rsidRDefault="004A22AC" w:rsidP="004A22AC">
            <w:pPr>
              <w:spacing w:after="0" w:line="240" w:lineRule="auto"/>
              <w:jc w:val="center"/>
              <w:rPr>
                <w:rFonts w:ascii="Times New Roman" w:eastAsia="Times New Roman" w:hAnsi="Times New Roman" w:cs="Times New Roman"/>
                <w:color w:val="00B050"/>
                <w:sz w:val="20"/>
                <w:szCs w:val="20"/>
                <w:lang w:val="pt-PT"/>
              </w:rPr>
            </w:pPr>
            <w:r w:rsidRPr="004A22AC">
              <w:rPr>
                <w:rFonts w:ascii="Times New Roman" w:hAnsi="Times New Roman" w:cs="Times New Roman"/>
                <w:color w:val="00B050"/>
                <w:sz w:val="20"/>
                <w:szCs w:val="20"/>
              </w:rPr>
              <w:t>Competitiva</w:t>
            </w:r>
          </w:p>
        </w:tc>
        <w:tc>
          <w:tcPr>
            <w:tcW w:w="921" w:type="dxa"/>
            <w:tcBorders>
              <w:top w:val="nil"/>
              <w:left w:val="nil"/>
              <w:bottom w:val="single" w:sz="4" w:space="0" w:color="auto"/>
              <w:right w:val="single" w:sz="4" w:space="0" w:color="auto"/>
            </w:tcBorders>
            <w:shd w:val="clear" w:color="auto" w:fill="auto"/>
            <w:noWrap/>
            <w:vAlign w:val="bottom"/>
            <w:hideMark/>
          </w:tcPr>
          <w:p w14:paraId="7AE7BA52" w14:textId="2D6446B8"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-1265</w:t>
            </w:r>
          </w:p>
        </w:tc>
        <w:tc>
          <w:tcPr>
            <w:tcW w:w="794" w:type="dxa"/>
            <w:tcBorders>
              <w:top w:val="nil"/>
              <w:left w:val="nil"/>
              <w:bottom w:val="single" w:sz="4" w:space="0" w:color="auto"/>
              <w:right w:val="single" w:sz="4" w:space="0" w:color="auto"/>
            </w:tcBorders>
            <w:shd w:val="clear" w:color="auto" w:fill="auto"/>
            <w:noWrap/>
            <w:vAlign w:val="bottom"/>
            <w:hideMark/>
          </w:tcPr>
          <w:p w14:paraId="26E3D3D3" w14:textId="5D7E064C"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-2</w:t>
            </w:r>
          </w:p>
        </w:tc>
        <w:tc>
          <w:tcPr>
            <w:tcW w:w="816" w:type="dxa"/>
            <w:tcBorders>
              <w:top w:val="nil"/>
              <w:left w:val="nil"/>
              <w:bottom w:val="single" w:sz="4" w:space="0" w:color="auto"/>
              <w:right w:val="single" w:sz="4" w:space="0" w:color="auto"/>
            </w:tcBorders>
            <w:shd w:val="clear" w:color="auto" w:fill="auto"/>
            <w:noWrap/>
            <w:vAlign w:val="bottom"/>
            <w:hideMark/>
          </w:tcPr>
          <w:p w14:paraId="0D421F32" w14:textId="7B464AD2"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-632</w:t>
            </w:r>
          </w:p>
        </w:tc>
        <w:tc>
          <w:tcPr>
            <w:tcW w:w="1191" w:type="dxa"/>
            <w:tcBorders>
              <w:top w:val="nil"/>
              <w:left w:val="nil"/>
              <w:bottom w:val="single" w:sz="4" w:space="0" w:color="auto"/>
              <w:right w:val="single" w:sz="4" w:space="0" w:color="auto"/>
            </w:tcBorders>
            <w:shd w:val="clear" w:color="auto" w:fill="auto"/>
            <w:noWrap/>
            <w:vAlign w:val="bottom"/>
            <w:hideMark/>
          </w:tcPr>
          <w:p w14:paraId="3CB376F7" w14:textId="793FA1A3" w:rsidR="004A22AC" w:rsidRPr="004A22AC" w:rsidRDefault="004A22AC" w:rsidP="004A22AC">
            <w:pPr>
              <w:spacing w:after="0" w:line="240" w:lineRule="auto"/>
              <w:jc w:val="center"/>
              <w:rPr>
                <w:rFonts w:ascii="Times New Roman" w:eastAsia="Times New Roman" w:hAnsi="Times New Roman" w:cs="Times New Roman"/>
                <w:color w:val="FF0000"/>
                <w:sz w:val="20"/>
                <w:szCs w:val="20"/>
                <w:lang w:val="pt-PT"/>
              </w:rPr>
            </w:pPr>
            <w:r w:rsidRPr="004A22AC">
              <w:rPr>
                <w:rFonts w:ascii="Times New Roman" w:hAnsi="Times New Roman" w:cs="Times New Roman"/>
                <w:color w:val="FF0000"/>
                <w:sz w:val="20"/>
                <w:szCs w:val="20"/>
              </w:rPr>
              <w:t>Ineficiente</w:t>
            </w:r>
          </w:p>
        </w:tc>
      </w:tr>
      <w:tr w:rsidR="004A22AC" w:rsidRPr="00FC6ADE" w14:paraId="4F34F71B" w14:textId="77777777" w:rsidTr="00504492">
        <w:trPr>
          <w:trHeight w:val="29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10BB0841" w14:textId="77777777" w:rsidR="004A22AC" w:rsidRPr="00FC6ADE" w:rsidRDefault="004A22AC" w:rsidP="004A22AC">
            <w:pPr>
              <w:spacing w:after="0" w:line="240" w:lineRule="auto"/>
              <w:jc w:val="center"/>
              <w:rPr>
                <w:rFonts w:ascii="Times New Roman" w:eastAsia="Times New Roman" w:hAnsi="Times New Roman" w:cs="Times New Roman"/>
                <w:color w:val="000000"/>
                <w:sz w:val="20"/>
                <w:szCs w:val="20"/>
                <w:lang w:val="pt-PT"/>
              </w:rPr>
            </w:pPr>
            <w:r w:rsidRPr="00FC6ADE">
              <w:rPr>
                <w:rFonts w:ascii="Times New Roman" w:eastAsia="Times New Roman" w:hAnsi="Times New Roman" w:cs="Times New Roman"/>
                <w:color w:val="000000"/>
                <w:sz w:val="20"/>
                <w:szCs w:val="20"/>
                <w:lang w:val="pt-PT"/>
              </w:rPr>
              <w:t>#2</w:t>
            </w:r>
          </w:p>
        </w:tc>
        <w:tc>
          <w:tcPr>
            <w:tcW w:w="816" w:type="dxa"/>
            <w:tcBorders>
              <w:top w:val="nil"/>
              <w:left w:val="nil"/>
              <w:bottom w:val="single" w:sz="4" w:space="0" w:color="auto"/>
              <w:right w:val="single" w:sz="4" w:space="0" w:color="auto"/>
            </w:tcBorders>
            <w:shd w:val="clear" w:color="auto" w:fill="auto"/>
            <w:noWrap/>
            <w:vAlign w:val="bottom"/>
          </w:tcPr>
          <w:p w14:paraId="72385916" w14:textId="51684009"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54179</w:t>
            </w:r>
          </w:p>
        </w:tc>
        <w:tc>
          <w:tcPr>
            <w:tcW w:w="814" w:type="dxa"/>
            <w:tcBorders>
              <w:top w:val="nil"/>
              <w:left w:val="nil"/>
              <w:bottom w:val="single" w:sz="4" w:space="0" w:color="auto"/>
              <w:right w:val="single" w:sz="4" w:space="0" w:color="auto"/>
            </w:tcBorders>
            <w:shd w:val="clear" w:color="auto" w:fill="auto"/>
            <w:noWrap/>
            <w:vAlign w:val="bottom"/>
            <w:hideMark/>
          </w:tcPr>
          <w:p w14:paraId="76BE9906" w14:textId="2C41F238"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193</w:t>
            </w:r>
          </w:p>
        </w:tc>
        <w:tc>
          <w:tcPr>
            <w:tcW w:w="851" w:type="dxa"/>
            <w:tcBorders>
              <w:top w:val="nil"/>
              <w:left w:val="nil"/>
              <w:bottom w:val="single" w:sz="4" w:space="0" w:color="auto"/>
              <w:right w:val="single" w:sz="4" w:space="0" w:color="auto"/>
            </w:tcBorders>
            <w:shd w:val="clear" w:color="auto" w:fill="auto"/>
            <w:noWrap/>
            <w:vAlign w:val="bottom"/>
            <w:hideMark/>
          </w:tcPr>
          <w:p w14:paraId="09017B16" w14:textId="11547F98"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54179</w:t>
            </w:r>
          </w:p>
        </w:tc>
        <w:tc>
          <w:tcPr>
            <w:tcW w:w="1205" w:type="dxa"/>
            <w:tcBorders>
              <w:top w:val="nil"/>
              <w:left w:val="nil"/>
              <w:bottom w:val="single" w:sz="4" w:space="0" w:color="auto"/>
              <w:right w:val="single" w:sz="4" w:space="0" w:color="auto"/>
            </w:tcBorders>
            <w:shd w:val="clear" w:color="auto" w:fill="auto"/>
            <w:noWrap/>
            <w:vAlign w:val="center"/>
            <w:hideMark/>
          </w:tcPr>
          <w:p w14:paraId="18DBB0DE" w14:textId="787E1021" w:rsidR="004A22AC" w:rsidRPr="004A22AC" w:rsidRDefault="004A22AC" w:rsidP="004A22AC">
            <w:pPr>
              <w:spacing w:after="0" w:line="240" w:lineRule="auto"/>
              <w:jc w:val="center"/>
              <w:rPr>
                <w:rFonts w:ascii="Times New Roman" w:eastAsia="Times New Roman" w:hAnsi="Times New Roman" w:cs="Times New Roman"/>
                <w:color w:val="00B050"/>
                <w:sz w:val="20"/>
                <w:szCs w:val="20"/>
                <w:lang w:val="pt-PT"/>
              </w:rPr>
            </w:pPr>
            <w:r w:rsidRPr="004A22AC">
              <w:rPr>
                <w:rFonts w:ascii="Times New Roman" w:hAnsi="Times New Roman" w:cs="Times New Roman"/>
                <w:color w:val="00B050"/>
                <w:sz w:val="20"/>
                <w:szCs w:val="20"/>
              </w:rPr>
              <w:t>Competitiva</w:t>
            </w:r>
          </w:p>
        </w:tc>
        <w:tc>
          <w:tcPr>
            <w:tcW w:w="921" w:type="dxa"/>
            <w:tcBorders>
              <w:top w:val="nil"/>
              <w:left w:val="nil"/>
              <w:bottom w:val="single" w:sz="4" w:space="0" w:color="auto"/>
              <w:right w:val="single" w:sz="4" w:space="0" w:color="auto"/>
            </w:tcBorders>
            <w:shd w:val="clear" w:color="auto" w:fill="auto"/>
            <w:noWrap/>
            <w:vAlign w:val="bottom"/>
            <w:hideMark/>
          </w:tcPr>
          <w:p w14:paraId="3F1CFF21" w14:textId="3344D21B"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24179</w:t>
            </w:r>
          </w:p>
        </w:tc>
        <w:tc>
          <w:tcPr>
            <w:tcW w:w="794" w:type="dxa"/>
            <w:tcBorders>
              <w:top w:val="nil"/>
              <w:left w:val="nil"/>
              <w:bottom w:val="single" w:sz="4" w:space="0" w:color="auto"/>
              <w:right w:val="single" w:sz="4" w:space="0" w:color="auto"/>
            </w:tcBorders>
            <w:shd w:val="clear" w:color="auto" w:fill="auto"/>
            <w:noWrap/>
            <w:vAlign w:val="bottom"/>
            <w:hideMark/>
          </w:tcPr>
          <w:p w14:paraId="56745D98" w14:textId="2F70EF74"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86</w:t>
            </w:r>
          </w:p>
        </w:tc>
        <w:tc>
          <w:tcPr>
            <w:tcW w:w="816" w:type="dxa"/>
            <w:tcBorders>
              <w:top w:val="nil"/>
              <w:left w:val="nil"/>
              <w:bottom w:val="single" w:sz="4" w:space="0" w:color="auto"/>
              <w:right w:val="single" w:sz="4" w:space="0" w:color="auto"/>
            </w:tcBorders>
            <w:shd w:val="clear" w:color="auto" w:fill="auto"/>
            <w:noWrap/>
            <w:vAlign w:val="bottom"/>
            <w:hideMark/>
          </w:tcPr>
          <w:p w14:paraId="49376A6F" w14:textId="6148594A"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24179</w:t>
            </w:r>
          </w:p>
        </w:tc>
        <w:tc>
          <w:tcPr>
            <w:tcW w:w="1191" w:type="dxa"/>
            <w:tcBorders>
              <w:top w:val="nil"/>
              <w:left w:val="nil"/>
              <w:bottom w:val="single" w:sz="4" w:space="0" w:color="auto"/>
              <w:right w:val="single" w:sz="4" w:space="0" w:color="auto"/>
            </w:tcBorders>
            <w:shd w:val="clear" w:color="auto" w:fill="auto"/>
            <w:noWrap/>
            <w:vAlign w:val="bottom"/>
            <w:hideMark/>
          </w:tcPr>
          <w:p w14:paraId="6DFAF279" w14:textId="32C41E77" w:rsidR="004A22AC" w:rsidRPr="004A22AC" w:rsidRDefault="004A22AC" w:rsidP="004A22AC">
            <w:pPr>
              <w:spacing w:after="0" w:line="240" w:lineRule="auto"/>
              <w:jc w:val="center"/>
              <w:rPr>
                <w:rFonts w:ascii="Times New Roman" w:eastAsia="Times New Roman" w:hAnsi="Times New Roman" w:cs="Times New Roman"/>
                <w:color w:val="00B050"/>
                <w:sz w:val="20"/>
                <w:szCs w:val="20"/>
                <w:lang w:val="pt-PT"/>
              </w:rPr>
            </w:pPr>
            <w:r w:rsidRPr="004A22AC">
              <w:rPr>
                <w:rFonts w:ascii="Times New Roman" w:hAnsi="Times New Roman" w:cs="Times New Roman"/>
                <w:color w:val="00B050"/>
                <w:sz w:val="20"/>
                <w:szCs w:val="20"/>
              </w:rPr>
              <w:t>Eficiente</w:t>
            </w:r>
          </w:p>
        </w:tc>
      </w:tr>
      <w:tr w:rsidR="004A22AC" w:rsidRPr="00FC6ADE" w14:paraId="6E883F07" w14:textId="77777777" w:rsidTr="00504492">
        <w:trPr>
          <w:trHeight w:val="29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3DF8970F" w14:textId="77777777" w:rsidR="004A22AC" w:rsidRPr="00FC6ADE" w:rsidRDefault="004A22AC" w:rsidP="004A22AC">
            <w:pPr>
              <w:spacing w:after="0" w:line="240" w:lineRule="auto"/>
              <w:jc w:val="center"/>
              <w:rPr>
                <w:rFonts w:ascii="Times New Roman" w:eastAsia="Times New Roman" w:hAnsi="Times New Roman" w:cs="Times New Roman"/>
                <w:color w:val="000000"/>
                <w:sz w:val="20"/>
                <w:szCs w:val="20"/>
                <w:lang w:val="pt-PT"/>
              </w:rPr>
            </w:pPr>
            <w:r w:rsidRPr="00FC6ADE">
              <w:rPr>
                <w:rFonts w:ascii="Times New Roman" w:eastAsia="Times New Roman" w:hAnsi="Times New Roman" w:cs="Times New Roman"/>
                <w:color w:val="000000"/>
                <w:sz w:val="20"/>
                <w:szCs w:val="20"/>
                <w:lang w:val="pt-PT"/>
              </w:rPr>
              <w:t>#3</w:t>
            </w:r>
          </w:p>
        </w:tc>
        <w:tc>
          <w:tcPr>
            <w:tcW w:w="816" w:type="dxa"/>
            <w:tcBorders>
              <w:top w:val="nil"/>
              <w:left w:val="nil"/>
              <w:bottom w:val="single" w:sz="4" w:space="0" w:color="auto"/>
              <w:right w:val="single" w:sz="4" w:space="0" w:color="auto"/>
            </w:tcBorders>
            <w:shd w:val="clear" w:color="auto" w:fill="auto"/>
            <w:noWrap/>
            <w:vAlign w:val="bottom"/>
          </w:tcPr>
          <w:p w14:paraId="04C7E289" w14:textId="0C19DC29"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51853</w:t>
            </w:r>
          </w:p>
        </w:tc>
        <w:tc>
          <w:tcPr>
            <w:tcW w:w="814" w:type="dxa"/>
            <w:tcBorders>
              <w:top w:val="nil"/>
              <w:left w:val="nil"/>
              <w:bottom w:val="single" w:sz="4" w:space="0" w:color="auto"/>
              <w:right w:val="single" w:sz="4" w:space="0" w:color="auto"/>
            </w:tcBorders>
            <w:shd w:val="clear" w:color="auto" w:fill="auto"/>
            <w:noWrap/>
            <w:vAlign w:val="bottom"/>
            <w:hideMark/>
          </w:tcPr>
          <w:p w14:paraId="034A4B35" w14:textId="7B6F2324"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0</w:t>
            </w:r>
          </w:p>
        </w:tc>
        <w:tc>
          <w:tcPr>
            <w:tcW w:w="851" w:type="dxa"/>
            <w:tcBorders>
              <w:top w:val="nil"/>
              <w:left w:val="nil"/>
              <w:bottom w:val="single" w:sz="4" w:space="0" w:color="auto"/>
              <w:right w:val="single" w:sz="4" w:space="0" w:color="auto"/>
            </w:tcBorders>
            <w:shd w:val="clear" w:color="auto" w:fill="auto"/>
            <w:noWrap/>
            <w:vAlign w:val="bottom"/>
            <w:hideMark/>
          </w:tcPr>
          <w:p w14:paraId="5433F4E3" w14:textId="410E7A32"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51853</w:t>
            </w:r>
          </w:p>
        </w:tc>
        <w:tc>
          <w:tcPr>
            <w:tcW w:w="1205" w:type="dxa"/>
            <w:tcBorders>
              <w:top w:val="nil"/>
              <w:left w:val="nil"/>
              <w:bottom w:val="single" w:sz="4" w:space="0" w:color="auto"/>
              <w:right w:val="single" w:sz="4" w:space="0" w:color="auto"/>
            </w:tcBorders>
            <w:shd w:val="clear" w:color="auto" w:fill="auto"/>
            <w:noWrap/>
            <w:vAlign w:val="center"/>
            <w:hideMark/>
          </w:tcPr>
          <w:p w14:paraId="684690FD" w14:textId="3FB48843" w:rsidR="004A22AC" w:rsidRPr="004A22AC" w:rsidRDefault="004A22AC" w:rsidP="004A22AC">
            <w:pPr>
              <w:spacing w:after="0" w:line="240" w:lineRule="auto"/>
              <w:jc w:val="center"/>
              <w:rPr>
                <w:rFonts w:ascii="Times New Roman" w:eastAsia="Times New Roman" w:hAnsi="Times New Roman" w:cs="Times New Roman"/>
                <w:color w:val="00B050"/>
                <w:sz w:val="20"/>
                <w:szCs w:val="20"/>
                <w:lang w:val="pt-PT"/>
              </w:rPr>
            </w:pPr>
            <w:r w:rsidRPr="004A22AC">
              <w:rPr>
                <w:rFonts w:ascii="Times New Roman" w:hAnsi="Times New Roman" w:cs="Times New Roman"/>
                <w:color w:val="00B050"/>
                <w:sz w:val="20"/>
                <w:szCs w:val="20"/>
              </w:rPr>
              <w:t>Competitiva</w:t>
            </w:r>
          </w:p>
        </w:tc>
        <w:tc>
          <w:tcPr>
            <w:tcW w:w="921" w:type="dxa"/>
            <w:tcBorders>
              <w:top w:val="nil"/>
              <w:left w:val="nil"/>
              <w:bottom w:val="single" w:sz="4" w:space="0" w:color="auto"/>
              <w:right w:val="single" w:sz="4" w:space="0" w:color="auto"/>
            </w:tcBorders>
            <w:shd w:val="clear" w:color="auto" w:fill="auto"/>
            <w:noWrap/>
            <w:vAlign w:val="bottom"/>
            <w:hideMark/>
          </w:tcPr>
          <w:p w14:paraId="763539A9" w14:textId="1C43DF51"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19853</w:t>
            </w:r>
          </w:p>
        </w:tc>
        <w:tc>
          <w:tcPr>
            <w:tcW w:w="794" w:type="dxa"/>
            <w:tcBorders>
              <w:top w:val="nil"/>
              <w:left w:val="nil"/>
              <w:bottom w:val="single" w:sz="4" w:space="0" w:color="auto"/>
              <w:right w:val="single" w:sz="4" w:space="0" w:color="auto"/>
            </w:tcBorders>
            <w:shd w:val="clear" w:color="auto" w:fill="auto"/>
            <w:noWrap/>
            <w:vAlign w:val="bottom"/>
            <w:hideMark/>
          </w:tcPr>
          <w:p w14:paraId="72F1FCFB" w14:textId="55195439"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0</w:t>
            </w:r>
          </w:p>
        </w:tc>
        <w:tc>
          <w:tcPr>
            <w:tcW w:w="816" w:type="dxa"/>
            <w:tcBorders>
              <w:top w:val="nil"/>
              <w:left w:val="nil"/>
              <w:bottom w:val="single" w:sz="4" w:space="0" w:color="auto"/>
              <w:right w:val="single" w:sz="4" w:space="0" w:color="auto"/>
            </w:tcBorders>
            <w:shd w:val="clear" w:color="auto" w:fill="auto"/>
            <w:noWrap/>
            <w:vAlign w:val="bottom"/>
            <w:hideMark/>
          </w:tcPr>
          <w:p w14:paraId="48831B4D" w14:textId="4D9220F2"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19853</w:t>
            </w:r>
          </w:p>
        </w:tc>
        <w:tc>
          <w:tcPr>
            <w:tcW w:w="1191" w:type="dxa"/>
            <w:tcBorders>
              <w:top w:val="nil"/>
              <w:left w:val="nil"/>
              <w:bottom w:val="single" w:sz="4" w:space="0" w:color="auto"/>
              <w:right w:val="single" w:sz="4" w:space="0" w:color="auto"/>
            </w:tcBorders>
            <w:shd w:val="clear" w:color="auto" w:fill="auto"/>
            <w:noWrap/>
            <w:vAlign w:val="bottom"/>
            <w:hideMark/>
          </w:tcPr>
          <w:p w14:paraId="68BB2506" w14:textId="716512DE" w:rsidR="004A22AC" w:rsidRPr="004A22AC" w:rsidRDefault="004A22AC" w:rsidP="004A22AC">
            <w:pPr>
              <w:spacing w:after="0" w:line="240" w:lineRule="auto"/>
              <w:jc w:val="center"/>
              <w:rPr>
                <w:rFonts w:ascii="Times New Roman" w:eastAsia="Times New Roman" w:hAnsi="Times New Roman" w:cs="Times New Roman"/>
                <w:color w:val="00B050"/>
                <w:sz w:val="20"/>
                <w:szCs w:val="20"/>
                <w:lang w:val="pt-PT"/>
              </w:rPr>
            </w:pPr>
            <w:r w:rsidRPr="004A22AC">
              <w:rPr>
                <w:rFonts w:ascii="Times New Roman" w:hAnsi="Times New Roman" w:cs="Times New Roman"/>
                <w:color w:val="00B050"/>
                <w:sz w:val="20"/>
                <w:szCs w:val="20"/>
              </w:rPr>
              <w:t>Eficiente</w:t>
            </w:r>
          </w:p>
        </w:tc>
      </w:tr>
      <w:tr w:rsidR="004A22AC" w:rsidRPr="00FC6ADE" w14:paraId="2CEDBBC2" w14:textId="77777777" w:rsidTr="00504492">
        <w:trPr>
          <w:trHeight w:val="29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7BE6E64D" w14:textId="77777777" w:rsidR="004A22AC" w:rsidRPr="00FC6ADE" w:rsidRDefault="004A22AC" w:rsidP="004A22AC">
            <w:pPr>
              <w:spacing w:after="0" w:line="240" w:lineRule="auto"/>
              <w:jc w:val="center"/>
              <w:rPr>
                <w:rFonts w:ascii="Times New Roman" w:eastAsia="Times New Roman" w:hAnsi="Times New Roman" w:cs="Times New Roman"/>
                <w:color w:val="000000"/>
                <w:sz w:val="20"/>
                <w:szCs w:val="20"/>
                <w:lang w:val="pt-PT"/>
              </w:rPr>
            </w:pPr>
            <w:r w:rsidRPr="00FC6ADE">
              <w:rPr>
                <w:rFonts w:ascii="Times New Roman" w:eastAsia="Times New Roman" w:hAnsi="Times New Roman" w:cs="Times New Roman"/>
                <w:color w:val="000000"/>
                <w:sz w:val="20"/>
                <w:szCs w:val="20"/>
                <w:lang w:val="pt-PT"/>
              </w:rPr>
              <w:t>#4</w:t>
            </w:r>
          </w:p>
        </w:tc>
        <w:tc>
          <w:tcPr>
            <w:tcW w:w="816" w:type="dxa"/>
            <w:tcBorders>
              <w:top w:val="nil"/>
              <w:left w:val="nil"/>
              <w:bottom w:val="single" w:sz="4" w:space="0" w:color="auto"/>
              <w:right w:val="single" w:sz="4" w:space="0" w:color="auto"/>
            </w:tcBorders>
            <w:shd w:val="clear" w:color="auto" w:fill="auto"/>
            <w:noWrap/>
            <w:vAlign w:val="bottom"/>
            <w:hideMark/>
          </w:tcPr>
          <w:p w14:paraId="641E146D" w14:textId="6A88F7AB"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-23473</w:t>
            </w:r>
          </w:p>
        </w:tc>
        <w:tc>
          <w:tcPr>
            <w:tcW w:w="814" w:type="dxa"/>
            <w:tcBorders>
              <w:top w:val="nil"/>
              <w:left w:val="nil"/>
              <w:bottom w:val="single" w:sz="4" w:space="0" w:color="auto"/>
              <w:right w:val="single" w:sz="4" w:space="0" w:color="auto"/>
            </w:tcBorders>
            <w:shd w:val="clear" w:color="auto" w:fill="auto"/>
            <w:noWrap/>
            <w:vAlign w:val="bottom"/>
            <w:hideMark/>
          </w:tcPr>
          <w:p w14:paraId="71028E8F" w14:textId="3EEC062A"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-133</w:t>
            </w:r>
          </w:p>
        </w:tc>
        <w:tc>
          <w:tcPr>
            <w:tcW w:w="851" w:type="dxa"/>
            <w:tcBorders>
              <w:top w:val="nil"/>
              <w:left w:val="nil"/>
              <w:bottom w:val="single" w:sz="4" w:space="0" w:color="auto"/>
              <w:right w:val="single" w:sz="4" w:space="0" w:color="auto"/>
            </w:tcBorders>
            <w:shd w:val="clear" w:color="auto" w:fill="auto"/>
            <w:noWrap/>
            <w:vAlign w:val="bottom"/>
            <w:hideMark/>
          </w:tcPr>
          <w:p w14:paraId="0A23F28C" w14:textId="689B2AC3"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-58683</w:t>
            </w:r>
          </w:p>
        </w:tc>
        <w:tc>
          <w:tcPr>
            <w:tcW w:w="1205" w:type="dxa"/>
            <w:tcBorders>
              <w:top w:val="nil"/>
              <w:left w:val="nil"/>
              <w:bottom w:val="single" w:sz="4" w:space="0" w:color="auto"/>
              <w:right w:val="single" w:sz="4" w:space="0" w:color="auto"/>
            </w:tcBorders>
            <w:shd w:val="clear" w:color="auto" w:fill="auto"/>
            <w:noWrap/>
            <w:vAlign w:val="center"/>
            <w:hideMark/>
          </w:tcPr>
          <w:p w14:paraId="201C9C3C" w14:textId="426F3527" w:rsidR="004A22AC" w:rsidRPr="004A22AC" w:rsidRDefault="004A22AC" w:rsidP="004A22AC">
            <w:pPr>
              <w:spacing w:after="0" w:line="240" w:lineRule="auto"/>
              <w:jc w:val="center"/>
              <w:rPr>
                <w:rFonts w:ascii="Times New Roman" w:eastAsia="Times New Roman" w:hAnsi="Times New Roman" w:cs="Times New Roman"/>
                <w:color w:val="FF0000"/>
                <w:sz w:val="20"/>
                <w:szCs w:val="20"/>
                <w:lang w:val="pt-PT"/>
              </w:rPr>
            </w:pPr>
            <w:r w:rsidRPr="004A22AC">
              <w:rPr>
                <w:rFonts w:ascii="Times New Roman" w:hAnsi="Times New Roman" w:cs="Times New Roman"/>
                <w:color w:val="FF0000"/>
                <w:sz w:val="20"/>
                <w:szCs w:val="20"/>
              </w:rPr>
              <w:t>Não competitiva</w:t>
            </w:r>
          </w:p>
        </w:tc>
        <w:tc>
          <w:tcPr>
            <w:tcW w:w="921" w:type="dxa"/>
            <w:tcBorders>
              <w:top w:val="nil"/>
              <w:left w:val="nil"/>
              <w:bottom w:val="single" w:sz="4" w:space="0" w:color="auto"/>
              <w:right w:val="single" w:sz="4" w:space="0" w:color="auto"/>
            </w:tcBorders>
            <w:shd w:val="clear" w:color="auto" w:fill="auto"/>
            <w:noWrap/>
            <w:vAlign w:val="bottom"/>
            <w:hideMark/>
          </w:tcPr>
          <w:p w14:paraId="04A26631" w14:textId="05D2241C"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-69473</w:t>
            </w:r>
          </w:p>
        </w:tc>
        <w:tc>
          <w:tcPr>
            <w:tcW w:w="794" w:type="dxa"/>
            <w:tcBorders>
              <w:top w:val="nil"/>
              <w:left w:val="nil"/>
              <w:bottom w:val="single" w:sz="4" w:space="0" w:color="auto"/>
              <w:right w:val="single" w:sz="4" w:space="0" w:color="auto"/>
            </w:tcBorders>
            <w:shd w:val="clear" w:color="auto" w:fill="auto"/>
            <w:noWrap/>
            <w:vAlign w:val="bottom"/>
            <w:hideMark/>
          </w:tcPr>
          <w:p w14:paraId="653728B6" w14:textId="045AACAC"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-334</w:t>
            </w:r>
          </w:p>
        </w:tc>
        <w:tc>
          <w:tcPr>
            <w:tcW w:w="816" w:type="dxa"/>
            <w:tcBorders>
              <w:top w:val="nil"/>
              <w:left w:val="nil"/>
              <w:bottom w:val="single" w:sz="4" w:space="0" w:color="auto"/>
              <w:right w:val="single" w:sz="4" w:space="0" w:color="auto"/>
            </w:tcBorders>
            <w:shd w:val="clear" w:color="auto" w:fill="auto"/>
            <w:noWrap/>
            <w:vAlign w:val="bottom"/>
            <w:hideMark/>
          </w:tcPr>
          <w:p w14:paraId="1021AFD4" w14:textId="5CAB02EB"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-173683</w:t>
            </w:r>
          </w:p>
        </w:tc>
        <w:tc>
          <w:tcPr>
            <w:tcW w:w="1191" w:type="dxa"/>
            <w:tcBorders>
              <w:top w:val="nil"/>
              <w:left w:val="nil"/>
              <w:bottom w:val="single" w:sz="4" w:space="0" w:color="auto"/>
              <w:right w:val="single" w:sz="4" w:space="0" w:color="auto"/>
            </w:tcBorders>
            <w:shd w:val="clear" w:color="auto" w:fill="auto"/>
            <w:noWrap/>
            <w:vAlign w:val="bottom"/>
            <w:hideMark/>
          </w:tcPr>
          <w:p w14:paraId="77630618" w14:textId="22AC7BCE" w:rsidR="004A22AC" w:rsidRPr="004A22AC" w:rsidRDefault="004A22AC" w:rsidP="004A22AC">
            <w:pPr>
              <w:spacing w:after="0" w:line="240" w:lineRule="auto"/>
              <w:jc w:val="center"/>
              <w:rPr>
                <w:rFonts w:ascii="Times New Roman" w:eastAsia="Times New Roman" w:hAnsi="Times New Roman" w:cs="Times New Roman"/>
                <w:color w:val="FF0000"/>
                <w:sz w:val="20"/>
                <w:szCs w:val="20"/>
                <w:lang w:val="pt-PT"/>
              </w:rPr>
            </w:pPr>
            <w:r w:rsidRPr="004A22AC">
              <w:rPr>
                <w:rFonts w:ascii="Times New Roman" w:hAnsi="Times New Roman" w:cs="Times New Roman"/>
                <w:color w:val="FF0000"/>
                <w:sz w:val="20"/>
                <w:szCs w:val="20"/>
              </w:rPr>
              <w:t>Ineficiente</w:t>
            </w:r>
          </w:p>
        </w:tc>
      </w:tr>
      <w:tr w:rsidR="004A22AC" w:rsidRPr="00FC6ADE" w14:paraId="086BB3CF" w14:textId="77777777" w:rsidTr="00504492">
        <w:trPr>
          <w:trHeight w:val="29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3748D0D4" w14:textId="77777777" w:rsidR="004A22AC" w:rsidRPr="00FC6ADE" w:rsidRDefault="004A22AC" w:rsidP="004A22AC">
            <w:pPr>
              <w:spacing w:after="0" w:line="240" w:lineRule="auto"/>
              <w:jc w:val="center"/>
              <w:rPr>
                <w:rFonts w:ascii="Times New Roman" w:eastAsia="Times New Roman" w:hAnsi="Times New Roman" w:cs="Times New Roman"/>
                <w:color w:val="000000"/>
                <w:sz w:val="20"/>
                <w:szCs w:val="20"/>
                <w:lang w:val="pt-PT"/>
              </w:rPr>
            </w:pPr>
            <w:r w:rsidRPr="00FC6ADE">
              <w:rPr>
                <w:rFonts w:ascii="Times New Roman" w:eastAsia="Times New Roman" w:hAnsi="Times New Roman" w:cs="Times New Roman"/>
                <w:color w:val="000000"/>
                <w:sz w:val="20"/>
                <w:szCs w:val="20"/>
                <w:lang w:val="pt-PT"/>
              </w:rPr>
              <w:t>#5</w:t>
            </w:r>
          </w:p>
        </w:tc>
        <w:tc>
          <w:tcPr>
            <w:tcW w:w="816" w:type="dxa"/>
            <w:tcBorders>
              <w:top w:val="nil"/>
              <w:left w:val="nil"/>
              <w:bottom w:val="single" w:sz="4" w:space="0" w:color="auto"/>
              <w:right w:val="single" w:sz="4" w:space="0" w:color="auto"/>
            </w:tcBorders>
            <w:shd w:val="clear" w:color="auto" w:fill="auto"/>
            <w:noWrap/>
            <w:vAlign w:val="bottom"/>
            <w:hideMark/>
          </w:tcPr>
          <w:p w14:paraId="7F801633" w14:textId="47082968"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98796</w:t>
            </w:r>
          </w:p>
        </w:tc>
        <w:tc>
          <w:tcPr>
            <w:tcW w:w="814" w:type="dxa"/>
            <w:tcBorders>
              <w:top w:val="nil"/>
              <w:left w:val="nil"/>
              <w:bottom w:val="single" w:sz="4" w:space="0" w:color="auto"/>
              <w:right w:val="single" w:sz="4" w:space="0" w:color="auto"/>
            </w:tcBorders>
            <w:shd w:val="clear" w:color="auto" w:fill="auto"/>
            <w:noWrap/>
            <w:vAlign w:val="bottom"/>
            <w:hideMark/>
          </w:tcPr>
          <w:p w14:paraId="6FE0A3C7" w14:textId="0FF0A5D1"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266</w:t>
            </w:r>
          </w:p>
        </w:tc>
        <w:tc>
          <w:tcPr>
            <w:tcW w:w="851" w:type="dxa"/>
            <w:tcBorders>
              <w:top w:val="nil"/>
              <w:left w:val="nil"/>
              <w:bottom w:val="single" w:sz="4" w:space="0" w:color="auto"/>
              <w:right w:val="single" w:sz="4" w:space="0" w:color="auto"/>
            </w:tcBorders>
            <w:shd w:val="clear" w:color="auto" w:fill="auto"/>
            <w:noWrap/>
            <w:vAlign w:val="bottom"/>
            <w:hideMark/>
          </w:tcPr>
          <w:p w14:paraId="17F7EFDF" w14:textId="4B7DE062"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98796</w:t>
            </w:r>
          </w:p>
        </w:tc>
        <w:tc>
          <w:tcPr>
            <w:tcW w:w="1205" w:type="dxa"/>
            <w:tcBorders>
              <w:top w:val="nil"/>
              <w:left w:val="nil"/>
              <w:bottom w:val="single" w:sz="4" w:space="0" w:color="auto"/>
              <w:right w:val="single" w:sz="4" w:space="0" w:color="auto"/>
            </w:tcBorders>
            <w:shd w:val="clear" w:color="auto" w:fill="auto"/>
            <w:noWrap/>
            <w:vAlign w:val="center"/>
            <w:hideMark/>
          </w:tcPr>
          <w:p w14:paraId="1DBA0B1E" w14:textId="5F056195" w:rsidR="004A22AC" w:rsidRPr="004A22AC" w:rsidRDefault="004A22AC" w:rsidP="004A22AC">
            <w:pPr>
              <w:spacing w:after="0" w:line="240" w:lineRule="auto"/>
              <w:jc w:val="center"/>
              <w:rPr>
                <w:rFonts w:ascii="Times New Roman" w:eastAsia="Times New Roman" w:hAnsi="Times New Roman" w:cs="Times New Roman"/>
                <w:color w:val="00B050"/>
                <w:sz w:val="20"/>
                <w:szCs w:val="20"/>
                <w:lang w:val="pt-PT"/>
              </w:rPr>
            </w:pPr>
            <w:r w:rsidRPr="004A22AC">
              <w:rPr>
                <w:rFonts w:ascii="Times New Roman" w:hAnsi="Times New Roman" w:cs="Times New Roman"/>
                <w:color w:val="00B050"/>
                <w:sz w:val="20"/>
                <w:szCs w:val="20"/>
              </w:rPr>
              <w:t>Competitiva</w:t>
            </w:r>
          </w:p>
        </w:tc>
        <w:tc>
          <w:tcPr>
            <w:tcW w:w="921" w:type="dxa"/>
            <w:tcBorders>
              <w:top w:val="nil"/>
              <w:left w:val="nil"/>
              <w:bottom w:val="single" w:sz="4" w:space="0" w:color="auto"/>
              <w:right w:val="single" w:sz="4" w:space="0" w:color="auto"/>
            </w:tcBorders>
            <w:shd w:val="clear" w:color="auto" w:fill="auto"/>
            <w:noWrap/>
            <w:vAlign w:val="bottom"/>
            <w:hideMark/>
          </w:tcPr>
          <w:p w14:paraId="05492DDB" w14:textId="25A8194C"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-1204</w:t>
            </w:r>
          </w:p>
        </w:tc>
        <w:tc>
          <w:tcPr>
            <w:tcW w:w="794" w:type="dxa"/>
            <w:tcBorders>
              <w:top w:val="nil"/>
              <w:left w:val="nil"/>
              <w:bottom w:val="single" w:sz="4" w:space="0" w:color="auto"/>
              <w:right w:val="single" w:sz="4" w:space="0" w:color="auto"/>
            </w:tcBorders>
            <w:shd w:val="clear" w:color="auto" w:fill="auto"/>
            <w:noWrap/>
            <w:vAlign w:val="bottom"/>
            <w:hideMark/>
          </w:tcPr>
          <w:p w14:paraId="6370E7A0" w14:textId="5CAA6B9F"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-3</w:t>
            </w:r>
          </w:p>
        </w:tc>
        <w:tc>
          <w:tcPr>
            <w:tcW w:w="816" w:type="dxa"/>
            <w:tcBorders>
              <w:top w:val="nil"/>
              <w:left w:val="nil"/>
              <w:bottom w:val="single" w:sz="4" w:space="0" w:color="auto"/>
              <w:right w:val="single" w:sz="4" w:space="0" w:color="auto"/>
            </w:tcBorders>
            <w:shd w:val="clear" w:color="auto" w:fill="auto"/>
            <w:noWrap/>
            <w:vAlign w:val="bottom"/>
            <w:hideMark/>
          </w:tcPr>
          <w:p w14:paraId="7D72C062" w14:textId="553BD037"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-1204</w:t>
            </w:r>
          </w:p>
        </w:tc>
        <w:tc>
          <w:tcPr>
            <w:tcW w:w="1191" w:type="dxa"/>
            <w:tcBorders>
              <w:top w:val="nil"/>
              <w:left w:val="nil"/>
              <w:bottom w:val="single" w:sz="4" w:space="0" w:color="auto"/>
              <w:right w:val="single" w:sz="4" w:space="0" w:color="auto"/>
            </w:tcBorders>
            <w:shd w:val="clear" w:color="auto" w:fill="auto"/>
            <w:noWrap/>
            <w:vAlign w:val="bottom"/>
            <w:hideMark/>
          </w:tcPr>
          <w:p w14:paraId="364B78F2" w14:textId="5780F810" w:rsidR="004A22AC" w:rsidRPr="004A22AC" w:rsidRDefault="004A22AC" w:rsidP="004A22AC">
            <w:pPr>
              <w:spacing w:after="0" w:line="240" w:lineRule="auto"/>
              <w:jc w:val="center"/>
              <w:rPr>
                <w:rFonts w:ascii="Times New Roman" w:eastAsia="Times New Roman" w:hAnsi="Times New Roman" w:cs="Times New Roman"/>
                <w:color w:val="FF0000"/>
                <w:sz w:val="20"/>
                <w:szCs w:val="20"/>
                <w:lang w:val="pt-PT"/>
              </w:rPr>
            </w:pPr>
            <w:r w:rsidRPr="004A22AC">
              <w:rPr>
                <w:rFonts w:ascii="Times New Roman" w:hAnsi="Times New Roman" w:cs="Times New Roman"/>
                <w:color w:val="FF0000"/>
                <w:sz w:val="20"/>
                <w:szCs w:val="20"/>
              </w:rPr>
              <w:t>Ineficiente</w:t>
            </w:r>
          </w:p>
        </w:tc>
      </w:tr>
      <w:tr w:rsidR="004A22AC" w:rsidRPr="00FC6ADE" w14:paraId="780A0FC7" w14:textId="77777777" w:rsidTr="00504492">
        <w:trPr>
          <w:trHeight w:val="29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26DDC226" w14:textId="77777777" w:rsidR="004A22AC" w:rsidRPr="00FC6ADE" w:rsidRDefault="004A22AC" w:rsidP="004A22AC">
            <w:pPr>
              <w:spacing w:after="0" w:line="240" w:lineRule="auto"/>
              <w:jc w:val="center"/>
              <w:rPr>
                <w:rFonts w:ascii="Times New Roman" w:eastAsia="Times New Roman" w:hAnsi="Times New Roman" w:cs="Times New Roman"/>
                <w:color w:val="000000"/>
                <w:sz w:val="20"/>
                <w:szCs w:val="20"/>
                <w:lang w:val="pt-PT"/>
              </w:rPr>
            </w:pPr>
            <w:r w:rsidRPr="00FC6ADE">
              <w:rPr>
                <w:rFonts w:ascii="Times New Roman" w:eastAsia="Times New Roman" w:hAnsi="Times New Roman" w:cs="Times New Roman"/>
                <w:color w:val="000000"/>
                <w:sz w:val="20"/>
                <w:szCs w:val="20"/>
                <w:lang w:val="pt-PT"/>
              </w:rPr>
              <w:t>#6</w:t>
            </w:r>
          </w:p>
        </w:tc>
        <w:tc>
          <w:tcPr>
            <w:tcW w:w="816" w:type="dxa"/>
            <w:tcBorders>
              <w:top w:val="nil"/>
              <w:left w:val="nil"/>
              <w:bottom w:val="single" w:sz="4" w:space="0" w:color="auto"/>
              <w:right w:val="single" w:sz="4" w:space="0" w:color="auto"/>
            </w:tcBorders>
            <w:shd w:val="clear" w:color="auto" w:fill="auto"/>
            <w:noWrap/>
            <w:vAlign w:val="bottom"/>
            <w:hideMark/>
          </w:tcPr>
          <w:p w14:paraId="246DFD41" w14:textId="29ABCD94"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58971</w:t>
            </w:r>
          </w:p>
        </w:tc>
        <w:tc>
          <w:tcPr>
            <w:tcW w:w="814" w:type="dxa"/>
            <w:tcBorders>
              <w:top w:val="nil"/>
              <w:left w:val="nil"/>
              <w:bottom w:val="single" w:sz="4" w:space="0" w:color="auto"/>
              <w:right w:val="single" w:sz="4" w:space="0" w:color="auto"/>
            </w:tcBorders>
            <w:shd w:val="clear" w:color="auto" w:fill="auto"/>
            <w:noWrap/>
            <w:vAlign w:val="bottom"/>
            <w:hideMark/>
          </w:tcPr>
          <w:p w14:paraId="2A996B19" w14:textId="28F6E512"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454</w:t>
            </w:r>
          </w:p>
        </w:tc>
        <w:tc>
          <w:tcPr>
            <w:tcW w:w="851" w:type="dxa"/>
            <w:tcBorders>
              <w:top w:val="nil"/>
              <w:left w:val="nil"/>
              <w:bottom w:val="single" w:sz="4" w:space="0" w:color="auto"/>
              <w:right w:val="single" w:sz="4" w:space="0" w:color="auto"/>
            </w:tcBorders>
            <w:shd w:val="clear" w:color="auto" w:fill="auto"/>
            <w:noWrap/>
            <w:vAlign w:val="bottom"/>
            <w:hideMark/>
          </w:tcPr>
          <w:p w14:paraId="5AAE78AB" w14:textId="09770F4B"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29485</w:t>
            </w:r>
          </w:p>
        </w:tc>
        <w:tc>
          <w:tcPr>
            <w:tcW w:w="1205" w:type="dxa"/>
            <w:tcBorders>
              <w:top w:val="nil"/>
              <w:left w:val="nil"/>
              <w:bottom w:val="single" w:sz="4" w:space="0" w:color="auto"/>
              <w:right w:val="single" w:sz="4" w:space="0" w:color="auto"/>
            </w:tcBorders>
            <w:shd w:val="clear" w:color="auto" w:fill="auto"/>
            <w:noWrap/>
            <w:vAlign w:val="center"/>
            <w:hideMark/>
          </w:tcPr>
          <w:p w14:paraId="7258291C" w14:textId="089224A8" w:rsidR="004A22AC" w:rsidRPr="004A22AC" w:rsidRDefault="004A22AC" w:rsidP="004A22AC">
            <w:pPr>
              <w:spacing w:after="0" w:line="240" w:lineRule="auto"/>
              <w:jc w:val="center"/>
              <w:rPr>
                <w:rFonts w:ascii="Times New Roman" w:eastAsia="Times New Roman" w:hAnsi="Times New Roman" w:cs="Times New Roman"/>
                <w:color w:val="00B050"/>
                <w:sz w:val="20"/>
                <w:szCs w:val="20"/>
                <w:lang w:val="pt-PT"/>
              </w:rPr>
            </w:pPr>
            <w:r w:rsidRPr="004A22AC">
              <w:rPr>
                <w:rFonts w:ascii="Times New Roman" w:hAnsi="Times New Roman" w:cs="Times New Roman"/>
                <w:color w:val="00B050"/>
                <w:sz w:val="20"/>
                <w:szCs w:val="20"/>
              </w:rPr>
              <w:t>Competitiva</w:t>
            </w:r>
          </w:p>
        </w:tc>
        <w:tc>
          <w:tcPr>
            <w:tcW w:w="921" w:type="dxa"/>
            <w:tcBorders>
              <w:top w:val="nil"/>
              <w:left w:val="nil"/>
              <w:bottom w:val="single" w:sz="4" w:space="0" w:color="auto"/>
              <w:right w:val="single" w:sz="4" w:space="0" w:color="auto"/>
            </w:tcBorders>
            <w:shd w:val="clear" w:color="auto" w:fill="auto"/>
            <w:noWrap/>
            <w:vAlign w:val="bottom"/>
            <w:hideMark/>
          </w:tcPr>
          <w:p w14:paraId="3B2E1414" w14:textId="10CB840B"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18971</w:t>
            </w:r>
          </w:p>
        </w:tc>
        <w:tc>
          <w:tcPr>
            <w:tcW w:w="794" w:type="dxa"/>
            <w:tcBorders>
              <w:top w:val="nil"/>
              <w:left w:val="nil"/>
              <w:bottom w:val="single" w:sz="4" w:space="0" w:color="auto"/>
              <w:right w:val="single" w:sz="4" w:space="0" w:color="auto"/>
            </w:tcBorders>
            <w:shd w:val="clear" w:color="auto" w:fill="auto"/>
            <w:noWrap/>
            <w:vAlign w:val="bottom"/>
            <w:hideMark/>
          </w:tcPr>
          <w:p w14:paraId="71C5154F" w14:textId="7C233420"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146</w:t>
            </w:r>
          </w:p>
        </w:tc>
        <w:tc>
          <w:tcPr>
            <w:tcW w:w="816" w:type="dxa"/>
            <w:tcBorders>
              <w:top w:val="nil"/>
              <w:left w:val="nil"/>
              <w:bottom w:val="single" w:sz="4" w:space="0" w:color="auto"/>
              <w:right w:val="single" w:sz="4" w:space="0" w:color="auto"/>
            </w:tcBorders>
            <w:shd w:val="clear" w:color="auto" w:fill="auto"/>
            <w:noWrap/>
            <w:vAlign w:val="bottom"/>
            <w:hideMark/>
          </w:tcPr>
          <w:p w14:paraId="30CF73EE" w14:textId="570F1B47"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9485</w:t>
            </w:r>
          </w:p>
        </w:tc>
        <w:tc>
          <w:tcPr>
            <w:tcW w:w="1191" w:type="dxa"/>
            <w:tcBorders>
              <w:top w:val="nil"/>
              <w:left w:val="nil"/>
              <w:bottom w:val="single" w:sz="4" w:space="0" w:color="auto"/>
              <w:right w:val="single" w:sz="4" w:space="0" w:color="auto"/>
            </w:tcBorders>
            <w:shd w:val="clear" w:color="auto" w:fill="auto"/>
            <w:noWrap/>
            <w:vAlign w:val="bottom"/>
            <w:hideMark/>
          </w:tcPr>
          <w:p w14:paraId="219F5199" w14:textId="16D5AB37" w:rsidR="004A22AC" w:rsidRPr="004A22AC" w:rsidRDefault="004A22AC" w:rsidP="004A22AC">
            <w:pPr>
              <w:spacing w:after="0" w:line="240" w:lineRule="auto"/>
              <w:jc w:val="center"/>
              <w:rPr>
                <w:rFonts w:ascii="Times New Roman" w:eastAsia="Times New Roman" w:hAnsi="Times New Roman" w:cs="Times New Roman"/>
                <w:color w:val="FF0000"/>
                <w:sz w:val="20"/>
                <w:szCs w:val="20"/>
                <w:lang w:val="pt-PT"/>
              </w:rPr>
            </w:pPr>
            <w:r w:rsidRPr="004A22AC">
              <w:rPr>
                <w:rFonts w:ascii="Times New Roman" w:hAnsi="Times New Roman" w:cs="Times New Roman"/>
                <w:color w:val="FF0000"/>
                <w:sz w:val="20"/>
                <w:szCs w:val="20"/>
              </w:rPr>
              <w:t>Ineficiente</w:t>
            </w:r>
          </w:p>
        </w:tc>
      </w:tr>
      <w:tr w:rsidR="004A22AC" w:rsidRPr="00FC6ADE" w14:paraId="53FD30ED" w14:textId="77777777" w:rsidTr="00504492">
        <w:trPr>
          <w:trHeight w:val="29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350C4426" w14:textId="77777777" w:rsidR="004A22AC" w:rsidRPr="00FC6ADE" w:rsidRDefault="004A22AC" w:rsidP="004A22AC">
            <w:pPr>
              <w:spacing w:after="0" w:line="240" w:lineRule="auto"/>
              <w:jc w:val="center"/>
              <w:rPr>
                <w:rFonts w:ascii="Times New Roman" w:eastAsia="Times New Roman" w:hAnsi="Times New Roman" w:cs="Times New Roman"/>
                <w:color w:val="000000"/>
                <w:sz w:val="20"/>
                <w:szCs w:val="20"/>
                <w:lang w:val="pt-PT"/>
              </w:rPr>
            </w:pPr>
            <w:r w:rsidRPr="00FC6ADE">
              <w:rPr>
                <w:rFonts w:ascii="Times New Roman" w:eastAsia="Times New Roman" w:hAnsi="Times New Roman" w:cs="Times New Roman"/>
                <w:color w:val="000000"/>
                <w:sz w:val="20"/>
                <w:szCs w:val="20"/>
                <w:lang w:val="pt-PT"/>
              </w:rPr>
              <w:t>#7</w:t>
            </w:r>
          </w:p>
        </w:tc>
        <w:tc>
          <w:tcPr>
            <w:tcW w:w="816" w:type="dxa"/>
            <w:tcBorders>
              <w:top w:val="nil"/>
              <w:left w:val="nil"/>
              <w:bottom w:val="single" w:sz="4" w:space="0" w:color="auto"/>
              <w:right w:val="single" w:sz="4" w:space="0" w:color="auto"/>
            </w:tcBorders>
            <w:shd w:val="clear" w:color="auto" w:fill="auto"/>
            <w:noWrap/>
            <w:vAlign w:val="bottom"/>
            <w:hideMark/>
          </w:tcPr>
          <w:p w14:paraId="329F2D36" w14:textId="50FD991B"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28275</w:t>
            </w:r>
          </w:p>
        </w:tc>
        <w:tc>
          <w:tcPr>
            <w:tcW w:w="814" w:type="dxa"/>
            <w:tcBorders>
              <w:top w:val="nil"/>
              <w:left w:val="nil"/>
              <w:bottom w:val="single" w:sz="4" w:space="0" w:color="auto"/>
              <w:right w:val="single" w:sz="4" w:space="0" w:color="auto"/>
            </w:tcBorders>
            <w:shd w:val="clear" w:color="auto" w:fill="auto"/>
            <w:noWrap/>
            <w:vAlign w:val="bottom"/>
            <w:hideMark/>
          </w:tcPr>
          <w:p w14:paraId="1F964E6E" w14:textId="693F50A6"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644B9552" w14:textId="251F9CF9"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28275</w:t>
            </w:r>
          </w:p>
        </w:tc>
        <w:tc>
          <w:tcPr>
            <w:tcW w:w="1205" w:type="dxa"/>
            <w:tcBorders>
              <w:top w:val="nil"/>
              <w:left w:val="nil"/>
              <w:bottom w:val="single" w:sz="4" w:space="0" w:color="auto"/>
              <w:right w:val="single" w:sz="4" w:space="0" w:color="auto"/>
            </w:tcBorders>
            <w:shd w:val="clear" w:color="auto" w:fill="auto"/>
            <w:noWrap/>
            <w:vAlign w:val="center"/>
            <w:hideMark/>
          </w:tcPr>
          <w:p w14:paraId="42AC4FF1" w14:textId="4C68CBDA" w:rsidR="004A22AC" w:rsidRPr="004A22AC" w:rsidRDefault="004A22AC" w:rsidP="004A22AC">
            <w:pPr>
              <w:spacing w:after="0" w:line="240" w:lineRule="auto"/>
              <w:jc w:val="center"/>
              <w:rPr>
                <w:rFonts w:ascii="Times New Roman" w:eastAsia="Times New Roman" w:hAnsi="Times New Roman" w:cs="Times New Roman"/>
                <w:color w:val="00B050"/>
                <w:sz w:val="20"/>
                <w:szCs w:val="20"/>
                <w:lang w:val="pt-PT"/>
              </w:rPr>
            </w:pPr>
            <w:r w:rsidRPr="004A22AC">
              <w:rPr>
                <w:rFonts w:ascii="Times New Roman" w:hAnsi="Times New Roman" w:cs="Times New Roman"/>
                <w:color w:val="00B050"/>
                <w:sz w:val="20"/>
                <w:szCs w:val="20"/>
              </w:rPr>
              <w:t>Competitiva</w:t>
            </w:r>
          </w:p>
        </w:tc>
        <w:tc>
          <w:tcPr>
            <w:tcW w:w="921" w:type="dxa"/>
            <w:tcBorders>
              <w:top w:val="nil"/>
              <w:left w:val="nil"/>
              <w:bottom w:val="single" w:sz="4" w:space="0" w:color="auto"/>
              <w:right w:val="single" w:sz="4" w:space="0" w:color="auto"/>
            </w:tcBorders>
            <w:shd w:val="clear" w:color="auto" w:fill="auto"/>
            <w:noWrap/>
            <w:vAlign w:val="bottom"/>
            <w:hideMark/>
          </w:tcPr>
          <w:p w14:paraId="6783B2A1" w14:textId="0FC64490"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2275</w:t>
            </w:r>
          </w:p>
        </w:tc>
        <w:tc>
          <w:tcPr>
            <w:tcW w:w="794" w:type="dxa"/>
            <w:tcBorders>
              <w:top w:val="nil"/>
              <w:left w:val="nil"/>
              <w:bottom w:val="single" w:sz="4" w:space="0" w:color="auto"/>
              <w:right w:val="single" w:sz="4" w:space="0" w:color="auto"/>
            </w:tcBorders>
            <w:shd w:val="clear" w:color="auto" w:fill="auto"/>
            <w:noWrap/>
            <w:vAlign w:val="bottom"/>
            <w:hideMark/>
          </w:tcPr>
          <w:p w14:paraId="4268C1C6" w14:textId="0C7B40E3"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0</w:t>
            </w:r>
          </w:p>
        </w:tc>
        <w:tc>
          <w:tcPr>
            <w:tcW w:w="816" w:type="dxa"/>
            <w:tcBorders>
              <w:top w:val="nil"/>
              <w:left w:val="nil"/>
              <w:bottom w:val="single" w:sz="4" w:space="0" w:color="auto"/>
              <w:right w:val="single" w:sz="4" w:space="0" w:color="auto"/>
            </w:tcBorders>
            <w:shd w:val="clear" w:color="auto" w:fill="auto"/>
            <w:noWrap/>
            <w:vAlign w:val="bottom"/>
            <w:hideMark/>
          </w:tcPr>
          <w:p w14:paraId="47DEA95D" w14:textId="73927EA7"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2275</w:t>
            </w:r>
          </w:p>
        </w:tc>
        <w:tc>
          <w:tcPr>
            <w:tcW w:w="1191" w:type="dxa"/>
            <w:tcBorders>
              <w:top w:val="nil"/>
              <w:left w:val="nil"/>
              <w:bottom w:val="single" w:sz="4" w:space="0" w:color="auto"/>
              <w:right w:val="single" w:sz="4" w:space="0" w:color="auto"/>
            </w:tcBorders>
            <w:shd w:val="clear" w:color="auto" w:fill="auto"/>
            <w:noWrap/>
            <w:vAlign w:val="bottom"/>
            <w:hideMark/>
          </w:tcPr>
          <w:p w14:paraId="441425DC" w14:textId="03B3DB59" w:rsidR="004A22AC" w:rsidRPr="004A22AC" w:rsidRDefault="004A22AC" w:rsidP="004A22AC">
            <w:pPr>
              <w:spacing w:after="0" w:line="240" w:lineRule="auto"/>
              <w:jc w:val="center"/>
              <w:rPr>
                <w:rFonts w:ascii="Times New Roman" w:eastAsia="Times New Roman" w:hAnsi="Times New Roman" w:cs="Times New Roman"/>
                <w:color w:val="FF0000"/>
                <w:sz w:val="20"/>
                <w:szCs w:val="20"/>
                <w:lang w:val="pt-PT"/>
              </w:rPr>
            </w:pPr>
            <w:r w:rsidRPr="004A22AC">
              <w:rPr>
                <w:rFonts w:ascii="Times New Roman" w:hAnsi="Times New Roman" w:cs="Times New Roman"/>
                <w:color w:val="FF0000"/>
                <w:sz w:val="20"/>
                <w:szCs w:val="20"/>
              </w:rPr>
              <w:t>Ineficiente</w:t>
            </w:r>
          </w:p>
        </w:tc>
      </w:tr>
      <w:tr w:rsidR="004A22AC" w:rsidRPr="00FC6ADE" w14:paraId="1BF520A2" w14:textId="77777777" w:rsidTr="00504492">
        <w:trPr>
          <w:trHeight w:val="29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334AE34B" w14:textId="77777777" w:rsidR="004A22AC" w:rsidRPr="00FC6ADE" w:rsidRDefault="004A22AC" w:rsidP="004A22AC">
            <w:pPr>
              <w:spacing w:after="0" w:line="240" w:lineRule="auto"/>
              <w:jc w:val="center"/>
              <w:rPr>
                <w:rFonts w:ascii="Times New Roman" w:eastAsia="Times New Roman" w:hAnsi="Times New Roman" w:cs="Times New Roman"/>
                <w:color w:val="000000"/>
                <w:sz w:val="20"/>
                <w:szCs w:val="20"/>
                <w:lang w:val="pt-PT"/>
              </w:rPr>
            </w:pPr>
            <w:r w:rsidRPr="00FC6ADE">
              <w:rPr>
                <w:rFonts w:ascii="Times New Roman" w:eastAsia="Times New Roman" w:hAnsi="Times New Roman" w:cs="Times New Roman"/>
                <w:color w:val="000000"/>
                <w:sz w:val="20"/>
                <w:szCs w:val="20"/>
                <w:lang w:val="pt-PT"/>
              </w:rPr>
              <w:t>#8</w:t>
            </w:r>
          </w:p>
        </w:tc>
        <w:tc>
          <w:tcPr>
            <w:tcW w:w="816" w:type="dxa"/>
            <w:tcBorders>
              <w:top w:val="nil"/>
              <w:left w:val="nil"/>
              <w:bottom w:val="single" w:sz="4" w:space="0" w:color="auto"/>
              <w:right w:val="single" w:sz="4" w:space="0" w:color="auto"/>
            </w:tcBorders>
            <w:shd w:val="clear" w:color="auto" w:fill="auto"/>
            <w:noWrap/>
            <w:vAlign w:val="bottom"/>
            <w:hideMark/>
          </w:tcPr>
          <w:p w14:paraId="5AFE7D00" w14:textId="68B199CA"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-1025</w:t>
            </w:r>
          </w:p>
        </w:tc>
        <w:tc>
          <w:tcPr>
            <w:tcW w:w="814" w:type="dxa"/>
            <w:tcBorders>
              <w:top w:val="nil"/>
              <w:left w:val="nil"/>
              <w:bottom w:val="single" w:sz="4" w:space="0" w:color="auto"/>
              <w:right w:val="single" w:sz="4" w:space="0" w:color="auto"/>
            </w:tcBorders>
            <w:shd w:val="clear" w:color="auto" w:fill="auto"/>
            <w:noWrap/>
            <w:vAlign w:val="bottom"/>
            <w:hideMark/>
          </w:tcPr>
          <w:p w14:paraId="700E5126" w14:textId="5B8000B1"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704C0B13" w14:textId="2BFA18C7"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-1025</w:t>
            </w:r>
          </w:p>
        </w:tc>
        <w:tc>
          <w:tcPr>
            <w:tcW w:w="1205" w:type="dxa"/>
            <w:tcBorders>
              <w:top w:val="nil"/>
              <w:left w:val="nil"/>
              <w:bottom w:val="single" w:sz="4" w:space="0" w:color="auto"/>
              <w:right w:val="single" w:sz="4" w:space="0" w:color="auto"/>
            </w:tcBorders>
            <w:shd w:val="clear" w:color="auto" w:fill="auto"/>
            <w:noWrap/>
            <w:vAlign w:val="center"/>
            <w:hideMark/>
          </w:tcPr>
          <w:p w14:paraId="3051C3E0" w14:textId="62491CDC" w:rsidR="004A22AC" w:rsidRPr="004A22AC" w:rsidRDefault="004A22AC" w:rsidP="004A22AC">
            <w:pPr>
              <w:spacing w:after="0" w:line="240" w:lineRule="auto"/>
              <w:jc w:val="center"/>
              <w:rPr>
                <w:rFonts w:ascii="Times New Roman" w:eastAsia="Times New Roman" w:hAnsi="Times New Roman" w:cs="Times New Roman"/>
                <w:color w:val="FF0000"/>
                <w:sz w:val="20"/>
                <w:szCs w:val="20"/>
                <w:lang w:val="pt-PT"/>
              </w:rPr>
            </w:pPr>
            <w:r w:rsidRPr="004A22AC">
              <w:rPr>
                <w:rFonts w:ascii="Times New Roman" w:hAnsi="Times New Roman" w:cs="Times New Roman"/>
                <w:color w:val="FF0000"/>
                <w:sz w:val="20"/>
                <w:szCs w:val="20"/>
              </w:rPr>
              <w:t>Não competitiva</w:t>
            </w:r>
          </w:p>
        </w:tc>
        <w:tc>
          <w:tcPr>
            <w:tcW w:w="921" w:type="dxa"/>
            <w:tcBorders>
              <w:top w:val="nil"/>
              <w:left w:val="nil"/>
              <w:bottom w:val="single" w:sz="4" w:space="0" w:color="auto"/>
              <w:right w:val="single" w:sz="4" w:space="0" w:color="auto"/>
            </w:tcBorders>
            <w:shd w:val="clear" w:color="auto" w:fill="auto"/>
            <w:noWrap/>
            <w:vAlign w:val="bottom"/>
            <w:hideMark/>
          </w:tcPr>
          <w:p w14:paraId="4BD43879" w14:textId="51079217"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-27025</w:t>
            </w:r>
          </w:p>
        </w:tc>
        <w:tc>
          <w:tcPr>
            <w:tcW w:w="794" w:type="dxa"/>
            <w:tcBorders>
              <w:top w:val="nil"/>
              <w:left w:val="nil"/>
              <w:bottom w:val="single" w:sz="4" w:space="0" w:color="auto"/>
              <w:right w:val="single" w:sz="4" w:space="0" w:color="auto"/>
            </w:tcBorders>
            <w:shd w:val="clear" w:color="auto" w:fill="auto"/>
            <w:noWrap/>
            <w:vAlign w:val="bottom"/>
            <w:hideMark/>
          </w:tcPr>
          <w:p w14:paraId="27875A77" w14:textId="7DE6FAA3"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0</w:t>
            </w:r>
          </w:p>
        </w:tc>
        <w:tc>
          <w:tcPr>
            <w:tcW w:w="816" w:type="dxa"/>
            <w:tcBorders>
              <w:top w:val="nil"/>
              <w:left w:val="nil"/>
              <w:bottom w:val="single" w:sz="4" w:space="0" w:color="auto"/>
              <w:right w:val="single" w:sz="4" w:space="0" w:color="auto"/>
            </w:tcBorders>
            <w:shd w:val="clear" w:color="auto" w:fill="auto"/>
            <w:noWrap/>
            <w:vAlign w:val="bottom"/>
            <w:hideMark/>
          </w:tcPr>
          <w:p w14:paraId="0EA65F46" w14:textId="6AA4F6A7"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-27025</w:t>
            </w:r>
          </w:p>
        </w:tc>
        <w:tc>
          <w:tcPr>
            <w:tcW w:w="1191" w:type="dxa"/>
            <w:tcBorders>
              <w:top w:val="nil"/>
              <w:left w:val="nil"/>
              <w:bottom w:val="single" w:sz="4" w:space="0" w:color="auto"/>
              <w:right w:val="single" w:sz="4" w:space="0" w:color="auto"/>
            </w:tcBorders>
            <w:shd w:val="clear" w:color="auto" w:fill="auto"/>
            <w:noWrap/>
            <w:vAlign w:val="bottom"/>
            <w:hideMark/>
          </w:tcPr>
          <w:p w14:paraId="1FA1C451" w14:textId="26C16D57" w:rsidR="004A22AC" w:rsidRPr="004A22AC" w:rsidRDefault="004A22AC" w:rsidP="004A22AC">
            <w:pPr>
              <w:spacing w:after="0" w:line="240" w:lineRule="auto"/>
              <w:jc w:val="center"/>
              <w:rPr>
                <w:rFonts w:ascii="Times New Roman" w:eastAsia="Times New Roman" w:hAnsi="Times New Roman" w:cs="Times New Roman"/>
                <w:color w:val="FF0000"/>
                <w:sz w:val="20"/>
                <w:szCs w:val="20"/>
                <w:lang w:val="pt-PT"/>
              </w:rPr>
            </w:pPr>
            <w:r w:rsidRPr="004A22AC">
              <w:rPr>
                <w:rFonts w:ascii="Times New Roman" w:hAnsi="Times New Roman" w:cs="Times New Roman"/>
                <w:color w:val="FF0000"/>
                <w:sz w:val="20"/>
                <w:szCs w:val="20"/>
              </w:rPr>
              <w:t>Ineficiente</w:t>
            </w:r>
          </w:p>
        </w:tc>
      </w:tr>
      <w:tr w:rsidR="004A22AC" w:rsidRPr="00FC6ADE" w14:paraId="6FD0DC5C" w14:textId="77777777" w:rsidTr="00504492">
        <w:trPr>
          <w:trHeight w:val="29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25F1AC16" w14:textId="77777777" w:rsidR="004A22AC" w:rsidRPr="00FC6ADE" w:rsidRDefault="004A22AC" w:rsidP="004A22AC">
            <w:pPr>
              <w:spacing w:after="0" w:line="240" w:lineRule="auto"/>
              <w:jc w:val="center"/>
              <w:rPr>
                <w:rFonts w:ascii="Times New Roman" w:eastAsia="Times New Roman" w:hAnsi="Times New Roman" w:cs="Times New Roman"/>
                <w:color w:val="000000"/>
                <w:sz w:val="20"/>
                <w:szCs w:val="20"/>
                <w:lang w:val="pt-PT"/>
              </w:rPr>
            </w:pPr>
            <w:r w:rsidRPr="00FC6ADE">
              <w:rPr>
                <w:rFonts w:ascii="Times New Roman" w:eastAsia="Times New Roman" w:hAnsi="Times New Roman" w:cs="Times New Roman"/>
                <w:color w:val="000000"/>
                <w:sz w:val="20"/>
                <w:szCs w:val="20"/>
                <w:lang w:val="pt-PT"/>
              </w:rPr>
              <w:t>#9</w:t>
            </w:r>
          </w:p>
        </w:tc>
        <w:tc>
          <w:tcPr>
            <w:tcW w:w="816" w:type="dxa"/>
            <w:tcBorders>
              <w:top w:val="nil"/>
              <w:left w:val="nil"/>
              <w:bottom w:val="single" w:sz="4" w:space="0" w:color="auto"/>
              <w:right w:val="single" w:sz="4" w:space="0" w:color="auto"/>
            </w:tcBorders>
            <w:shd w:val="clear" w:color="auto" w:fill="auto"/>
            <w:noWrap/>
            <w:vAlign w:val="bottom"/>
            <w:hideMark/>
          </w:tcPr>
          <w:p w14:paraId="43639B8A" w14:textId="55EE7CDB"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250165</w:t>
            </w:r>
          </w:p>
        </w:tc>
        <w:tc>
          <w:tcPr>
            <w:tcW w:w="814" w:type="dxa"/>
            <w:tcBorders>
              <w:top w:val="nil"/>
              <w:left w:val="nil"/>
              <w:bottom w:val="single" w:sz="4" w:space="0" w:color="auto"/>
              <w:right w:val="single" w:sz="4" w:space="0" w:color="auto"/>
            </w:tcBorders>
            <w:shd w:val="clear" w:color="auto" w:fill="auto"/>
            <w:noWrap/>
            <w:vAlign w:val="bottom"/>
            <w:hideMark/>
          </w:tcPr>
          <w:p w14:paraId="5F52C4EA" w14:textId="53D18855"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625</w:t>
            </w:r>
          </w:p>
        </w:tc>
        <w:tc>
          <w:tcPr>
            <w:tcW w:w="851" w:type="dxa"/>
            <w:tcBorders>
              <w:top w:val="nil"/>
              <w:left w:val="nil"/>
              <w:bottom w:val="single" w:sz="4" w:space="0" w:color="auto"/>
              <w:right w:val="single" w:sz="4" w:space="0" w:color="auto"/>
            </w:tcBorders>
            <w:shd w:val="clear" w:color="auto" w:fill="auto"/>
            <w:noWrap/>
            <w:vAlign w:val="bottom"/>
            <w:hideMark/>
          </w:tcPr>
          <w:p w14:paraId="05591F4D" w14:textId="3A4477C4"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250165</w:t>
            </w:r>
          </w:p>
        </w:tc>
        <w:tc>
          <w:tcPr>
            <w:tcW w:w="1205" w:type="dxa"/>
            <w:tcBorders>
              <w:top w:val="nil"/>
              <w:left w:val="nil"/>
              <w:bottom w:val="single" w:sz="4" w:space="0" w:color="auto"/>
              <w:right w:val="single" w:sz="4" w:space="0" w:color="auto"/>
            </w:tcBorders>
            <w:shd w:val="clear" w:color="auto" w:fill="auto"/>
            <w:noWrap/>
            <w:vAlign w:val="center"/>
            <w:hideMark/>
          </w:tcPr>
          <w:p w14:paraId="47127BBA" w14:textId="4F166298" w:rsidR="004A22AC" w:rsidRPr="004A22AC" w:rsidRDefault="004A22AC" w:rsidP="004A22AC">
            <w:pPr>
              <w:spacing w:after="0" w:line="240" w:lineRule="auto"/>
              <w:jc w:val="center"/>
              <w:rPr>
                <w:rFonts w:ascii="Times New Roman" w:eastAsia="Times New Roman" w:hAnsi="Times New Roman" w:cs="Times New Roman"/>
                <w:color w:val="00B050"/>
                <w:sz w:val="20"/>
                <w:szCs w:val="20"/>
                <w:lang w:val="pt-PT"/>
              </w:rPr>
            </w:pPr>
            <w:r w:rsidRPr="004A22AC">
              <w:rPr>
                <w:rFonts w:ascii="Times New Roman" w:hAnsi="Times New Roman" w:cs="Times New Roman"/>
                <w:color w:val="00B050"/>
                <w:sz w:val="20"/>
                <w:szCs w:val="20"/>
              </w:rPr>
              <w:t>Competitiva</w:t>
            </w:r>
          </w:p>
        </w:tc>
        <w:tc>
          <w:tcPr>
            <w:tcW w:w="921" w:type="dxa"/>
            <w:tcBorders>
              <w:top w:val="nil"/>
              <w:left w:val="nil"/>
              <w:bottom w:val="single" w:sz="4" w:space="0" w:color="auto"/>
              <w:right w:val="single" w:sz="4" w:space="0" w:color="auto"/>
            </w:tcBorders>
            <w:shd w:val="clear" w:color="auto" w:fill="auto"/>
            <w:noWrap/>
            <w:vAlign w:val="bottom"/>
            <w:hideMark/>
          </w:tcPr>
          <w:p w14:paraId="2B217599" w14:textId="7FB0AAA6"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150165</w:t>
            </w:r>
          </w:p>
        </w:tc>
        <w:tc>
          <w:tcPr>
            <w:tcW w:w="794" w:type="dxa"/>
            <w:tcBorders>
              <w:top w:val="nil"/>
              <w:left w:val="nil"/>
              <w:bottom w:val="single" w:sz="4" w:space="0" w:color="auto"/>
              <w:right w:val="single" w:sz="4" w:space="0" w:color="auto"/>
            </w:tcBorders>
            <w:shd w:val="clear" w:color="auto" w:fill="auto"/>
            <w:noWrap/>
            <w:vAlign w:val="bottom"/>
            <w:hideMark/>
          </w:tcPr>
          <w:p w14:paraId="3DA93F0E" w14:textId="1D401CA1"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375</w:t>
            </w:r>
          </w:p>
        </w:tc>
        <w:tc>
          <w:tcPr>
            <w:tcW w:w="816" w:type="dxa"/>
            <w:tcBorders>
              <w:top w:val="nil"/>
              <w:left w:val="nil"/>
              <w:bottom w:val="single" w:sz="4" w:space="0" w:color="auto"/>
              <w:right w:val="single" w:sz="4" w:space="0" w:color="auto"/>
            </w:tcBorders>
            <w:shd w:val="clear" w:color="auto" w:fill="auto"/>
            <w:noWrap/>
            <w:vAlign w:val="bottom"/>
            <w:hideMark/>
          </w:tcPr>
          <w:p w14:paraId="20E4D913" w14:textId="22367241"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150165</w:t>
            </w:r>
          </w:p>
        </w:tc>
        <w:tc>
          <w:tcPr>
            <w:tcW w:w="1191" w:type="dxa"/>
            <w:tcBorders>
              <w:top w:val="nil"/>
              <w:left w:val="nil"/>
              <w:bottom w:val="single" w:sz="4" w:space="0" w:color="auto"/>
              <w:right w:val="single" w:sz="4" w:space="0" w:color="auto"/>
            </w:tcBorders>
            <w:shd w:val="clear" w:color="auto" w:fill="auto"/>
            <w:noWrap/>
            <w:vAlign w:val="bottom"/>
            <w:hideMark/>
          </w:tcPr>
          <w:p w14:paraId="06687157" w14:textId="659E9F3D" w:rsidR="004A22AC" w:rsidRPr="004A22AC" w:rsidRDefault="004A22AC" w:rsidP="004A22AC">
            <w:pPr>
              <w:spacing w:after="0" w:line="240" w:lineRule="auto"/>
              <w:jc w:val="center"/>
              <w:rPr>
                <w:rFonts w:ascii="Times New Roman" w:eastAsia="Times New Roman" w:hAnsi="Times New Roman" w:cs="Times New Roman"/>
                <w:color w:val="00B050"/>
                <w:sz w:val="20"/>
                <w:szCs w:val="20"/>
                <w:lang w:val="pt-PT"/>
              </w:rPr>
            </w:pPr>
            <w:r w:rsidRPr="004A22AC">
              <w:rPr>
                <w:rFonts w:ascii="Times New Roman" w:hAnsi="Times New Roman" w:cs="Times New Roman"/>
                <w:color w:val="00B050"/>
                <w:sz w:val="20"/>
                <w:szCs w:val="20"/>
              </w:rPr>
              <w:t>Eficiente</w:t>
            </w:r>
          </w:p>
        </w:tc>
      </w:tr>
      <w:tr w:rsidR="004A22AC" w:rsidRPr="00FC6ADE" w14:paraId="798CCD7C" w14:textId="77777777" w:rsidTr="00504492">
        <w:trPr>
          <w:trHeight w:val="29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3AA2B9BF" w14:textId="77777777" w:rsidR="004A22AC" w:rsidRPr="00FC6ADE" w:rsidRDefault="004A22AC" w:rsidP="004A22AC">
            <w:pPr>
              <w:spacing w:after="0" w:line="240" w:lineRule="auto"/>
              <w:jc w:val="center"/>
              <w:rPr>
                <w:rFonts w:ascii="Times New Roman" w:eastAsia="Times New Roman" w:hAnsi="Times New Roman" w:cs="Times New Roman"/>
                <w:color w:val="000000"/>
                <w:sz w:val="20"/>
                <w:szCs w:val="20"/>
                <w:lang w:val="pt-PT"/>
              </w:rPr>
            </w:pPr>
            <w:r w:rsidRPr="00FC6ADE">
              <w:rPr>
                <w:rFonts w:ascii="Times New Roman" w:eastAsia="Times New Roman" w:hAnsi="Times New Roman" w:cs="Times New Roman"/>
                <w:color w:val="000000"/>
                <w:sz w:val="20"/>
                <w:szCs w:val="20"/>
                <w:lang w:val="pt-PT"/>
              </w:rPr>
              <w:t>#10</w:t>
            </w:r>
          </w:p>
        </w:tc>
        <w:tc>
          <w:tcPr>
            <w:tcW w:w="816" w:type="dxa"/>
            <w:tcBorders>
              <w:top w:val="nil"/>
              <w:left w:val="nil"/>
              <w:bottom w:val="single" w:sz="4" w:space="0" w:color="auto"/>
              <w:right w:val="single" w:sz="4" w:space="0" w:color="auto"/>
            </w:tcBorders>
            <w:shd w:val="clear" w:color="auto" w:fill="auto"/>
            <w:noWrap/>
            <w:vAlign w:val="bottom"/>
            <w:hideMark/>
          </w:tcPr>
          <w:p w14:paraId="0FBCA5D6" w14:textId="3ED96A13"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265697</w:t>
            </w:r>
          </w:p>
        </w:tc>
        <w:tc>
          <w:tcPr>
            <w:tcW w:w="814" w:type="dxa"/>
            <w:tcBorders>
              <w:top w:val="nil"/>
              <w:left w:val="nil"/>
              <w:bottom w:val="single" w:sz="4" w:space="0" w:color="auto"/>
              <w:right w:val="single" w:sz="4" w:space="0" w:color="auto"/>
            </w:tcBorders>
            <w:shd w:val="clear" w:color="auto" w:fill="auto"/>
            <w:noWrap/>
            <w:vAlign w:val="bottom"/>
            <w:hideMark/>
          </w:tcPr>
          <w:p w14:paraId="5332C73A" w14:textId="33E0A9FC"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295</w:t>
            </w:r>
          </w:p>
        </w:tc>
        <w:tc>
          <w:tcPr>
            <w:tcW w:w="851" w:type="dxa"/>
            <w:tcBorders>
              <w:top w:val="nil"/>
              <w:left w:val="nil"/>
              <w:bottom w:val="single" w:sz="4" w:space="0" w:color="auto"/>
              <w:right w:val="single" w:sz="4" w:space="0" w:color="auto"/>
            </w:tcBorders>
            <w:shd w:val="clear" w:color="auto" w:fill="auto"/>
            <w:noWrap/>
            <w:vAlign w:val="bottom"/>
            <w:hideMark/>
          </w:tcPr>
          <w:p w14:paraId="5E11D6A8" w14:textId="2CF99887"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265697</w:t>
            </w:r>
          </w:p>
        </w:tc>
        <w:tc>
          <w:tcPr>
            <w:tcW w:w="1205" w:type="dxa"/>
            <w:tcBorders>
              <w:top w:val="nil"/>
              <w:left w:val="nil"/>
              <w:bottom w:val="single" w:sz="4" w:space="0" w:color="auto"/>
              <w:right w:val="single" w:sz="4" w:space="0" w:color="auto"/>
            </w:tcBorders>
            <w:shd w:val="clear" w:color="auto" w:fill="auto"/>
            <w:noWrap/>
            <w:vAlign w:val="center"/>
            <w:hideMark/>
          </w:tcPr>
          <w:p w14:paraId="6D64DC05" w14:textId="5C5E2BA5" w:rsidR="004A22AC" w:rsidRPr="004A22AC" w:rsidRDefault="004A22AC" w:rsidP="004A22AC">
            <w:pPr>
              <w:spacing w:after="0" w:line="240" w:lineRule="auto"/>
              <w:jc w:val="center"/>
              <w:rPr>
                <w:rFonts w:ascii="Times New Roman" w:eastAsia="Times New Roman" w:hAnsi="Times New Roman" w:cs="Times New Roman"/>
                <w:color w:val="00B050"/>
                <w:sz w:val="20"/>
                <w:szCs w:val="20"/>
                <w:lang w:val="pt-PT"/>
              </w:rPr>
            </w:pPr>
            <w:r w:rsidRPr="004A22AC">
              <w:rPr>
                <w:rFonts w:ascii="Times New Roman" w:hAnsi="Times New Roman" w:cs="Times New Roman"/>
                <w:color w:val="00B050"/>
                <w:sz w:val="20"/>
                <w:szCs w:val="20"/>
              </w:rPr>
              <w:t>Competitiva</w:t>
            </w:r>
          </w:p>
        </w:tc>
        <w:tc>
          <w:tcPr>
            <w:tcW w:w="921" w:type="dxa"/>
            <w:tcBorders>
              <w:top w:val="nil"/>
              <w:left w:val="nil"/>
              <w:bottom w:val="single" w:sz="4" w:space="0" w:color="auto"/>
              <w:right w:val="single" w:sz="4" w:space="0" w:color="auto"/>
            </w:tcBorders>
            <w:shd w:val="clear" w:color="auto" w:fill="auto"/>
            <w:noWrap/>
            <w:vAlign w:val="bottom"/>
            <w:hideMark/>
          </w:tcPr>
          <w:p w14:paraId="5159A8B9" w14:textId="2BA57C17"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125697</w:t>
            </w:r>
          </w:p>
        </w:tc>
        <w:tc>
          <w:tcPr>
            <w:tcW w:w="794" w:type="dxa"/>
            <w:tcBorders>
              <w:top w:val="nil"/>
              <w:left w:val="nil"/>
              <w:bottom w:val="single" w:sz="4" w:space="0" w:color="auto"/>
              <w:right w:val="single" w:sz="4" w:space="0" w:color="auto"/>
            </w:tcBorders>
            <w:shd w:val="clear" w:color="auto" w:fill="auto"/>
            <w:noWrap/>
            <w:vAlign w:val="bottom"/>
            <w:hideMark/>
          </w:tcPr>
          <w:p w14:paraId="77AA9340" w14:textId="4D80AD57"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140</w:t>
            </w:r>
          </w:p>
        </w:tc>
        <w:tc>
          <w:tcPr>
            <w:tcW w:w="816" w:type="dxa"/>
            <w:tcBorders>
              <w:top w:val="nil"/>
              <w:left w:val="nil"/>
              <w:bottom w:val="single" w:sz="4" w:space="0" w:color="auto"/>
              <w:right w:val="single" w:sz="4" w:space="0" w:color="auto"/>
            </w:tcBorders>
            <w:shd w:val="clear" w:color="auto" w:fill="auto"/>
            <w:noWrap/>
            <w:vAlign w:val="bottom"/>
            <w:hideMark/>
          </w:tcPr>
          <w:p w14:paraId="65DFFA7B" w14:textId="38C729C6" w:rsidR="004A22AC" w:rsidRPr="004A22AC" w:rsidRDefault="004A22AC" w:rsidP="004A22AC">
            <w:pPr>
              <w:spacing w:after="0" w:line="240" w:lineRule="auto"/>
              <w:jc w:val="right"/>
              <w:rPr>
                <w:rFonts w:ascii="Times New Roman" w:eastAsia="Times New Roman" w:hAnsi="Times New Roman" w:cs="Times New Roman"/>
                <w:color w:val="000000"/>
                <w:sz w:val="20"/>
                <w:szCs w:val="20"/>
                <w:lang w:val="pt-PT"/>
              </w:rPr>
            </w:pPr>
            <w:r w:rsidRPr="004A22AC">
              <w:rPr>
                <w:rFonts w:ascii="Times New Roman" w:hAnsi="Times New Roman" w:cs="Times New Roman"/>
                <w:color w:val="000000"/>
                <w:sz w:val="20"/>
                <w:szCs w:val="20"/>
              </w:rPr>
              <w:t>125697</w:t>
            </w:r>
          </w:p>
        </w:tc>
        <w:tc>
          <w:tcPr>
            <w:tcW w:w="1191" w:type="dxa"/>
            <w:tcBorders>
              <w:top w:val="nil"/>
              <w:left w:val="nil"/>
              <w:bottom w:val="single" w:sz="4" w:space="0" w:color="auto"/>
              <w:right w:val="single" w:sz="4" w:space="0" w:color="auto"/>
            </w:tcBorders>
            <w:shd w:val="clear" w:color="auto" w:fill="auto"/>
            <w:noWrap/>
            <w:vAlign w:val="bottom"/>
            <w:hideMark/>
          </w:tcPr>
          <w:p w14:paraId="5C9920D1" w14:textId="7F74886C" w:rsidR="004A22AC" w:rsidRPr="004A22AC" w:rsidRDefault="004A22AC" w:rsidP="004A22AC">
            <w:pPr>
              <w:spacing w:after="0" w:line="240" w:lineRule="auto"/>
              <w:jc w:val="center"/>
              <w:rPr>
                <w:rFonts w:ascii="Times New Roman" w:eastAsia="Times New Roman" w:hAnsi="Times New Roman" w:cs="Times New Roman"/>
                <w:color w:val="00B050"/>
                <w:sz w:val="20"/>
                <w:szCs w:val="20"/>
                <w:lang w:val="pt-PT"/>
              </w:rPr>
            </w:pPr>
            <w:r w:rsidRPr="004A22AC">
              <w:rPr>
                <w:rFonts w:ascii="Times New Roman" w:hAnsi="Times New Roman" w:cs="Times New Roman"/>
                <w:color w:val="00B050"/>
                <w:sz w:val="20"/>
                <w:szCs w:val="20"/>
              </w:rPr>
              <w:t>Eficiente</w:t>
            </w:r>
          </w:p>
        </w:tc>
      </w:tr>
    </w:tbl>
    <w:p w14:paraId="3E136F11" w14:textId="331C9CF9" w:rsidR="00C9130B" w:rsidRDefault="006258CB" w:rsidP="007030F3">
      <w:pPr>
        <w:spacing w:after="0" w:line="360" w:lineRule="auto"/>
        <w:jc w:val="both"/>
        <w:rPr>
          <w:rFonts w:ascii="Times New Roman" w:eastAsia="Times New Roman" w:hAnsi="Times New Roman" w:cs="Times New Roman"/>
          <w:bCs/>
          <w:sz w:val="20"/>
          <w:szCs w:val="20"/>
        </w:rPr>
      </w:pPr>
      <w:r w:rsidRPr="005332AD">
        <w:rPr>
          <w:rFonts w:ascii="Times New Roman" w:eastAsia="Times New Roman" w:hAnsi="Times New Roman" w:cs="Times New Roman"/>
          <w:bCs/>
          <w:sz w:val="20"/>
          <w:szCs w:val="20"/>
        </w:rPr>
        <w:t>Fonte: Inquéritos às explorações agricolas do Projeto SUMO.</w:t>
      </w:r>
    </w:p>
    <w:p w14:paraId="1524AA11" w14:textId="766F4F54" w:rsidR="006C71DD" w:rsidRDefault="00F43F3B" w:rsidP="00F43F3B">
      <w:pPr>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val="pt-PT"/>
        </w:rPr>
        <w:lastRenderedPageBreak/>
        <w:t xml:space="preserve">A inclusão dos rendimentos florestais no rendimento das explorações agrícolas, permite melhorar, de um modo geral </w:t>
      </w:r>
      <w:r>
        <w:rPr>
          <w:rFonts w:ascii="Times New Roman" w:eastAsia="Calibri" w:hAnsi="Times New Roman" w:cs="Times New Roman"/>
          <w:sz w:val="24"/>
          <w:szCs w:val="24"/>
        </w:rPr>
        <w:t>o REL, tanto na análise privada, como na análise social. Na primeira, os acréscimos do REL podem chegar a</w:t>
      </w:r>
      <w:r w:rsidR="00C42791">
        <w:rPr>
          <w:rFonts w:ascii="Times New Roman" w:eastAsia="Calibri" w:hAnsi="Times New Roman" w:cs="Times New Roman"/>
          <w:sz w:val="24"/>
          <w:szCs w:val="24"/>
        </w:rPr>
        <w:t>os</w:t>
      </w:r>
      <w:r w:rsidR="004A22AC">
        <w:rPr>
          <w:rFonts w:ascii="Times New Roman" w:eastAsia="Calibri" w:hAnsi="Times New Roman" w:cs="Times New Roman"/>
          <w:sz w:val="24"/>
          <w:szCs w:val="24"/>
        </w:rPr>
        <w:t xml:space="preserve"> </w:t>
      </w:r>
      <w:r>
        <w:rPr>
          <w:rFonts w:ascii="Times New Roman" w:eastAsia="Calibri" w:hAnsi="Times New Roman" w:cs="Times New Roman"/>
          <w:sz w:val="24"/>
          <w:szCs w:val="24"/>
        </w:rPr>
        <w:t>20% no caso da exploraç</w:t>
      </w:r>
      <w:r w:rsidR="006C71DD">
        <w:rPr>
          <w:rFonts w:ascii="Times New Roman" w:eastAsia="Calibri" w:hAnsi="Times New Roman" w:cs="Times New Roman"/>
          <w:sz w:val="24"/>
          <w:szCs w:val="24"/>
        </w:rPr>
        <w:t>ão</w:t>
      </w:r>
      <w:r>
        <w:rPr>
          <w:rFonts w:ascii="Times New Roman" w:eastAsia="Calibri" w:hAnsi="Times New Roman" w:cs="Times New Roman"/>
          <w:sz w:val="24"/>
          <w:szCs w:val="24"/>
        </w:rPr>
        <w:t xml:space="preserve"> </w:t>
      </w:r>
      <w:r w:rsidR="004A22AC">
        <w:rPr>
          <w:rFonts w:ascii="Times New Roman" w:eastAsia="Calibri" w:hAnsi="Times New Roman" w:cs="Times New Roman"/>
          <w:sz w:val="24"/>
          <w:szCs w:val="24"/>
        </w:rPr>
        <w:t>#</w:t>
      </w:r>
      <w:r>
        <w:rPr>
          <w:rFonts w:ascii="Times New Roman" w:eastAsia="Calibri" w:hAnsi="Times New Roman" w:cs="Times New Roman"/>
          <w:sz w:val="24"/>
          <w:szCs w:val="24"/>
        </w:rPr>
        <w:t>2. No caso da análise social, os acréscimos do REL são bastante m</w:t>
      </w:r>
      <w:r w:rsidR="00C42791">
        <w:rPr>
          <w:rFonts w:ascii="Times New Roman" w:eastAsia="Calibri" w:hAnsi="Times New Roman" w:cs="Times New Roman"/>
          <w:sz w:val="24"/>
          <w:szCs w:val="24"/>
        </w:rPr>
        <w:t>ais relevantes</w:t>
      </w:r>
      <w:r>
        <w:rPr>
          <w:rFonts w:ascii="Times New Roman" w:eastAsia="Calibri" w:hAnsi="Times New Roman" w:cs="Times New Roman"/>
          <w:sz w:val="24"/>
          <w:szCs w:val="24"/>
        </w:rPr>
        <w:t xml:space="preserve">, podendo atingir </w:t>
      </w:r>
      <w:r w:rsidR="00C42791">
        <w:rPr>
          <w:rFonts w:ascii="Times New Roman" w:eastAsia="Calibri" w:hAnsi="Times New Roman" w:cs="Times New Roman"/>
          <w:sz w:val="24"/>
          <w:szCs w:val="24"/>
        </w:rPr>
        <w:t>58%</w:t>
      </w:r>
      <w:r>
        <w:rPr>
          <w:rFonts w:ascii="Times New Roman" w:eastAsia="Calibri" w:hAnsi="Times New Roman" w:cs="Times New Roman"/>
          <w:sz w:val="24"/>
          <w:szCs w:val="24"/>
        </w:rPr>
        <w:t xml:space="preserve"> na exploração #</w:t>
      </w:r>
      <w:r w:rsidR="00C42791">
        <w:rPr>
          <w:rFonts w:ascii="Times New Roman" w:eastAsia="Calibri" w:hAnsi="Times New Roman" w:cs="Times New Roman"/>
          <w:sz w:val="24"/>
          <w:szCs w:val="24"/>
        </w:rPr>
        <w:t>2 e atenuar substancialmente as perdas nas explorações classificadas como ineficientes</w:t>
      </w:r>
      <w:r>
        <w:rPr>
          <w:rFonts w:ascii="Times New Roman" w:eastAsia="Calibri" w:hAnsi="Times New Roman" w:cs="Times New Roman"/>
          <w:sz w:val="24"/>
          <w:szCs w:val="24"/>
        </w:rPr>
        <w:t xml:space="preserve">. Portanto, </w:t>
      </w:r>
      <w:r w:rsidR="006C71DD">
        <w:rPr>
          <w:rFonts w:ascii="Times New Roman" w:eastAsia="Calibri" w:hAnsi="Times New Roman" w:cs="Times New Roman"/>
          <w:sz w:val="24"/>
          <w:szCs w:val="24"/>
        </w:rPr>
        <w:t xml:space="preserve">apesar </w:t>
      </w:r>
      <w:r>
        <w:rPr>
          <w:rFonts w:ascii="Times New Roman" w:eastAsia="Calibri" w:hAnsi="Times New Roman" w:cs="Times New Roman"/>
          <w:sz w:val="24"/>
          <w:szCs w:val="24"/>
        </w:rPr>
        <w:t xml:space="preserve">dos rendimentos da actividade florestal </w:t>
      </w:r>
      <w:r w:rsidR="006C71DD">
        <w:rPr>
          <w:rFonts w:ascii="Times New Roman" w:eastAsia="Calibri" w:hAnsi="Times New Roman" w:cs="Times New Roman"/>
          <w:sz w:val="24"/>
          <w:szCs w:val="24"/>
        </w:rPr>
        <w:t xml:space="preserve">não terem impacto nos indicadores de </w:t>
      </w:r>
      <w:r>
        <w:rPr>
          <w:rFonts w:ascii="Times New Roman" w:eastAsia="Calibri" w:hAnsi="Times New Roman" w:cs="Times New Roman"/>
          <w:sz w:val="24"/>
          <w:szCs w:val="24"/>
        </w:rPr>
        <w:t>competitividade e eficiência do uso dos fatores das explorações agrícolas do montado</w:t>
      </w:r>
      <w:r w:rsidR="006C71DD">
        <w:rPr>
          <w:rFonts w:ascii="Times New Roman" w:eastAsia="Calibri" w:hAnsi="Times New Roman" w:cs="Times New Roman"/>
          <w:sz w:val="24"/>
          <w:szCs w:val="24"/>
        </w:rPr>
        <w:t>, podem constituir um rendimento adicional relevante para o equilíbrio financeiro nas explorações em que a adminstração da terra é por conta própria.</w:t>
      </w:r>
    </w:p>
    <w:p w14:paraId="78A74AE1" w14:textId="77777777" w:rsidR="00F43F3B" w:rsidRPr="00504492" w:rsidRDefault="00F43F3B" w:rsidP="007030F3">
      <w:pPr>
        <w:spacing w:after="0" w:line="360" w:lineRule="auto"/>
        <w:jc w:val="both"/>
        <w:rPr>
          <w:rFonts w:ascii="Times New Roman" w:eastAsia="Calibri" w:hAnsi="Times New Roman" w:cs="Times New Roman"/>
          <w:sz w:val="24"/>
          <w:szCs w:val="24"/>
        </w:rPr>
      </w:pPr>
    </w:p>
    <w:p w14:paraId="5257A70F" w14:textId="48FE78E2" w:rsidR="00D970C2" w:rsidRDefault="00D970C2" w:rsidP="007030F3">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CONCLUSÃO</w:t>
      </w:r>
    </w:p>
    <w:p w14:paraId="27C05099" w14:textId="4646457F" w:rsidR="007030F3" w:rsidRPr="009D2CA1" w:rsidRDefault="00183458" w:rsidP="007030F3">
      <w:pPr>
        <w:spacing w:after="0" w:line="360" w:lineRule="auto"/>
        <w:jc w:val="both"/>
        <w:rPr>
          <w:rFonts w:ascii="Times New Roman" w:hAnsi="Times New Roman" w:cs="Times New Roman"/>
          <w:sz w:val="24"/>
          <w:szCs w:val="24"/>
          <w:lang w:val="pt-PT"/>
        </w:rPr>
      </w:pPr>
      <w:r>
        <w:rPr>
          <w:rFonts w:ascii="Times New Roman" w:eastAsia="Times New Roman" w:hAnsi="Times New Roman" w:cs="Times New Roman"/>
          <w:sz w:val="24"/>
          <w:szCs w:val="24"/>
          <w:lang w:val="pt-PT"/>
        </w:rPr>
        <w:t>Este</w:t>
      </w:r>
      <w:r w:rsidR="007030F3" w:rsidRPr="009D2CA1">
        <w:rPr>
          <w:rFonts w:ascii="Times New Roman" w:eastAsia="Times New Roman" w:hAnsi="Times New Roman" w:cs="Times New Roman"/>
          <w:sz w:val="24"/>
          <w:szCs w:val="24"/>
          <w:lang w:val="pt-PT"/>
        </w:rPr>
        <w:t xml:space="preserve"> artigo pretendeu </w:t>
      </w:r>
      <w:r w:rsidR="007030F3" w:rsidRPr="009D2CA1">
        <w:rPr>
          <w:rFonts w:ascii="Times New Roman" w:hAnsi="Times New Roman" w:cs="Times New Roman"/>
          <w:sz w:val="24"/>
          <w:szCs w:val="24"/>
          <w:lang w:val="pt-PT"/>
        </w:rPr>
        <w:t>avaliar a viabilidade económica de explorações agrícolas do ecossistema montado no Alentejo</w:t>
      </w:r>
      <w:r w:rsidR="00FB3471">
        <w:rPr>
          <w:rFonts w:ascii="Times New Roman" w:hAnsi="Times New Roman" w:cs="Times New Roman"/>
          <w:sz w:val="24"/>
          <w:szCs w:val="24"/>
          <w:lang w:val="pt-PT"/>
        </w:rPr>
        <w:t>, recorrendo a</w:t>
      </w:r>
      <w:r w:rsidR="007030F3" w:rsidRPr="009D2CA1">
        <w:rPr>
          <w:rFonts w:ascii="Times New Roman" w:hAnsi="Times New Roman" w:cs="Times New Roman"/>
          <w:sz w:val="24"/>
          <w:szCs w:val="24"/>
          <w:lang w:val="pt-PT"/>
        </w:rPr>
        <w:t xml:space="preserve"> uma análise custo-benefício, baseada </w:t>
      </w:r>
      <w:r w:rsidR="00F43F3B">
        <w:rPr>
          <w:rFonts w:ascii="Times New Roman" w:hAnsi="Times New Roman" w:cs="Times New Roman"/>
          <w:sz w:val="24"/>
          <w:szCs w:val="24"/>
          <w:lang w:val="pt-PT"/>
        </w:rPr>
        <w:t>no cálculo do rendimento total dos fatores e no rendimento dos fatores próprios</w:t>
      </w:r>
      <w:r w:rsidR="007030F3" w:rsidRPr="009D2CA1">
        <w:rPr>
          <w:rFonts w:ascii="Times New Roman" w:hAnsi="Times New Roman" w:cs="Times New Roman"/>
          <w:sz w:val="24"/>
          <w:szCs w:val="24"/>
          <w:lang w:val="pt-PT"/>
        </w:rPr>
        <w:t xml:space="preserve"> e </w:t>
      </w:r>
      <w:r w:rsidR="00FB3471">
        <w:rPr>
          <w:rFonts w:ascii="Times New Roman" w:hAnsi="Times New Roman" w:cs="Times New Roman"/>
          <w:sz w:val="24"/>
          <w:szCs w:val="24"/>
          <w:lang w:val="pt-PT"/>
        </w:rPr>
        <w:t xml:space="preserve">apoiada </w:t>
      </w:r>
      <w:r w:rsidR="007030F3" w:rsidRPr="009D2CA1">
        <w:rPr>
          <w:rFonts w:ascii="Times New Roman" w:hAnsi="Times New Roman" w:cs="Times New Roman"/>
          <w:sz w:val="24"/>
          <w:szCs w:val="24"/>
          <w:lang w:val="pt-PT"/>
        </w:rPr>
        <w:t>numa matriz de análise política</w:t>
      </w:r>
      <w:r w:rsidR="00F43F3B">
        <w:rPr>
          <w:rFonts w:ascii="Times New Roman" w:hAnsi="Times New Roman" w:cs="Times New Roman"/>
          <w:sz w:val="24"/>
          <w:szCs w:val="24"/>
          <w:lang w:val="pt-PT"/>
        </w:rPr>
        <w:t xml:space="preserve">, </w:t>
      </w:r>
      <w:r w:rsidR="00FB3471">
        <w:rPr>
          <w:rFonts w:ascii="Times New Roman" w:hAnsi="Times New Roman" w:cs="Times New Roman"/>
          <w:sz w:val="24"/>
          <w:szCs w:val="24"/>
          <w:lang w:val="pt-PT"/>
        </w:rPr>
        <w:t xml:space="preserve">permitindo </w:t>
      </w:r>
      <w:r w:rsidR="00F43F3B">
        <w:rPr>
          <w:rFonts w:ascii="Times New Roman" w:hAnsi="Times New Roman" w:cs="Times New Roman"/>
          <w:sz w:val="24"/>
          <w:szCs w:val="24"/>
          <w:lang w:val="pt-PT"/>
        </w:rPr>
        <w:t xml:space="preserve">realizar uma análise </w:t>
      </w:r>
      <w:r w:rsidR="00FB3471">
        <w:rPr>
          <w:rFonts w:ascii="Times New Roman" w:hAnsi="Times New Roman" w:cs="Times New Roman"/>
          <w:sz w:val="24"/>
          <w:szCs w:val="24"/>
          <w:lang w:val="pt-PT"/>
        </w:rPr>
        <w:t xml:space="preserve">de viabilidade em contexto </w:t>
      </w:r>
      <w:r w:rsidR="00F43F3B">
        <w:rPr>
          <w:rFonts w:ascii="Times New Roman" w:hAnsi="Times New Roman" w:cs="Times New Roman"/>
          <w:sz w:val="24"/>
          <w:szCs w:val="24"/>
          <w:lang w:val="pt-PT"/>
        </w:rPr>
        <w:t>privad</w:t>
      </w:r>
      <w:r w:rsidR="00FB3471">
        <w:rPr>
          <w:rFonts w:ascii="Times New Roman" w:hAnsi="Times New Roman" w:cs="Times New Roman"/>
          <w:sz w:val="24"/>
          <w:szCs w:val="24"/>
          <w:lang w:val="pt-PT"/>
        </w:rPr>
        <w:t>o, considerando os apoios da Política Agrícola Comum,</w:t>
      </w:r>
      <w:r w:rsidR="00F43F3B">
        <w:rPr>
          <w:rFonts w:ascii="Times New Roman" w:hAnsi="Times New Roman" w:cs="Times New Roman"/>
          <w:sz w:val="24"/>
          <w:szCs w:val="24"/>
          <w:lang w:val="pt-PT"/>
        </w:rPr>
        <w:t xml:space="preserve"> e uma análise</w:t>
      </w:r>
      <w:r w:rsidR="00FB3471">
        <w:rPr>
          <w:rFonts w:ascii="Times New Roman" w:hAnsi="Times New Roman" w:cs="Times New Roman"/>
          <w:sz w:val="24"/>
          <w:szCs w:val="24"/>
          <w:lang w:val="pt-PT"/>
        </w:rPr>
        <w:t xml:space="preserve"> da viabilidade</w:t>
      </w:r>
      <w:r w:rsidR="00F43F3B">
        <w:rPr>
          <w:rFonts w:ascii="Times New Roman" w:hAnsi="Times New Roman" w:cs="Times New Roman"/>
          <w:sz w:val="24"/>
          <w:szCs w:val="24"/>
          <w:lang w:val="pt-PT"/>
        </w:rPr>
        <w:t xml:space="preserve"> social</w:t>
      </w:r>
      <w:r w:rsidR="00FB3471">
        <w:rPr>
          <w:rFonts w:ascii="Times New Roman" w:hAnsi="Times New Roman" w:cs="Times New Roman"/>
          <w:sz w:val="24"/>
          <w:szCs w:val="24"/>
          <w:lang w:val="pt-PT"/>
        </w:rPr>
        <w:t>, excluindo esses apoios</w:t>
      </w:r>
      <w:r>
        <w:rPr>
          <w:rFonts w:ascii="Times New Roman" w:hAnsi="Times New Roman" w:cs="Times New Roman"/>
          <w:sz w:val="24"/>
          <w:szCs w:val="24"/>
          <w:lang w:val="pt-PT"/>
        </w:rPr>
        <w:t xml:space="preserve">. O estudo foi aplicado a uma </w:t>
      </w:r>
      <w:r w:rsidR="007030F3" w:rsidRPr="009D2CA1">
        <w:rPr>
          <w:rFonts w:ascii="Times New Roman" w:hAnsi="Times New Roman" w:cs="Times New Roman"/>
          <w:sz w:val="24"/>
          <w:szCs w:val="24"/>
          <w:lang w:val="pt-PT"/>
        </w:rPr>
        <w:t xml:space="preserve">amostra de </w:t>
      </w:r>
      <w:r w:rsidR="00FB3471">
        <w:rPr>
          <w:rFonts w:ascii="Times New Roman" w:hAnsi="Times New Roman" w:cs="Times New Roman"/>
          <w:sz w:val="24"/>
          <w:szCs w:val="24"/>
          <w:lang w:val="pt-PT"/>
        </w:rPr>
        <w:t xml:space="preserve">conveniência de </w:t>
      </w:r>
      <w:r w:rsidR="007030F3" w:rsidRPr="009D2CA1">
        <w:rPr>
          <w:rFonts w:ascii="Times New Roman" w:hAnsi="Times New Roman" w:cs="Times New Roman"/>
          <w:sz w:val="24"/>
          <w:szCs w:val="24"/>
          <w:lang w:val="pt-PT"/>
        </w:rPr>
        <w:t xml:space="preserve">dez explorações agrícolas </w:t>
      </w:r>
      <w:r>
        <w:rPr>
          <w:rFonts w:ascii="Times New Roman" w:hAnsi="Times New Roman" w:cs="Times New Roman"/>
          <w:sz w:val="24"/>
          <w:szCs w:val="24"/>
          <w:lang w:val="pt-PT"/>
        </w:rPr>
        <w:t xml:space="preserve">localizadas em </w:t>
      </w:r>
      <w:r w:rsidR="007030F3" w:rsidRPr="009D2CA1">
        <w:rPr>
          <w:rFonts w:ascii="Times New Roman" w:hAnsi="Times New Roman" w:cs="Times New Roman"/>
          <w:sz w:val="24"/>
          <w:szCs w:val="24"/>
          <w:lang w:val="pt-PT"/>
        </w:rPr>
        <w:t>vários concelhos do Alentejo</w:t>
      </w:r>
      <w:r w:rsidR="00FB3471">
        <w:rPr>
          <w:rFonts w:ascii="Times New Roman" w:hAnsi="Times New Roman" w:cs="Times New Roman"/>
          <w:sz w:val="24"/>
          <w:szCs w:val="24"/>
          <w:lang w:val="pt-PT"/>
        </w:rPr>
        <w:t>,</w:t>
      </w:r>
      <w:r>
        <w:rPr>
          <w:rFonts w:ascii="Times New Roman" w:hAnsi="Times New Roman" w:cs="Times New Roman"/>
          <w:sz w:val="24"/>
          <w:szCs w:val="24"/>
          <w:lang w:val="pt-PT"/>
        </w:rPr>
        <w:t xml:space="preserve"> </w:t>
      </w:r>
      <w:r w:rsidR="00FB3471">
        <w:rPr>
          <w:rFonts w:ascii="Times New Roman" w:hAnsi="Times New Roman" w:cs="Times New Roman"/>
          <w:sz w:val="24"/>
          <w:szCs w:val="24"/>
          <w:lang w:val="pt-PT"/>
        </w:rPr>
        <w:t>com diferentes dimensões, orientações técnico-económicas e formas de exploração da terra</w:t>
      </w:r>
      <w:r w:rsidR="007030F3" w:rsidRPr="009D2CA1">
        <w:rPr>
          <w:rFonts w:ascii="Times New Roman" w:hAnsi="Times New Roman" w:cs="Times New Roman"/>
          <w:sz w:val="24"/>
          <w:szCs w:val="24"/>
          <w:lang w:val="pt-PT"/>
        </w:rPr>
        <w:t xml:space="preserve">. </w:t>
      </w:r>
    </w:p>
    <w:p w14:paraId="35ACBC74" w14:textId="33C8393D" w:rsidR="00FB3471" w:rsidRDefault="007030F3" w:rsidP="003A01A4">
      <w:pPr>
        <w:spacing w:after="0" w:line="360" w:lineRule="auto"/>
        <w:jc w:val="both"/>
        <w:rPr>
          <w:rFonts w:ascii="Times New Roman" w:eastAsia="Times New Roman" w:hAnsi="Times New Roman" w:cs="Times New Roman"/>
          <w:sz w:val="24"/>
          <w:szCs w:val="24"/>
          <w:lang w:val="pt-PT"/>
        </w:rPr>
      </w:pPr>
      <w:r w:rsidRPr="009D2CA1">
        <w:rPr>
          <w:rFonts w:ascii="Times New Roman" w:eastAsia="Times New Roman" w:hAnsi="Times New Roman" w:cs="Times New Roman"/>
          <w:sz w:val="24"/>
          <w:szCs w:val="24"/>
          <w:lang w:val="pt-PT"/>
        </w:rPr>
        <w:t xml:space="preserve">Os resultados mostraram que </w:t>
      </w:r>
      <w:r w:rsidR="00F43F3B">
        <w:rPr>
          <w:rFonts w:ascii="Times New Roman" w:eastAsia="Times New Roman" w:hAnsi="Times New Roman" w:cs="Times New Roman"/>
          <w:sz w:val="24"/>
          <w:szCs w:val="24"/>
          <w:lang w:val="pt-PT"/>
        </w:rPr>
        <w:t>a maior</w:t>
      </w:r>
      <w:r w:rsidR="00FB3471">
        <w:rPr>
          <w:rFonts w:ascii="Times New Roman" w:eastAsia="Times New Roman" w:hAnsi="Times New Roman" w:cs="Times New Roman"/>
          <w:sz w:val="24"/>
          <w:szCs w:val="24"/>
          <w:lang w:val="pt-PT"/>
        </w:rPr>
        <w:t>ia</w:t>
      </w:r>
      <w:r w:rsidR="00F43F3B">
        <w:rPr>
          <w:rFonts w:ascii="Times New Roman" w:eastAsia="Times New Roman" w:hAnsi="Times New Roman" w:cs="Times New Roman"/>
          <w:sz w:val="24"/>
          <w:szCs w:val="24"/>
          <w:lang w:val="pt-PT"/>
        </w:rPr>
        <w:t xml:space="preserve"> das explorações agrícolas analisadas </w:t>
      </w:r>
      <w:r w:rsidR="003A01A4">
        <w:rPr>
          <w:rFonts w:ascii="Times New Roman" w:eastAsia="Times New Roman" w:hAnsi="Times New Roman" w:cs="Times New Roman"/>
          <w:sz w:val="24"/>
          <w:szCs w:val="24"/>
          <w:lang w:val="pt-PT"/>
        </w:rPr>
        <w:t>(80%) é</w:t>
      </w:r>
      <w:r w:rsidR="00F43F3B">
        <w:rPr>
          <w:rFonts w:ascii="Times New Roman" w:eastAsia="Times New Roman" w:hAnsi="Times New Roman" w:cs="Times New Roman"/>
          <w:sz w:val="24"/>
          <w:szCs w:val="24"/>
          <w:lang w:val="pt-PT"/>
        </w:rPr>
        <w:t xml:space="preserve"> competitivas, isto é, remuneram os fatores totais e os fatores próprios por unidade de trabalho ano a níveis superiores ao salário mínimo nacional</w:t>
      </w:r>
      <w:r w:rsidR="001A18BD">
        <w:rPr>
          <w:rFonts w:ascii="Times New Roman" w:eastAsia="Times New Roman" w:hAnsi="Times New Roman" w:cs="Times New Roman"/>
          <w:sz w:val="24"/>
          <w:szCs w:val="24"/>
          <w:lang w:val="pt-PT"/>
        </w:rPr>
        <w:t xml:space="preserve">. No entanto, quando se retira o efeito das transferências institucionais de rendimento vigentes no quadro da Política Agrícola Comum, </w:t>
      </w:r>
      <w:r w:rsidR="003A01A4">
        <w:rPr>
          <w:rFonts w:ascii="Times New Roman" w:eastAsia="Times New Roman" w:hAnsi="Times New Roman" w:cs="Times New Roman"/>
          <w:sz w:val="24"/>
          <w:szCs w:val="24"/>
          <w:lang w:val="pt-PT"/>
        </w:rPr>
        <w:t xml:space="preserve">observa-se que </w:t>
      </w:r>
      <w:r w:rsidR="001A18BD">
        <w:rPr>
          <w:rFonts w:ascii="Times New Roman" w:eastAsia="Times New Roman" w:hAnsi="Times New Roman" w:cs="Times New Roman"/>
          <w:sz w:val="24"/>
          <w:szCs w:val="24"/>
          <w:lang w:val="pt-PT"/>
        </w:rPr>
        <w:t xml:space="preserve">a maior parte das explorações agrícolas analisadas </w:t>
      </w:r>
      <w:r w:rsidR="003A01A4">
        <w:rPr>
          <w:rFonts w:ascii="Times New Roman" w:eastAsia="Times New Roman" w:hAnsi="Times New Roman" w:cs="Times New Roman"/>
          <w:sz w:val="24"/>
          <w:szCs w:val="24"/>
          <w:lang w:val="pt-PT"/>
        </w:rPr>
        <w:t xml:space="preserve">(60%) </w:t>
      </w:r>
      <w:r w:rsidR="001A18BD">
        <w:rPr>
          <w:rFonts w:ascii="Times New Roman" w:eastAsia="Times New Roman" w:hAnsi="Times New Roman" w:cs="Times New Roman"/>
          <w:sz w:val="24"/>
          <w:szCs w:val="24"/>
          <w:lang w:val="pt-PT"/>
        </w:rPr>
        <w:t xml:space="preserve">são </w:t>
      </w:r>
      <w:r w:rsidR="003A01A4">
        <w:rPr>
          <w:rFonts w:ascii="Times New Roman" w:eastAsia="Times New Roman" w:hAnsi="Times New Roman" w:cs="Times New Roman"/>
          <w:sz w:val="24"/>
          <w:szCs w:val="24"/>
          <w:lang w:val="pt-PT"/>
        </w:rPr>
        <w:t xml:space="preserve">economicamente </w:t>
      </w:r>
      <w:r w:rsidR="001A18BD">
        <w:rPr>
          <w:rFonts w:ascii="Times New Roman" w:eastAsia="Times New Roman" w:hAnsi="Times New Roman" w:cs="Times New Roman"/>
          <w:sz w:val="24"/>
          <w:szCs w:val="24"/>
          <w:lang w:val="pt-PT"/>
        </w:rPr>
        <w:t>ineficientes</w:t>
      </w:r>
      <w:r w:rsidR="003A01A4">
        <w:rPr>
          <w:rFonts w:ascii="Times New Roman" w:eastAsia="Times New Roman" w:hAnsi="Times New Roman" w:cs="Times New Roman"/>
          <w:sz w:val="24"/>
          <w:szCs w:val="24"/>
          <w:lang w:val="pt-PT"/>
        </w:rPr>
        <w:t xml:space="preserve">. Portanto, estas explorações revelam uma dependência estrutural desses instrumentos, </w:t>
      </w:r>
      <w:r w:rsidR="001A18BD">
        <w:rPr>
          <w:rFonts w:ascii="Times New Roman" w:eastAsia="Times New Roman" w:hAnsi="Times New Roman" w:cs="Times New Roman"/>
          <w:sz w:val="24"/>
          <w:szCs w:val="24"/>
          <w:lang w:val="pt-PT"/>
        </w:rPr>
        <w:t xml:space="preserve">dado que </w:t>
      </w:r>
      <w:r w:rsidR="003A01A4">
        <w:rPr>
          <w:rFonts w:ascii="Times New Roman" w:eastAsia="Times New Roman" w:hAnsi="Times New Roman" w:cs="Times New Roman"/>
          <w:sz w:val="24"/>
          <w:szCs w:val="24"/>
          <w:lang w:val="pt-PT"/>
        </w:rPr>
        <w:t xml:space="preserve">na sua ausência não conseguem </w:t>
      </w:r>
      <w:r w:rsidR="001A18BD">
        <w:rPr>
          <w:rFonts w:ascii="Times New Roman" w:eastAsia="Times New Roman" w:hAnsi="Times New Roman" w:cs="Times New Roman"/>
          <w:sz w:val="24"/>
          <w:szCs w:val="24"/>
          <w:lang w:val="pt-PT"/>
        </w:rPr>
        <w:t>remune</w:t>
      </w:r>
      <w:r w:rsidR="003A01A4">
        <w:rPr>
          <w:rFonts w:ascii="Times New Roman" w:eastAsia="Times New Roman" w:hAnsi="Times New Roman" w:cs="Times New Roman"/>
          <w:sz w:val="24"/>
          <w:szCs w:val="24"/>
          <w:lang w:val="pt-PT"/>
        </w:rPr>
        <w:t>rar adequadamente</w:t>
      </w:r>
      <w:r w:rsidR="001A18BD">
        <w:rPr>
          <w:rFonts w:ascii="Times New Roman" w:eastAsia="Times New Roman" w:hAnsi="Times New Roman" w:cs="Times New Roman"/>
          <w:sz w:val="24"/>
          <w:szCs w:val="24"/>
          <w:lang w:val="pt-PT"/>
        </w:rPr>
        <w:t xml:space="preserve"> os fatores totais e os fatores próprios por unidade de trabalho</w:t>
      </w:r>
      <w:r w:rsidR="003A01A4">
        <w:rPr>
          <w:rFonts w:ascii="Times New Roman" w:eastAsia="Times New Roman" w:hAnsi="Times New Roman" w:cs="Times New Roman"/>
          <w:sz w:val="24"/>
          <w:szCs w:val="24"/>
          <w:lang w:val="pt-PT"/>
        </w:rPr>
        <w:t>.</w:t>
      </w:r>
    </w:p>
    <w:p w14:paraId="1D5D5DF8" w14:textId="5A786EE0" w:rsidR="003A01A4" w:rsidRDefault="0055280A" w:rsidP="0055280A">
      <w:pPr>
        <w:spacing w:after="0" w:line="360" w:lineRule="auto"/>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 xml:space="preserve">A </w:t>
      </w:r>
      <w:r w:rsidR="001A18BD">
        <w:rPr>
          <w:rFonts w:ascii="Times New Roman" w:eastAsia="Times New Roman" w:hAnsi="Times New Roman" w:cs="Times New Roman"/>
          <w:sz w:val="24"/>
          <w:szCs w:val="24"/>
          <w:lang w:val="pt-PT"/>
        </w:rPr>
        <w:t xml:space="preserve">maior parte do rendimento das explorações do montado provém da exploração agrícola do sob coberto, cabendo </w:t>
      </w:r>
      <w:r>
        <w:rPr>
          <w:rFonts w:ascii="Times New Roman" w:eastAsia="Times New Roman" w:hAnsi="Times New Roman" w:cs="Times New Roman"/>
          <w:sz w:val="24"/>
          <w:szCs w:val="24"/>
          <w:lang w:val="pt-PT"/>
        </w:rPr>
        <w:t xml:space="preserve">à componente florestal um papel complementar no rendimento </w:t>
      </w:r>
      <w:r>
        <w:rPr>
          <w:rFonts w:ascii="Times New Roman" w:eastAsia="Times New Roman" w:hAnsi="Times New Roman" w:cs="Times New Roman"/>
          <w:sz w:val="24"/>
          <w:szCs w:val="24"/>
          <w:lang w:val="pt-PT"/>
        </w:rPr>
        <w:lastRenderedPageBreak/>
        <w:t xml:space="preserve">das explorações agrícolas. No entanto, apesar da componente florestal ser complementar na economia montado, constitui um contributo adicional com alguma relevância, principalmente no caso da cortiça. No entanto, nas explorações agrícolas arrendadas, em que existe dissociação entre a posse e a gestão da terra, os rendimentos florestais são geralmente </w:t>
      </w:r>
      <w:r w:rsidR="001A18BD">
        <w:rPr>
          <w:rFonts w:ascii="Times New Roman" w:eastAsia="Times New Roman" w:hAnsi="Times New Roman" w:cs="Times New Roman"/>
          <w:sz w:val="24"/>
          <w:szCs w:val="24"/>
          <w:lang w:val="pt-PT"/>
        </w:rPr>
        <w:t>uma renda do proprietário e não um rendimento do produtor agrícola que explora a terra</w:t>
      </w:r>
      <w:r>
        <w:rPr>
          <w:rFonts w:ascii="Times New Roman" w:eastAsia="Times New Roman" w:hAnsi="Times New Roman" w:cs="Times New Roman"/>
          <w:sz w:val="24"/>
          <w:szCs w:val="24"/>
          <w:lang w:val="pt-PT"/>
        </w:rPr>
        <w:t xml:space="preserve"> no </w:t>
      </w:r>
      <w:proofErr w:type="spellStart"/>
      <w:r>
        <w:rPr>
          <w:rFonts w:ascii="Times New Roman" w:eastAsia="Times New Roman" w:hAnsi="Times New Roman" w:cs="Times New Roman"/>
          <w:sz w:val="24"/>
          <w:szCs w:val="24"/>
          <w:lang w:val="pt-PT"/>
        </w:rPr>
        <w:t>sob-coberto</w:t>
      </w:r>
      <w:proofErr w:type="spellEnd"/>
      <w:r w:rsidR="001A18BD">
        <w:rPr>
          <w:rFonts w:ascii="Times New Roman" w:eastAsia="Times New Roman" w:hAnsi="Times New Roman" w:cs="Times New Roman"/>
          <w:sz w:val="24"/>
          <w:szCs w:val="24"/>
          <w:lang w:val="pt-PT"/>
        </w:rPr>
        <w:t>.</w:t>
      </w:r>
      <w:r w:rsidR="00CF4D83">
        <w:rPr>
          <w:rFonts w:ascii="Times New Roman" w:eastAsia="Times New Roman" w:hAnsi="Times New Roman" w:cs="Times New Roman"/>
          <w:sz w:val="24"/>
          <w:szCs w:val="24"/>
          <w:lang w:val="pt-PT"/>
        </w:rPr>
        <w:t xml:space="preserve"> </w:t>
      </w:r>
    </w:p>
    <w:p w14:paraId="49858ECC" w14:textId="36542FBC" w:rsidR="00F43F3B" w:rsidRDefault="001A18BD" w:rsidP="00A05F91">
      <w:pPr>
        <w:spacing w:after="0" w:line="360" w:lineRule="auto"/>
        <w:jc w:val="both"/>
        <w:rPr>
          <w:rFonts w:ascii="Times New Roman" w:eastAsia="Times New Roman" w:hAnsi="Times New Roman" w:cs="Times New Roman"/>
          <w:sz w:val="24"/>
          <w:szCs w:val="24"/>
          <w:lang w:val="pt-PT"/>
        </w:rPr>
      </w:pPr>
      <w:r w:rsidRPr="009D2CA1">
        <w:rPr>
          <w:rFonts w:ascii="Times New Roman" w:eastAsia="Times New Roman" w:hAnsi="Times New Roman" w:cs="Times New Roman"/>
          <w:sz w:val="24"/>
          <w:szCs w:val="24"/>
          <w:lang w:val="pt-PT"/>
        </w:rPr>
        <w:t xml:space="preserve">Os resultados </w:t>
      </w:r>
      <w:r w:rsidR="00CF4D83">
        <w:rPr>
          <w:rFonts w:ascii="Times New Roman" w:eastAsia="Times New Roman" w:hAnsi="Times New Roman" w:cs="Times New Roman"/>
          <w:sz w:val="24"/>
          <w:szCs w:val="24"/>
          <w:lang w:val="pt-PT"/>
        </w:rPr>
        <w:t xml:space="preserve">também </w:t>
      </w:r>
      <w:r w:rsidRPr="009D2CA1">
        <w:rPr>
          <w:rFonts w:ascii="Times New Roman" w:eastAsia="Times New Roman" w:hAnsi="Times New Roman" w:cs="Times New Roman"/>
          <w:sz w:val="24"/>
          <w:szCs w:val="24"/>
          <w:lang w:val="pt-PT"/>
        </w:rPr>
        <w:t xml:space="preserve">demonstraram uma </w:t>
      </w:r>
      <w:r w:rsidRPr="009D2CA1">
        <w:rPr>
          <w:rFonts w:ascii="Times New Roman" w:eastAsia="Times New Roman" w:hAnsi="Times New Roman" w:cs="Times New Roman"/>
          <w:bCs/>
          <w:sz w:val="24"/>
          <w:szCs w:val="24"/>
          <w:lang w:val="pt-PT"/>
        </w:rPr>
        <w:t>grande heterogeneidade entre as explorações</w:t>
      </w:r>
      <w:r w:rsidR="0055280A">
        <w:rPr>
          <w:rFonts w:ascii="Times New Roman" w:eastAsia="Times New Roman" w:hAnsi="Times New Roman" w:cs="Times New Roman"/>
          <w:bCs/>
          <w:sz w:val="24"/>
          <w:szCs w:val="24"/>
          <w:lang w:val="pt-PT"/>
        </w:rPr>
        <w:t xml:space="preserve"> agrícolas analisadas</w:t>
      </w:r>
      <w:r w:rsidRPr="009D2CA1">
        <w:rPr>
          <w:rFonts w:ascii="Times New Roman" w:eastAsia="Times New Roman" w:hAnsi="Times New Roman" w:cs="Times New Roman"/>
          <w:sz w:val="24"/>
          <w:szCs w:val="24"/>
          <w:lang w:val="pt-PT"/>
        </w:rPr>
        <w:t xml:space="preserve">, </w:t>
      </w:r>
      <w:r w:rsidR="0055280A">
        <w:rPr>
          <w:rFonts w:ascii="Times New Roman" w:eastAsia="Times New Roman" w:hAnsi="Times New Roman" w:cs="Times New Roman"/>
          <w:sz w:val="24"/>
          <w:szCs w:val="24"/>
          <w:lang w:val="pt-PT"/>
        </w:rPr>
        <w:t xml:space="preserve">o que dificulta a identificação de padrões dominantes. </w:t>
      </w:r>
      <w:r w:rsidR="00A05F91">
        <w:rPr>
          <w:rFonts w:ascii="Times New Roman" w:eastAsia="Times New Roman" w:hAnsi="Times New Roman" w:cs="Times New Roman"/>
          <w:sz w:val="24"/>
          <w:szCs w:val="24"/>
          <w:lang w:val="pt-PT"/>
        </w:rPr>
        <w:t xml:space="preserve">No entanto, é visível que as explorações de </w:t>
      </w:r>
      <w:r w:rsidRPr="009D2CA1">
        <w:rPr>
          <w:rFonts w:ascii="Times New Roman" w:eastAsia="Times New Roman" w:hAnsi="Times New Roman" w:cs="Times New Roman"/>
          <w:sz w:val="24"/>
          <w:szCs w:val="24"/>
          <w:lang w:val="pt-PT"/>
        </w:rPr>
        <w:t>maior dimensão económica e com orientação técnico-económica de bovinos e ovinos de carne em regime extensivo</w:t>
      </w:r>
      <w:r w:rsidR="00A05F91">
        <w:rPr>
          <w:rFonts w:ascii="Times New Roman" w:eastAsia="Times New Roman" w:hAnsi="Times New Roman" w:cs="Times New Roman"/>
          <w:sz w:val="24"/>
          <w:szCs w:val="24"/>
          <w:lang w:val="pt-PT"/>
        </w:rPr>
        <w:t xml:space="preserve">, tendam a apresentar melhores indicadores de competitividade e eficiência económica, beneficiando de economias de escala e de maior capacidade de captação de </w:t>
      </w:r>
      <w:proofErr w:type="gramStart"/>
      <w:r w:rsidR="00A05F91">
        <w:rPr>
          <w:rFonts w:ascii="Times New Roman" w:eastAsia="Times New Roman" w:hAnsi="Times New Roman" w:cs="Times New Roman"/>
          <w:sz w:val="24"/>
          <w:szCs w:val="24"/>
          <w:lang w:val="pt-PT"/>
        </w:rPr>
        <w:t>valor.</w:t>
      </w:r>
      <w:r w:rsidRPr="009D2CA1">
        <w:rPr>
          <w:rFonts w:ascii="Times New Roman" w:eastAsia="Times New Roman" w:hAnsi="Times New Roman" w:cs="Times New Roman"/>
          <w:sz w:val="24"/>
          <w:szCs w:val="24"/>
          <w:lang w:val="pt-PT"/>
        </w:rPr>
        <w:t>.</w:t>
      </w:r>
      <w:proofErr w:type="gramEnd"/>
    </w:p>
    <w:p w14:paraId="7E58BFC6" w14:textId="1B2A20C1" w:rsidR="00CB01EB" w:rsidRDefault="00CB01EB" w:rsidP="007030F3">
      <w:pPr>
        <w:spacing w:after="0" w:line="360" w:lineRule="auto"/>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Em síntese</w:t>
      </w:r>
      <w:r w:rsidR="007030F3" w:rsidRPr="009D2CA1">
        <w:rPr>
          <w:rFonts w:ascii="Times New Roman" w:eastAsia="Times New Roman" w:hAnsi="Times New Roman" w:cs="Times New Roman"/>
          <w:sz w:val="24"/>
          <w:szCs w:val="24"/>
          <w:lang w:val="pt-PT"/>
        </w:rPr>
        <w:t xml:space="preserve">, </w:t>
      </w:r>
      <w:r>
        <w:rPr>
          <w:rFonts w:ascii="Times New Roman" w:eastAsia="Times New Roman" w:hAnsi="Times New Roman" w:cs="Times New Roman"/>
          <w:sz w:val="24"/>
          <w:szCs w:val="24"/>
          <w:lang w:val="pt-PT"/>
        </w:rPr>
        <w:t xml:space="preserve">confirma-se de forma inequívoca o papel estratégico do </w:t>
      </w:r>
      <w:r w:rsidR="007030F3" w:rsidRPr="009D2CA1">
        <w:rPr>
          <w:rFonts w:ascii="Times New Roman" w:eastAsia="Times New Roman" w:hAnsi="Times New Roman" w:cs="Times New Roman"/>
          <w:bCs/>
          <w:sz w:val="24"/>
          <w:szCs w:val="24"/>
          <w:lang w:val="pt-PT"/>
        </w:rPr>
        <w:t xml:space="preserve">Montado </w:t>
      </w:r>
      <w:r>
        <w:rPr>
          <w:rFonts w:ascii="Times New Roman" w:eastAsia="Times New Roman" w:hAnsi="Times New Roman" w:cs="Times New Roman"/>
          <w:bCs/>
          <w:sz w:val="24"/>
          <w:szCs w:val="24"/>
          <w:lang w:val="pt-PT"/>
        </w:rPr>
        <w:t xml:space="preserve">no Alentejo, em termos económicos, sociais e ambientais, enquanto </w:t>
      </w:r>
      <w:r w:rsidR="007030F3" w:rsidRPr="009D2CA1">
        <w:rPr>
          <w:rFonts w:ascii="Times New Roman" w:eastAsia="Times New Roman" w:hAnsi="Times New Roman" w:cs="Times New Roman"/>
          <w:bCs/>
          <w:sz w:val="24"/>
          <w:szCs w:val="24"/>
          <w:lang w:val="pt-PT"/>
        </w:rPr>
        <w:t>ecossistema multifuncional</w:t>
      </w:r>
      <w:r>
        <w:rPr>
          <w:rFonts w:ascii="Times New Roman" w:eastAsia="Times New Roman" w:hAnsi="Times New Roman" w:cs="Times New Roman"/>
          <w:bCs/>
          <w:sz w:val="24"/>
          <w:szCs w:val="24"/>
          <w:lang w:val="pt-PT"/>
        </w:rPr>
        <w:t xml:space="preserve"> singular</w:t>
      </w:r>
      <w:r w:rsidR="007030F3" w:rsidRPr="009D2CA1">
        <w:rPr>
          <w:rFonts w:ascii="Times New Roman" w:eastAsia="Times New Roman" w:hAnsi="Times New Roman" w:cs="Times New Roman"/>
          <w:sz w:val="24"/>
          <w:szCs w:val="24"/>
          <w:lang w:val="pt-PT"/>
        </w:rPr>
        <w:t xml:space="preserve">, </w:t>
      </w:r>
      <w:r>
        <w:rPr>
          <w:rFonts w:ascii="Times New Roman" w:eastAsia="Times New Roman" w:hAnsi="Times New Roman" w:cs="Times New Roman"/>
          <w:sz w:val="24"/>
          <w:szCs w:val="24"/>
          <w:lang w:val="pt-PT"/>
        </w:rPr>
        <w:t>com expressão territorial. No entanto, a sua sustentabilidade económica é relativamente vulnerável e está fortemente condicionada pelas políticas públicas, nomeadamente, a Política Agrícola Comum.</w:t>
      </w:r>
      <w:r w:rsidR="009C0D81">
        <w:rPr>
          <w:rFonts w:ascii="Times New Roman" w:eastAsia="Times New Roman" w:hAnsi="Times New Roman" w:cs="Times New Roman"/>
          <w:sz w:val="24"/>
          <w:szCs w:val="24"/>
          <w:lang w:val="pt-PT"/>
        </w:rPr>
        <w:t xml:space="preserve"> Nesta perspetiva, são necessários instrumentos que reconheçam e remunerem adequadamente os serviços de ecossistema do Montado, ao nível da manutenção da biodiversidade, sequestro de carbono, conservação do solo e prevenção de incêndios rurais.</w:t>
      </w:r>
    </w:p>
    <w:p w14:paraId="7414F8DC" w14:textId="3A36F843" w:rsidR="00FB3471" w:rsidRPr="009D2CA1" w:rsidRDefault="007030F3" w:rsidP="007030F3">
      <w:pPr>
        <w:spacing w:after="0" w:line="360" w:lineRule="auto"/>
        <w:jc w:val="both"/>
        <w:rPr>
          <w:rFonts w:ascii="Times New Roman" w:eastAsia="Times New Roman" w:hAnsi="Times New Roman" w:cs="Times New Roman"/>
          <w:sz w:val="24"/>
          <w:szCs w:val="24"/>
          <w:lang w:val="pt-PT"/>
        </w:rPr>
      </w:pPr>
      <w:r w:rsidRPr="009D2CA1">
        <w:rPr>
          <w:rFonts w:ascii="Times New Roman" w:eastAsia="Times New Roman" w:hAnsi="Times New Roman" w:cs="Times New Roman"/>
          <w:sz w:val="24"/>
          <w:szCs w:val="24"/>
          <w:lang w:val="pt-PT"/>
        </w:rPr>
        <w:t>Por conseguinte, a manutenção d</w:t>
      </w:r>
      <w:r w:rsidR="00A03ADF">
        <w:rPr>
          <w:rFonts w:ascii="Times New Roman" w:eastAsia="Times New Roman" w:hAnsi="Times New Roman" w:cs="Times New Roman"/>
          <w:sz w:val="24"/>
          <w:szCs w:val="24"/>
          <w:lang w:val="pt-PT"/>
        </w:rPr>
        <w:t>o</w:t>
      </w:r>
      <w:r w:rsidRPr="009D2CA1">
        <w:rPr>
          <w:rFonts w:ascii="Times New Roman" w:eastAsia="Times New Roman" w:hAnsi="Times New Roman" w:cs="Times New Roman"/>
          <w:sz w:val="24"/>
          <w:szCs w:val="24"/>
          <w:lang w:val="pt-PT"/>
        </w:rPr>
        <w:t xml:space="preserve"> ecossistema </w:t>
      </w:r>
      <w:r w:rsidR="00A03ADF">
        <w:rPr>
          <w:rFonts w:ascii="Times New Roman" w:eastAsia="Times New Roman" w:hAnsi="Times New Roman" w:cs="Times New Roman"/>
          <w:sz w:val="24"/>
          <w:szCs w:val="24"/>
          <w:lang w:val="pt-PT"/>
        </w:rPr>
        <w:t xml:space="preserve">Montado </w:t>
      </w:r>
      <w:r w:rsidRPr="009D2CA1">
        <w:rPr>
          <w:rFonts w:ascii="Times New Roman" w:eastAsia="Times New Roman" w:hAnsi="Times New Roman" w:cs="Times New Roman"/>
          <w:sz w:val="24"/>
          <w:szCs w:val="24"/>
          <w:lang w:val="pt-PT"/>
        </w:rPr>
        <w:t xml:space="preserve">deve ser uma </w:t>
      </w:r>
      <w:r w:rsidRPr="009D2CA1">
        <w:rPr>
          <w:rFonts w:ascii="Times New Roman" w:eastAsia="Times New Roman" w:hAnsi="Times New Roman" w:cs="Times New Roman"/>
          <w:bCs/>
          <w:sz w:val="24"/>
          <w:szCs w:val="24"/>
          <w:lang w:val="pt-PT"/>
        </w:rPr>
        <w:t>prioridade estratégica nas medidas de política agrícola e de desenvolvimento rural</w:t>
      </w:r>
      <w:r w:rsidRPr="009D2CA1">
        <w:rPr>
          <w:rFonts w:ascii="Times New Roman" w:eastAsia="Times New Roman" w:hAnsi="Times New Roman" w:cs="Times New Roman"/>
          <w:sz w:val="24"/>
          <w:szCs w:val="24"/>
          <w:lang w:val="pt-PT"/>
        </w:rPr>
        <w:t>.</w:t>
      </w:r>
      <w:r w:rsidR="009C0D81">
        <w:rPr>
          <w:rFonts w:ascii="Times New Roman" w:eastAsia="Times New Roman" w:hAnsi="Times New Roman" w:cs="Times New Roman"/>
          <w:sz w:val="24"/>
          <w:szCs w:val="24"/>
          <w:lang w:val="pt-PT"/>
        </w:rPr>
        <w:t xml:space="preserve"> Neste âmbito, recomenda-se que as novas políticas agrícolas e de desenvolvimento rural, tenham em atenção mecanismos orientados para os resultados e que incentivem modelos agrícolas e de negócio inovadores, que valorizem adequadamente os produtos e serviços associados ao Montado, de modo reforçar a atratividade da atividade agrícola, a resiliência dos sistemas agroflorestais do Montado, bem como a sua conversão, com vista ao equilíbrio ambiental e social do território do sul de Portugal e do Alentejo em particular.</w:t>
      </w:r>
    </w:p>
    <w:p w14:paraId="6570619F" w14:textId="77777777" w:rsidR="00D970C2" w:rsidRDefault="00D970C2" w:rsidP="007030F3">
      <w:pPr>
        <w:spacing w:after="0" w:line="360" w:lineRule="auto"/>
        <w:jc w:val="both"/>
        <w:rPr>
          <w:rFonts w:ascii="Times New Roman" w:eastAsia="Calibri" w:hAnsi="Times New Roman" w:cs="Times New Roman"/>
          <w:b/>
          <w:sz w:val="24"/>
          <w:szCs w:val="24"/>
        </w:rPr>
      </w:pPr>
    </w:p>
    <w:p w14:paraId="0A0FCDF6" w14:textId="77777777" w:rsidR="00CD2A72" w:rsidRDefault="00CD2A72" w:rsidP="00C46404">
      <w:pPr>
        <w:spacing w:after="120" w:line="360" w:lineRule="auto"/>
        <w:rPr>
          <w:rFonts w:ascii="Times New Roman" w:eastAsia="Calibri" w:hAnsi="Times New Roman" w:cs="Times New Roman"/>
          <w:b/>
          <w:sz w:val="24"/>
          <w:szCs w:val="24"/>
          <w:lang w:val="en-US"/>
        </w:rPr>
      </w:pPr>
    </w:p>
    <w:p w14:paraId="5ACE1AF5" w14:textId="77777777" w:rsidR="00CD2A72" w:rsidRDefault="00CD2A72" w:rsidP="00C46404">
      <w:pPr>
        <w:spacing w:after="120" w:line="360" w:lineRule="auto"/>
        <w:rPr>
          <w:rFonts w:ascii="Times New Roman" w:eastAsia="Calibri" w:hAnsi="Times New Roman" w:cs="Times New Roman"/>
          <w:b/>
          <w:sz w:val="24"/>
          <w:szCs w:val="24"/>
          <w:lang w:val="en-US"/>
        </w:rPr>
      </w:pPr>
    </w:p>
    <w:p w14:paraId="6CCBF5E8" w14:textId="1B5D0679" w:rsidR="00DF76E6" w:rsidRPr="00527F95" w:rsidRDefault="00DF76E6" w:rsidP="00C46404">
      <w:pPr>
        <w:spacing w:after="120" w:line="360" w:lineRule="auto"/>
        <w:rPr>
          <w:rFonts w:ascii="Times New Roman" w:eastAsia="Calibri" w:hAnsi="Times New Roman" w:cs="Times New Roman"/>
          <w:b/>
          <w:sz w:val="24"/>
          <w:szCs w:val="24"/>
          <w:lang w:val="en-US"/>
        </w:rPr>
      </w:pPr>
      <w:r w:rsidRPr="00527F95">
        <w:rPr>
          <w:rFonts w:ascii="Times New Roman" w:eastAsia="Calibri" w:hAnsi="Times New Roman" w:cs="Times New Roman"/>
          <w:b/>
          <w:sz w:val="24"/>
          <w:szCs w:val="24"/>
          <w:lang w:val="en-US"/>
        </w:rPr>
        <w:lastRenderedPageBreak/>
        <w:t>AGRADECIMENTOS</w:t>
      </w:r>
    </w:p>
    <w:p w14:paraId="5CE69FC2" w14:textId="65E00408" w:rsidR="00DF76E6" w:rsidRPr="00DF76E6" w:rsidRDefault="00DF76E6" w:rsidP="00DF76E6">
      <w:pPr>
        <w:spacing w:after="120" w:line="360" w:lineRule="auto"/>
        <w:jc w:val="both"/>
        <w:rPr>
          <w:rFonts w:ascii="Times New Roman" w:eastAsia="Calibri" w:hAnsi="Times New Roman" w:cs="Times New Roman"/>
          <w:bCs/>
          <w:sz w:val="24"/>
          <w:szCs w:val="24"/>
          <w:lang w:val="en-US"/>
        </w:rPr>
      </w:pPr>
      <w:proofErr w:type="spellStart"/>
      <w:r w:rsidRPr="00DF76E6">
        <w:rPr>
          <w:rFonts w:ascii="Times New Roman" w:eastAsia="Calibri" w:hAnsi="Times New Roman" w:cs="Times New Roman"/>
          <w:bCs/>
          <w:sz w:val="24"/>
          <w:szCs w:val="24"/>
          <w:lang w:val="en-US"/>
        </w:rPr>
        <w:t>Agradecimentos</w:t>
      </w:r>
      <w:proofErr w:type="spellEnd"/>
      <w:r w:rsidRPr="00DF76E6">
        <w:rPr>
          <w:rFonts w:ascii="Times New Roman" w:eastAsia="Calibri" w:hAnsi="Times New Roman" w:cs="Times New Roman"/>
          <w:bCs/>
          <w:sz w:val="24"/>
          <w:szCs w:val="24"/>
          <w:lang w:val="en-US"/>
        </w:rPr>
        <w:t xml:space="preserve"> </w:t>
      </w:r>
      <w:proofErr w:type="spellStart"/>
      <w:r w:rsidRPr="00DF76E6">
        <w:rPr>
          <w:rFonts w:ascii="Times New Roman" w:eastAsia="Calibri" w:hAnsi="Times New Roman" w:cs="Times New Roman"/>
          <w:bCs/>
          <w:sz w:val="24"/>
          <w:szCs w:val="24"/>
          <w:lang w:val="en-US"/>
        </w:rPr>
        <w:t>ao</w:t>
      </w:r>
      <w:proofErr w:type="spellEnd"/>
      <w:r w:rsidRPr="00DF76E6">
        <w:rPr>
          <w:rFonts w:ascii="Times New Roman" w:eastAsia="Calibri" w:hAnsi="Times New Roman" w:cs="Times New Roman"/>
          <w:bCs/>
          <w:sz w:val="24"/>
          <w:szCs w:val="24"/>
          <w:lang w:val="en-US"/>
        </w:rPr>
        <w:t xml:space="preserve"> Center for Advanced Studies in Management and Economics (CEFAGE) e </w:t>
      </w:r>
      <w:proofErr w:type="spellStart"/>
      <w:r w:rsidRPr="00DF76E6">
        <w:rPr>
          <w:rFonts w:ascii="Times New Roman" w:eastAsia="Calibri" w:hAnsi="Times New Roman" w:cs="Times New Roman"/>
          <w:bCs/>
          <w:sz w:val="24"/>
          <w:szCs w:val="24"/>
          <w:lang w:val="en-US"/>
        </w:rPr>
        <w:t>ao</w:t>
      </w:r>
      <w:proofErr w:type="spellEnd"/>
      <w:r w:rsidRPr="00DF76E6">
        <w:rPr>
          <w:rFonts w:ascii="Times New Roman" w:eastAsia="Calibri" w:hAnsi="Times New Roman" w:cs="Times New Roman"/>
          <w:bCs/>
          <w:sz w:val="24"/>
          <w:szCs w:val="24"/>
          <w:lang w:val="en-US"/>
        </w:rPr>
        <w:t xml:space="preserve"> </w:t>
      </w:r>
      <w:r w:rsidRPr="00DF76E6">
        <w:rPr>
          <w:rFonts w:ascii="Times New Roman" w:eastAsia="Calibri" w:hAnsi="Times New Roman" w:cs="Times New Roman"/>
          <w:sz w:val="24"/>
          <w:szCs w:val="24"/>
          <w:lang w:val="en-US"/>
        </w:rPr>
        <w:t>Mediterranean Institute for Agriculture, Environment and Development</w:t>
      </w:r>
      <w:r w:rsidRPr="00DF76E6">
        <w:rPr>
          <w:rFonts w:ascii="Times New Roman" w:eastAsia="Calibri" w:hAnsi="Times New Roman" w:cs="Times New Roman"/>
          <w:bCs/>
          <w:sz w:val="24"/>
          <w:szCs w:val="24"/>
          <w:lang w:val="en-US"/>
        </w:rPr>
        <w:t xml:space="preserve"> (MED). </w:t>
      </w:r>
      <w:r w:rsidRPr="00DF76E6">
        <w:rPr>
          <w:rFonts w:ascii="Times New Roman" w:eastAsia="Calibri" w:hAnsi="Times New Roman" w:cs="Times New Roman"/>
          <w:bCs/>
          <w:sz w:val="24"/>
          <w:szCs w:val="24"/>
        </w:rPr>
        <w:t>Este trabalho foi financiado pelo Projeto SUMO: Sustentabilidade do Montado (PRR-C05-i03-I-000066), Investimento apoiado pelo PRR - Plano de Recuperação e Resiliência e pelos Fundos</w:t>
      </w:r>
      <w:r>
        <w:rPr>
          <w:rFonts w:ascii="Times New Roman" w:eastAsia="Calibri" w:hAnsi="Times New Roman" w:cs="Times New Roman"/>
          <w:bCs/>
          <w:sz w:val="24"/>
          <w:szCs w:val="24"/>
        </w:rPr>
        <w:t xml:space="preserve"> </w:t>
      </w:r>
      <w:r w:rsidRPr="00DF76E6">
        <w:rPr>
          <w:rFonts w:ascii="Times New Roman" w:eastAsia="Calibri" w:hAnsi="Times New Roman" w:cs="Times New Roman"/>
          <w:bCs/>
          <w:sz w:val="24"/>
          <w:szCs w:val="24"/>
        </w:rPr>
        <w:t>Europeus NextGeneration EU e por Fundos Nacionais através da FCT – Fundação para a Ciência e a</w:t>
      </w:r>
      <w:r>
        <w:rPr>
          <w:rFonts w:ascii="Times New Roman" w:eastAsia="Calibri" w:hAnsi="Times New Roman" w:cs="Times New Roman"/>
          <w:bCs/>
          <w:sz w:val="24"/>
          <w:szCs w:val="24"/>
        </w:rPr>
        <w:t xml:space="preserve"> </w:t>
      </w:r>
      <w:r w:rsidRPr="00DF76E6">
        <w:rPr>
          <w:rFonts w:ascii="Times New Roman" w:eastAsia="Calibri" w:hAnsi="Times New Roman" w:cs="Times New Roman"/>
          <w:bCs/>
          <w:sz w:val="24"/>
          <w:szCs w:val="24"/>
        </w:rPr>
        <w:t>Tecnologia no âmbito do Projeto UIDB/05183/2020.</w:t>
      </w:r>
      <w:r>
        <w:rPr>
          <w:rFonts w:ascii="Times New Roman" w:eastAsia="Calibri" w:hAnsi="Times New Roman" w:cs="Times New Roman"/>
          <w:bCs/>
          <w:sz w:val="24"/>
          <w:szCs w:val="24"/>
        </w:rPr>
        <w:t xml:space="preserve"> </w:t>
      </w:r>
      <w:r w:rsidRPr="00DF76E6">
        <w:rPr>
          <w:rFonts w:ascii="Times New Roman" w:eastAsia="Calibri" w:hAnsi="Times New Roman" w:cs="Times New Roman"/>
          <w:bCs/>
          <w:sz w:val="24"/>
          <w:szCs w:val="24"/>
          <w:lang w:val="en-US"/>
        </w:rPr>
        <w:t>M</w:t>
      </w:r>
      <w:r>
        <w:rPr>
          <w:rFonts w:ascii="Times New Roman" w:eastAsia="Calibri" w:hAnsi="Times New Roman" w:cs="Times New Roman"/>
          <w:bCs/>
          <w:sz w:val="24"/>
          <w:szCs w:val="24"/>
          <w:lang w:val="en-US"/>
        </w:rPr>
        <w:t xml:space="preserve">ED </w:t>
      </w:r>
      <w:r w:rsidRPr="00DF76E6">
        <w:rPr>
          <w:rFonts w:ascii="Times New Roman" w:eastAsia="Calibri" w:hAnsi="Times New Roman" w:cs="Times New Roman"/>
          <w:bCs/>
          <w:sz w:val="24"/>
          <w:szCs w:val="24"/>
          <w:lang w:val="en-US"/>
        </w:rPr>
        <w:t>(https://doi.org/10.54499/UIDB/05183/2020;</w:t>
      </w:r>
      <w:r>
        <w:rPr>
          <w:rFonts w:ascii="Times New Roman" w:eastAsia="Calibri" w:hAnsi="Times New Roman" w:cs="Times New Roman"/>
          <w:bCs/>
          <w:sz w:val="24"/>
          <w:szCs w:val="24"/>
          <w:lang w:val="en-US"/>
        </w:rPr>
        <w:t>(h</w:t>
      </w:r>
      <w:r w:rsidRPr="00DF76E6">
        <w:rPr>
          <w:rFonts w:ascii="Times New Roman" w:eastAsia="Calibri" w:hAnsi="Times New Roman" w:cs="Times New Roman"/>
          <w:bCs/>
          <w:sz w:val="24"/>
          <w:szCs w:val="24"/>
          <w:lang w:val="en-US"/>
        </w:rPr>
        <w:t>ttps://doi.org/10.54499/UIDP/05183/2020); CHANGE</w:t>
      </w:r>
      <w:r>
        <w:rPr>
          <w:rFonts w:ascii="Times New Roman" w:eastAsia="Calibri" w:hAnsi="Times New Roman" w:cs="Times New Roman"/>
          <w:bCs/>
          <w:sz w:val="24"/>
          <w:szCs w:val="24"/>
          <w:lang w:val="en-US"/>
        </w:rPr>
        <w:t xml:space="preserve"> </w:t>
      </w:r>
      <w:r w:rsidRPr="00DF76E6">
        <w:rPr>
          <w:rFonts w:ascii="Times New Roman" w:eastAsia="Calibri" w:hAnsi="Times New Roman" w:cs="Times New Roman"/>
          <w:bCs/>
          <w:sz w:val="24"/>
          <w:szCs w:val="24"/>
          <w:lang w:val="en-US"/>
        </w:rPr>
        <w:t>(https://</w:t>
      </w:r>
      <w:proofErr w:type="spellStart"/>
      <w:r w:rsidRPr="00DF76E6">
        <w:rPr>
          <w:rFonts w:ascii="Times New Roman" w:eastAsia="Calibri" w:hAnsi="Times New Roman" w:cs="Times New Roman"/>
          <w:bCs/>
          <w:sz w:val="24"/>
          <w:szCs w:val="24"/>
          <w:lang w:val="en-US"/>
        </w:rPr>
        <w:t>doi.org</w:t>
      </w:r>
      <w:proofErr w:type="spellEnd"/>
      <w:r w:rsidRPr="00DF76E6">
        <w:rPr>
          <w:rFonts w:ascii="Times New Roman" w:eastAsia="Calibri" w:hAnsi="Times New Roman" w:cs="Times New Roman"/>
          <w:bCs/>
          <w:sz w:val="24"/>
          <w:szCs w:val="24"/>
          <w:lang w:val="en-US"/>
        </w:rPr>
        <w:t>/10.54499/LA/P/0121/2020).</w:t>
      </w:r>
    </w:p>
    <w:p w14:paraId="6F72504C" w14:textId="67A5C0E9" w:rsidR="008253D8" w:rsidRPr="008253D8" w:rsidRDefault="008253D8" w:rsidP="00C46404">
      <w:pPr>
        <w:spacing w:after="120" w:line="360" w:lineRule="auto"/>
        <w:rPr>
          <w:rFonts w:ascii="Times New Roman" w:eastAsia="Calibri" w:hAnsi="Times New Roman" w:cs="Times New Roman"/>
          <w:b/>
          <w:sz w:val="24"/>
          <w:szCs w:val="24"/>
        </w:rPr>
      </w:pPr>
      <w:r w:rsidRPr="008253D8">
        <w:rPr>
          <w:rFonts w:ascii="Times New Roman" w:eastAsia="Calibri" w:hAnsi="Times New Roman" w:cs="Times New Roman"/>
          <w:b/>
          <w:sz w:val="24"/>
          <w:szCs w:val="24"/>
        </w:rPr>
        <w:t>REFERÊNCIAS BIBLIOGRÁFICAS</w:t>
      </w:r>
    </w:p>
    <w:p w14:paraId="393E2C5C" w14:textId="77777777" w:rsidR="009B287D" w:rsidRPr="00DF76E6" w:rsidRDefault="009B287D" w:rsidP="009B287D">
      <w:pPr>
        <w:spacing w:after="120" w:line="240" w:lineRule="auto"/>
        <w:jc w:val="both"/>
        <w:rPr>
          <w:rFonts w:ascii="Times New Roman" w:eastAsia="Times New Roman" w:hAnsi="Times New Roman" w:cs="Times New Roman"/>
          <w:sz w:val="24"/>
          <w:szCs w:val="24"/>
          <w:lang w:val="en-US"/>
        </w:rPr>
      </w:pPr>
      <w:r w:rsidRPr="00527F95">
        <w:rPr>
          <w:rFonts w:ascii="Times New Roman" w:eastAsia="Times New Roman" w:hAnsi="Times New Roman" w:cs="Times New Roman"/>
          <w:sz w:val="24"/>
          <w:szCs w:val="24"/>
        </w:rPr>
        <w:t xml:space="preserve">Ackerman, F., &amp; Heinzerling, L. (2001). </w:t>
      </w:r>
      <w:r w:rsidRPr="00DF76E6">
        <w:rPr>
          <w:rFonts w:ascii="Times New Roman" w:eastAsia="Times New Roman" w:hAnsi="Times New Roman" w:cs="Times New Roman"/>
          <w:sz w:val="24"/>
          <w:szCs w:val="24"/>
          <w:lang w:val="en-US"/>
        </w:rPr>
        <w:t xml:space="preserve">Pricing the priceless: Cost-benefit analysis of environmental protection. </w:t>
      </w:r>
      <w:r w:rsidRPr="00DF76E6">
        <w:rPr>
          <w:rFonts w:ascii="Times New Roman" w:eastAsia="Times New Roman" w:hAnsi="Times New Roman" w:cs="Times New Roman"/>
          <w:i/>
          <w:iCs/>
          <w:sz w:val="24"/>
          <w:szCs w:val="24"/>
          <w:lang w:val="en-US"/>
        </w:rPr>
        <w:t>University of Pennsylvania Law Review</w:t>
      </w:r>
      <w:r w:rsidRPr="00DF76E6">
        <w:rPr>
          <w:rFonts w:ascii="Times New Roman" w:eastAsia="Times New Roman" w:hAnsi="Times New Roman" w:cs="Times New Roman"/>
          <w:sz w:val="24"/>
          <w:szCs w:val="24"/>
          <w:lang w:val="en-US"/>
        </w:rPr>
        <w:t>, 150(5), 1553–1584.</w:t>
      </w:r>
    </w:p>
    <w:p w14:paraId="2138A45C" w14:textId="77777777" w:rsidR="009B287D" w:rsidRDefault="009B287D" w:rsidP="009B287D">
      <w:pPr>
        <w:spacing w:after="120" w:line="240" w:lineRule="auto"/>
        <w:jc w:val="both"/>
        <w:rPr>
          <w:rFonts w:ascii="Times New Roman" w:eastAsia="Times New Roman" w:hAnsi="Times New Roman" w:cs="Times New Roman"/>
          <w:sz w:val="24"/>
          <w:szCs w:val="24"/>
        </w:rPr>
      </w:pPr>
      <w:proofErr w:type="spellStart"/>
      <w:r w:rsidRPr="00DF76E6">
        <w:rPr>
          <w:rFonts w:ascii="Times New Roman" w:eastAsia="Times New Roman" w:hAnsi="Times New Roman" w:cs="Times New Roman"/>
          <w:sz w:val="24"/>
          <w:szCs w:val="24"/>
          <w:lang w:val="en-US"/>
        </w:rPr>
        <w:t>Ahammad</w:t>
      </w:r>
      <w:proofErr w:type="spellEnd"/>
      <w:r w:rsidRPr="00DF76E6">
        <w:rPr>
          <w:rFonts w:ascii="Times New Roman" w:eastAsia="Times New Roman" w:hAnsi="Times New Roman" w:cs="Times New Roman"/>
          <w:sz w:val="24"/>
          <w:szCs w:val="24"/>
          <w:lang w:val="en-US"/>
        </w:rPr>
        <w:t xml:space="preserve">, H., et al. (2021). Economic valuation of ecosystem services in agroforestry systems: A review. </w:t>
      </w:r>
      <w:r w:rsidRPr="001E117E">
        <w:rPr>
          <w:rFonts w:ascii="Times New Roman" w:eastAsia="Times New Roman" w:hAnsi="Times New Roman" w:cs="Times New Roman"/>
          <w:i/>
          <w:iCs/>
          <w:sz w:val="24"/>
          <w:szCs w:val="24"/>
        </w:rPr>
        <w:t>Ecological Economics</w:t>
      </w:r>
      <w:r w:rsidRPr="001E117E">
        <w:rPr>
          <w:rFonts w:ascii="Times New Roman" w:eastAsia="Times New Roman" w:hAnsi="Times New Roman" w:cs="Times New Roman"/>
          <w:sz w:val="24"/>
          <w:szCs w:val="24"/>
        </w:rPr>
        <w:t>, 180, 106869.</w:t>
      </w:r>
    </w:p>
    <w:p w14:paraId="15061638" w14:textId="77777777" w:rsidR="009B287D" w:rsidRDefault="009B287D" w:rsidP="009B287D">
      <w:pPr>
        <w:spacing w:after="120" w:line="240" w:lineRule="auto"/>
        <w:jc w:val="both"/>
        <w:rPr>
          <w:rFonts w:ascii="Times New Roman" w:eastAsia="Times New Roman" w:hAnsi="Times New Roman" w:cs="Times New Roman"/>
          <w:sz w:val="24"/>
          <w:szCs w:val="24"/>
        </w:rPr>
      </w:pPr>
      <w:r w:rsidRPr="001E117E">
        <w:rPr>
          <w:rFonts w:ascii="Times New Roman" w:eastAsia="Times New Roman" w:hAnsi="Times New Roman" w:cs="Times New Roman"/>
          <w:sz w:val="24"/>
          <w:szCs w:val="24"/>
        </w:rPr>
        <w:t xml:space="preserve">Alves, M., Simões, O., &amp; Nunes, A. (2017). Competitividade e políticas públicas em territórios de baixa densidade: o caso do Alentejo. </w:t>
      </w:r>
      <w:r w:rsidRPr="001E117E">
        <w:rPr>
          <w:rFonts w:ascii="Times New Roman" w:eastAsia="Times New Roman" w:hAnsi="Times New Roman" w:cs="Times New Roman"/>
          <w:i/>
          <w:iCs/>
          <w:sz w:val="24"/>
          <w:szCs w:val="24"/>
        </w:rPr>
        <w:t>Revista Portuguesa de Estudos Regionais</w:t>
      </w:r>
      <w:r w:rsidRPr="001E117E">
        <w:rPr>
          <w:rFonts w:ascii="Times New Roman" w:eastAsia="Times New Roman" w:hAnsi="Times New Roman" w:cs="Times New Roman"/>
          <w:sz w:val="24"/>
          <w:szCs w:val="24"/>
        </w:rPr>
        <w:t>, 46, 3–19.</w:t>
      </w:r>
    </w:p>
    <w:p w14:paraId="258F300C" w14:textId="77777777" w:rsidR="009B287D" w:rsidRPr="00DF76E6" w:rsidRDefault="009B287D" w:rsidP="009B287D">
      <w:pPr>
        <w:spacing w:after="120" w:line="240" w:lineRule="auto"/>
        <w:jc w:val="both"/>
        <w:rPr>
          <w:rFonts w:ascii="Times New Roman" w:eastAsia="Times New Roman" w:hAnsi="Times New Roman" w:cs="Times New Roman"/>
          <w:sz w:val="24"/>
          <w:szCs w:val="24"/>
          <w:lang w:val="en-US"/>
        </w:rPr>
      </w:pPr>
      <w:r w:rsidRPr="001E117E">
        <w:rPr>
          <w:rFonts w:ascii="Times New Roman" w:eastAsia="Times New Roman" w:hAnsi="Times New Roman" w:cs="Times New Roman"/>
          <w:sz w:val="24"/>
          <w:szCs w:val="24"/>
        </w:rPr>
        <w:t xml:space="preserve">Farmer, M., Swanson, J., &amp; Steiner, N. (2008). </w:t>
      </w:r>
      <w:r w:rsidRPr="00DF76E6">
        <w:rPr>
          <w:rFonts w:ascii="Times New Roman" w:eastAsia="Times New Roman" w:hAnsi="Times New Roman" w:cs="Times New Roman"/>
          <w:sz w:val="24"/>
          <w:szCs w:val="24"/>
          <w:lang w:val="en-US"/>
        </w:rPr>
        <w:t xml:space="preserve">Environmental Subsidies and Agricultural Policy: The EU's Agri-Environmental Measures. </w:t>
      </w:r>
      <w:r w:rsidRPr="00DF76E6">
        <w:rPr>
          <w:rFonts w:ascii="Times New Roman" w:eastAsia="Times New Roman" w:hAnsi="Times New Roman" w:cs="Times New Roman"/>
          <w:i/>
          <w:iCs/>
          <w:sz w:val="24"/>
          <w:szCs w:val="24"/>
          <w:lang w:val="en-US"/>
        </w:rPr>
        <w:t>Journal of Environmental Planning and Management</w:t>
      </w:r>
      <w:r w:rsidRPr="00DF76E6">
        <w:rPr>
          <w:rFonts w:ascii="Times New Roman" w:eastAsia="Times New Roman" w:hAnsi="Times New Roman" w:cs="Times New Roman"/>
          <w:sz w:val="24"/>
          <w:szCs w:val="24"/>
          <w:lang w:val="en-US"/>
        </w:rPr>
        <w:t>, 51(5), 631–644.</w:t>
      </w:r>
    </w:p>
    <w:p w14:paraId="0132FDB3" w14:textId="77777777" w:rsidR="009B287D" w:rsidRDefault="009B287D" w:rsidP="009B287D">
      <w:pPr>
        <w:spacing w:after="120" w:line="240" w:lineRule="auto"/>
        <w:jc w:val="both"/>
        <w:rPr>
          <w:rFonts w:ascii="Times New Roman" w:eastAsia="Times New Roman" w:hAnsi="Times New Roman" w:cs="Times New Roman"/>
          <w:sz w:val="24"/>
          <w:szCs w:val="24"/>
        </w:rPr>
      </w:pPr>
      <w:proofErr w:type="spellStart"/>
      <w:r w:rsidRPr="00DF76E6">
        <w:rPr>
          <w:rFonts w:ascii="Times New Roman" w:eastAsia="Times New Roman" w:hAnsi="Times New Roman" w:cs="Times New Roman"/>
          <w:sz w:val="24"/>
          <w:szCs w:val="24"/>
          <w:lang w:val="en-US"/>
        </w:rPr>
        <w:t>Ferraz</w:t>
      </w:r>
      <w:proofErr w:type="spellEnd"/>
      <w:r w:rsidRPr="00DF76E6">
        <w:rPr>
          <w:rFonts w:ascii="Times New Roman" w:eastAsia="Times New Roman" w:hAnsi="Times New Roman" w:cs="Times New Roman"/>
          <w:sz w:val="24"/>
          <w:szCs w:val="24"/>
          <w:lang w:val="en-US"/>
        </w:rPr>
        <w:t xml:space="preserve">, J.M., et al. </w:t>
      </w:r>
      <w:r w:rsidRPr="001E117E">
        <w:rPr>
          <w:rFonts w:ascii="Times New Roman" w:eastAsia="Times New Roman" w:hAnsi="Times New Roman" w:cs="Times New Roman"/>
          <w:sz w:val="24"/>
          <w:szCs w:val="24"/>
        </w:rPr>
        <w:t xml:space="preserve">(1996). Competitividade na agricultura portuguesa: uma aplicação do método PAM. </w:t>
      </w:r>
      <w:r w:rsidRPr="001E117E">
        <w:rPr>
          <w:rFonts w:ascii="Times New Roman" w:eastAsia="Times New Roman" w:hAnsi="Times New Roman" w:cs="Times New Roman"/>
          <w:i/>
          <w:iCs/>
          <w:sz w:val="24"/>
          <w:szCs w:val="24"/>
        </w:rPr>
        <w:t>Revista de Economia Agrária e Sociologia Rural</w:t>
      </w:r>
      <w:r w:rsidRPr="001E117E">
        <w:rPr>
          <w:rFonts w:ascii="Times New Roman" w:eastAsia="Times New Roman" w:hAnsi="Times New Roman" w:cs="Times New Roman"/>
          <w:sz w:val="24"/>
          <w:szCs w:val="24"/>
        </w:rPr>
        <w:t>, 34(1), 135–158.</w:t>
      </w:r>
    </w:p>
    <w:p w14:paraId="1C3B7E7E" w14:textId="77777777" w:rsidR="009B287D" w:rsidRPr="00DF76E6" w:rsidRDefault="009B287D" w:rsidP="009B287D">
      <w:pPr>
        <w:spacing w:after="120" w:line="240" w:lineRule="auto"/>
        <w:jc w:val="both"/>
        <w:rPr>
          <w:rFonts w:ascii="Times New Roman" w:eastAsia="Times New Roman" w:hAnsi="Times New Roman" w:cs="Times New Roman"/>
          <w:sz w:val="24"/>
          <w:szCs w:val="24"/>
          <w:lang w:val="en-US"/>
        </w:rPr>
      </w:pPr>
      <w:r w:rsidRPr="001E117E">
        <w:rPr>
          <w:rFonts w:ascii="Times New Roman" w:eastAsia="Times New Roman" w:hAnsi="Times New Roman" w:cs="Times New Roman"/>
          <w:sz w:val="24"/>
          <w:szCs w:val="24"/>
        </w:rPr>
        <w:t xml:space="preserve">Guimarães, H., Pinto-Correia, T., &amp; Surová, D. (2018). </w:t>
      </w:r>
      <w:r w:rsidRPr="00DF76E6">
        <w:rPr>
          <w:rFonts w:ascii="Times New Roman" w:eastAsia="Times New Roman" w:hAnsi="Times New Roman" w:cs="Times New Roman"/>
          <w:sz w:val="24"/>
          <w:szCs w:val="24"/>
          <w:lang w:val="en-US"/>
        </w:rPr>
        <w:t xml:space="preserve">Dynamics and sustainability of the </w:t>
      </w:r>
      <w:proofErr w:type="spellStart"/>
      <w:r w:rsidRPr="00DF76E6">
        <w:rPr>
          <w:rFonts w:ascii="Times New Roman" w:eastAsia="Times New Roman" w:hAnsi="Times New Roman" w:cs="Times New Roman"/>
          <w:sz w:val="24"/>
          <w:szCs w:val="24"/>
          <w:lang w:val="en-US"/>
        </w:rPr>
        <w:t>Montado</w:t>
      </w:r>
      <w:proofErr w:type="spellEnd"/>
      <w:r w:rsidRPr="00DF76E6">
        <w:rPr>
          <w:rFonts w:ascii="Times New Roman" w:eastAsia="Times New Roman" w:hAnsi="Times New Roman" w:cs="Times New Roman"/>
          <w:sz w:val="24"/>
          <w:szCs w:val="24"/>
          <w:lang w:val="en-US"/>
        </w:rPr>
        <w:t xml:space="preserve"> ecosystem. </w:t>
      </w:r>
      <w:r w:rsidRPr="00DF76E6">
        <w:rPr>
          <w:rFonts w:ascii="Times New Roman" w:eastAsia="Times New Roman" w:hAnsi="Times New Roman" w:cs="Times New Roman"/>
          <w:i/>
          <w:iCs/>
          <w:sz w:val="24"/>
          <w:szCs w:val="24"/>
          <w:lang w:val="en-US"/>
        </w:rPr>
        <w:t>Land Use Policy</w:t>
      </w:r>
      <w:r w:rsidRPr="00DF76E6">
        <w:rPr>
          <w:rFonts w:ascii="Times New Roman" w:eastAsia="Times New Roman" w:hAnsi="Times New Roman" w:cs="Times New Roman"/>
          <w:sz w:val="24"/>
          <w:szCs w:val="24"/>
          <w:lang w:val="en-US"/>
        </w:rPr>
        <w:t>, 76, 707–718.</w:t>
      </w:r>
    </w:p>
    <w:p w14:paraId="31705FAC" w14:textId="77777777" w:rsidR="009B287D" w:rsidRPr="00DF76E6" w:rsidRDefault="009B287D" w:rsidP="009B287D">
      <w:pPr>
        <w:spacing w:after="120" w:line="240" w:lineRule="auto"/>
        <w:jc w:val="both"/>
        <w:rPr>
          <w:rFonts w:ascii="Times New Roman" w:eastAsia="Times New Roman" w:hAnsi="Times New Roman" w:cs="Times New Roman"/>
          <w:sz w:val="24"/>
          <w:szCs w:val="24"/>
          <w:lang w:val="en-US"/>
        </w:rPr>
      </w:pPr>
      <w:proofErr w:type="spellStart"/>
      <w:r w:rsidRPr="00DF76E6">
        <w:rPr>
          <w:rFonts w:ascii="Times New Roman" w:eastAsia="Times New Roman" w:hAnsi="Times New Roman" w:cs="Times New Roman"/>
          <w:sz w:val="24"/>
          <w:szCs w:val="24"/>
          <w:lang w:val="en-US"/>
        </w:rPr>
        <w:t>Guimarães</w:t>
      </w:r>
      <w:proofErr w:type="spellEnd"/>
      <w:r w:rsidRPr="00DF76E6">
        <w:rPr>
          <w:rFonts w:ascii="Times New Roman" w:eastAsia="Times New Roman" w:hAnsi="Times New Roman" w:cs="Times New Roman"/>
          <w:sz w:val="24"/>
          <w:szCs w:val="24"/>
          <w:lang w:val="en-US"/>
        </w:rPr>
        <w:t xml:space="preserve">, H., et al. (2023). Result-based </w:t>
      </w:r>
      <w:proofErr w:type="spellStart"/>
      <w:r w:rsidRPr="00DF76E6">
        <w:rPr>
          <w:rFonts w:ascii="Times New Roman" w:eastAsia="Times New Roman" w:hAnsi="Times New Roman" w:cs="Times New Roman"/>
          <w:sz w:val="24"/>
          <w:szCs w:val="24"/>
          <w:lang w:val="en-US"/>
        </w:rPr>
        <w:t>agri</w:t>
      </w:r>
      <w:proofErr w:type="spellEnd"/>
      <w:r w:rsidRPr="00DF76E6">
        <w:rPr>
          <w:rFonts w:ascii="Times New Roman" w:eastAsia="Times New Roman" w:hAnsi="Times New Roman" w:cs="Times New Roman"/>
          <w:sz w:val="24"/>
          <w:szCs w:val="24"/>
          <w:lang w:val="en-US"/>
        </w:rPr>
        <w:t xml:space="preserve">-environmental schemes in the Mediterranean: Lessons from the </w:t>
      </w:r>
      <w:proofErr w:type="spellStart"/>
      <w:r w:rsidRPr="00DF76E6">
        <w:rPr>
          <w:rFonts w:ascii="Times New Roman" w:eastAsia="Times New Roman" w:hAnsi="Times New Roman" w:cs="Times New Roman"/>
          <w:sz w:val="24"/>
          <w:szCs w:val="24"/>
          <w:lang w:val="en-US"/>
        </w:rPr>
        <w:t>Montado</w:t>
      </w:r>
      <w:proofErr w:type="spellEnd"/>
      <w:r w:rsidRPr="00DF76E6">
        <w:rPr>
          <w:rFonts w:ascii="Times New Roman" w:eastAsia="Times New Roman" w:hAnsi="Times New Roman" w:cs="Times New Roman"/>
          <w:sz w:val="24"/>
          <w:szCs w:val="24"/>
          <w:lang w:val="en-US"/>
        </w:rPr>
        <w:t xml:space="preserve">. </w:t>
      </w:r>
      <w:r w:rsidRPr="00DF76E6">
        <w:rPr>
          <w:rFonts w:ascii="Times New Roman" w:eastAsia="Times New Roman" w:hAnsi="Times New Roman" w:cs="Times New Roman"/>
          <w:i/>
          <w:iCs/>
          <w:sz w:val="24"/>
          <w:szCs w:val="24"/>
          <w:lang w:val="en-US"/>
        </w:rPr>
        <w:t>Agroecology and Sustainable Food Systems</w:t>
      </w:r>
      <w:r w:rsidRPr="00DF76E6">
        <w:rPr>
          <w:rFonts w:ascii="Times New Roman" w:eastAsia="Times New Roman" w:hAnsi="Times New Roman" w:cs="Times New Roman"/>
          <w:sz w:val="24"/>
          <w:szCs w:val="24"/>
          <w:lang w:val="en-US"/>
        </w:rPr>
        <w:t>, 47(4), 387–408.</w:t>
      </w:r>
    </w:p>
    <w:p w14:paraId="3F131BCB" w14:textId="77777777" w:rsidR="009B287D" w:rsidRPr="00DF76E6" w:rsidRDefault="009B287D" w:rsidP="009B287D">
      <w:pPr>
        <w:spacing w:after="120" w:line="240" w:lineRule="auto"/>
        <w:jc w:val="both"/>
        <w:rPr>
          <w:rFonts w:ascii="Times New Roman" w:eastAsia="Times New Roman" w:hAnsi="Times New Roman" w:cs="Times New Roman"/>
          <w:sz w:val="24"/>
          <w:szCs w:val="24"/>
          <w:lang w:val="en-US"/>
        </w:rPr>
      </w:pPr>
      <w:r w:rsidRPr="00DF76E6">
        <w:rPr>
          <w:rFonts w:ascii="Times New Roman" w:eastAsia="Times New Roman" w:hAnsi="Times New Roman" w:cs="Times New Roman"/>
          <w:sz w:val="24"/>
          <w:szCs w:val="24"/>
          <w:lang w:val="en-US"/>
        </w:rPr>
        <w:t xml:space="preserve">Hanley, N., &amp; </w:t>
      </w:r>
      <w:proofErr w:type="spellStart"/>
      <w:r w:rsidRPr="00DF76E6">
        <w:rPr>
          <w:rFonts w:ascii="Times New Roman" w:eastAsia="Times New Roman" w:hAnsi="Times New Roman" w:cs="Times New Roman"/>
          <w:sz w:val="24"/>
          <w:szCs w:val="24"/>
          <w:lang w:val="en-US"/>
        </w:rPr>
        <w:t>Barbier</w:t>
      </w:r>
      <w:proofErr w:type="spellEnd"/>
      <w:r w:rsidRPr="00DF76E6">
        <w:rPr>
          <w:rFonts w:ascii="Times New Roman" w:eastAsia="Times New Roman" w:hAnsi="Times New Roman" w:cs="Times New Roman"/>
          <w:sz w:val="24"/>
          <w:szCs w:val="24"/>
          <w:lang w:val="en-US"/>
        </w:rPr>
        <w:t xml:space="preserve">, E.B. (2009). </w:t>
      </w:r>
      <w:r w:rsidRPr="00DF76E6">
        <w:rPr>
          <w:rFonts w:ascii="Times New Roman" w:eastAsia="Times New Roman" w:hAnsi="Times New Roman" w:cs="Times New Roman"/>
          <w:i/>
          <w:iCs/>
          <w:sz w:val="24"/>
          <w:szCs w:val="24"/>
          <w:lang w:val="en-US"/>
        </w:rPr>
        <w:t>Pricing Nature: Cost-Benefit Analysis and Environmental Policy</w:t>
      </w:r>
      <w:r w:rsidRPr="00DF76E6">
        <w:rPr>
          <w:rFonts w:ascii="Times New Roman" w:eastAsia="Times New Roman" w:hAnsi="Times New Roman" w:cs="Times New Roman"/>
          <w:sz w:val="24"/>
          <w:szCs w:val="24"/>
          <w:lang w:val="en-US"/>
        </w:rPr>
        <w:t>. Edward Elgar Publishing.</w:t>
      </w:r>
    </w:p>
    <w:p w14:paraId="5B1E15D2" w14:textId="77777777" w:rsidR="009B287D" w:rsidRPr="00DF76E6" w:rsidRDefault="009B287D" w:rsidP="009B287D">
      <w:pPr>
        <w:spacing w:after="120" w:line="240" w:lineRule="auto"/>
        <w:jc w:val="both"/>
        <w:rPr>
          <w:rFonts w:ascii="Times New Roman" w:eastAsia="Times New Roman" w:hAnsi="Times New Roman" w:cs="Times New Roman"/>
          <w:sz w:val="24"/>
          <w:szCs w:val="24"/>
          <w:lang w:val="en-US"/>
        </w:rPr>
      </w:pPr>
      <w:r w:rsidRPr="00DF76E6">
        <w:rPr>
          <w:rFonts w:ascii="Times New Roman" w:eastAsia="Times New Roman" w:hAnsi="Times New Roman" w:cs="Times New Roman"/>
          <w:sz w:val="24"/>
          <w:szCs w:val="24"/>
          <w:lang w:val="en-US"/>
        </w:rPr>
        <w:t xml:space="preserve">Jose, S., et al. (2019). Agroforestry for ecosystem services and environmental benefits: An overview. </w:t>
      </w:r>
      <w:r w:rsidRPr="00DF76E6">
        <w:rPr>
          <w:rFonts w:ascii="Times New Roman" w:eastAsia="Times New Roman" w:hAnsi="Times New Roman" w:cs="Times New Roman"/>
          <w:i/>
          <w:iCs/>
          <w:sz w:val="24"/>
          <w:szCs w:val="24"/>
          <w:lang w:val="en-US"/>
        </w:rPr>
        <w:t>Agroforestry Systems</w:t>
      </w:r>
      <w:r w:rsidRPr="00DF76E6">
        <w:rPr>
          <w:rFonts w:ascii="Times New Roman" w:eastAsia="Times New Roman" w:hAnsi="Times New Roman" w:cs="Times New Roman"/>
          <w:sz w:val="24"/>
          <w:szCs w:val="24"/>
          <w:lang w:val="en-US"/>
        </w:rPr>
        <w:t>, 93, 1–10.</w:t>
      </w:r>
    </w:p>
    <w:p w14:paraId="2C37FDFF" w14:textId="77777777" w:rsidR="009B287D" w:rsidRPr="00DF76E6" w:rsidRDefault="009B287D" w:rsidP="009B287D">
      <w:pPr>
        <w:spacing w:after="120" w:line="240" w:lineRule="auto"/>
        <w:jc w:val="both"/>
        <w:rPr>
          <w:rFonts w:ascii="Times New Roman" w:eastAsia="Times New Roman" w:hAnsi="Times New Roman" w:cs="Times New Roman"/>
          <w:sz w:val="24"/>
          <w:szCs w:val="24"/>
          <w:lang w:val="en-US"/>
        </w:rPr>
      </w:pPr>
      <w:r w:rsidRPr="00DF76E6">
        <w:rPr>
          <w:rFonts w:ascii="Times New Roman" w:eastAsia="Times New Roman" w:hAnsi="Times New Roman" w:cs="Times New Roman"/>
          <w:sz w:val="24"/>
          <w:szCs w:val="24"/>
          <w:lang w:val="en-US"/>
        </w:rPr>
        <w:t xml:space="preserve">Kennedy, P.L., Harrison, R.W., &amp; Stone, S.F. (1998). Analyzing Agribusiness Competitiveness: The Case of the United States Sugar Industry. </w:t>
      </w:r>
      <w:r w:rsidRPr="00DF76E6">
        <w:rPr>
          <w:rFonts w:ascii="Times New Roman" w:eastAsia="Times New Roman" w:hAnsi="Times New Roman" w:cs="Times New Roman"/>
          <w:i/>
          <w:iCs/>
          <w:sz w:val="24"/>
          <w:szCs w:val="24"/>
          <w:lang w:val="en-US"/>
        </w:rPr>
        <w:t>International Food and Agribusiness Management Review</w:t>
      </w:r>
      <w:r w:rsidRPr="00DF76E6">
        <w:rPr>
          <w:rFonts w:ascii="Times New Roman" w:eastAsia="Times New Roman" w:hAnsi="Times New Roman" w:cs="Times New Roman"/>
          <w:sz w:val="24"/>
          <w:szCs w:val="24"/>
          <w:lang w:val="en-US"/>
        </w:rPr>
        <w:t>, 1(2), 245–257.</w:t>
      </w:r>
    </w:p>
    <w:p w14:paraId="7B17D7E8" w14:textId="77777777" w:rsidR="009B287D" w:rsidRPr="00DF76E6" w:rsidRDefault="009B287D" w:rsidP="009B287D">
      <w:pPr>
        <w:spacing w:after="120" w:line="240" w:lineRule="auto"/>
        <w:jc w:val="both"/>
        <w:rPr>
          <w:rFonts w:ascii="Times New Roman" w:eastAsia="Times New Roman" w:hAnsi="Times New Roman" w:cs="Times New Roman"/>
          <w:sz w:val="24"/>
          <w:szCs w:val="24"/>
          <w:lang w:val="en-US"/>
        </w:rPr>
      </w:pPr>
      <w:proofErr w:type="spellStart"/>
      <w:r w:rsidRPr="00DF76E6">
        <w:rPr>
          <w:rFonts w:ascii="Times New Roman" w:eastAsia="Times New Roman" w:hAnsi="Times New Roman" w:cs="Times New Roman"/>
          <w:sz w:val="24"/>
          <w:szCs w:val="24"/>
          <w:lang w:val="en-US"/>
        </w:rPr>
        <w:lastRenderedPageBreak/>
        <w:t>Liefert</w:t>
      </w:r>
      <w:proofErr w:type="spellEnd"/>
      <w:r w:rsidRPr="00DF76E6">
        <w:rPr>
          <w:rFonts w:ascii="Times New Roman" w:eastAsia="Times New Roman" w:hAnsi="Times New Roman" w:cs="Times New Roman"/>
          <w:sz w:val="24"/>
          <w:szCs w:val="24"/>
          <w:lang w:val="en-US"/>
        </w:rPr>
        <w:t xml:space="preserve">, W., &amp; Westcott, P. (2015). Modeling the policy impact on agriculture: PAM revisited. </w:t>
      </w:r>
      <w:r w:rsidRPr="00DF76E6">
        <w:rPr>
          <w:rFonts w:ascii="Times New Roman" w:eastAsia="Times New Roman" w:hAnsi="Times New Roman" w:cs="Times New Roman"/>
          <w:i/>
          <w:iCs/>
          <w:sz w:val="24"/>
          <w:szCs w:val="24"/>
          <w:lang w:val="en-US"/>
        </w:rPr>
        <w:t>Economic Research Service</w:t>
      </w:r>
      <w:r w:rsidRPr="00DF76E6">
        <w:rPr>
          <w:rFonts w:ascii="Times New Roman" w:eastAsia="Times New Roman" w:hAnsi="Times New Roman" w:cs="Times New Roman"/>
          <w:sz w:val="24"/>
          <w:szCs w:val="24"/>
          <w:lang w:val="en-US"/>
        </w:rPr>
        <w:t>, USDA.</w:t>
      </w:r>
    </w:p>
    <w:p w14:paraId="5CC2C8EE" w14:textId="77777777" w:rsidR="009B287D" w:rsidRPr="00DF76E6" w:rsidRDefault="009B287D" w:rsidP="009B287D">
      <w:pPr>
        <w:spacing w:after="120" w:line="240" w:lineRule="auto"/>
        <w:jc w:val="both"/>
        <w:rPr>
          <w:rFonts w:ascii="Times New Roman" w:eastAsia="Times New Roman" w:hAnsi="Times New Roman" w:cs="Times New Roman"/>
          <w:sz w:val="24"/>
          <w:szCs w:val="24"/>
          <w:lang w:val="en-US"/>
        </w:rPr>
      </w:pPr>
      <w:proofErr w:type="spellStart"/>
      <w:r w:rsidRPr="00DF76E6">
        <w:rPr>
          <w:rFonts w:ascii="Times New Roman" w:eastAsia="Times New Roman" w:hAnsi="Times New Roman" w:cs="Times New Roman"/>
          <w:sz w:val="24"/>
          <w:szCs w:val="24"/>
          <w:lang w:val="en-US"/>
        </w:rPr>
        <w:t>Monke</w:t>
      </w:r>
      <w:proofErr w:type="spellEnd"/>
      <w:r w:rsidRPr="00DF76E6">
        <w:rPr>
          <w:rFonts w:ascii="Times New Roman" w:eastAsia="Times New Roman" w:hAnsi="Times New Roman" w:cs="Times New Roman"/>
          <w:sz w:val="24"/>
          <w:szCs w:val="24"/>
          <w:lang w:val="en-US"/>
        </w:rPr>
        <w:t xml:space="preserve">, E.A., &amp; Pearson, S.R. (1989). </w:t>
      </w:r>
      <w:r w:rsidRPr="00DF76E6">
        <w:rPr>
          <w:rFonts w:ascii="Times New Roman" w:eastAsia="Times New Roman" w:hAnsi="Times New Roman" w:cs="Times New Roman"/>
          <w:i/>
          <w:iCs/>
          <w:sz w:val="24"/>
          <w:szCs w:val="24"/>
          <w:lang w:val="en-US"/>
        </w:rPr>
        <w:t>The Policy Analysis Matrix for Agricultural Development</w:t>
      </w:r>
      <w:r w:rsidRPr="00DF76E6">
        <w:rPr>
          <w:rFonts w:ascii="Times New Roman" w:eastAsia="Times New Roman" w:hAnsi="Times New Roman" w:cs="Times New Roman"/>
          <w:sz w:val="24"/>
          <w:szCs w:val="24"/>
          <w:lang w:val="en-US"/>
        </w:rPr>
        <w:t>. Cornell University Press.</w:t>
      </w:r>
    </w:p>
    <w:p w14:paraId="37A330CC" w14:textId="77777777" w:rsidR="009B287D" w:rsidRPr="00DF76E6" w:rsidRDefault="009B287D" w:rsidP="009B287D">
      <w:pPr>
        <w:spacing w:after="120" w:line="240" w:lineRule="auto"/>
        <w:jc w:val="both"/>
        <w:rPr>
          <w:rFonts w:ascii="Times New Roman" w:eastAsia="Times New Roman" w:hAnsi="Times New Roman" w:cs="Times New Roman"/>
          <w:sz w:val="24"/>
          <w:szCs w:val="24"/>
          <w:lang w:val="en-US"/>
        </w:rPr>
      </w:pPr>
      <w:r w:rsidRPr="00DF76E6">
        <w:rPr>
          <w:rFonts w:ascii="Times New Roman" w:eastAsia="Times New Roman" w:hAnsi="Times New Roman" w:cs="Times New Roman"/>
          <w:sz w:val="24"/>
          <w:szCs w:val="24"/>
          <w:lang w:val="en-US"/>
        </w:rPr>
        <w:t xml:space="preserve">Moreno, G., et al. (2018). Traditional agroforestry systems: A treasure for biodiversity conservation and sustainability. </w:t>
      </w:r>
      <w:r w:rsidRPr="00DF76E6">
        <w:rPr>
          <w:rFonts w:ascii="Times New Roman" w:eastAsia="Times New Roman" w:hAnsi="Times New Roman" w:cs="Times New Roman"/>
          <w:i/>
          <w:iCs/>
          <w:sz w:val="24"/>
          <w:szCs w:val="24"/>
          <w:lang w:val="en-US"/>
        </w:rPr>
        <w:t>Biodiversity and Conservation</w:t>
      </w:r>
      <w:r w:rsidRPr="00DF76E6">
        <w:rPr>
          <w:rFonts w:ascii="Times New Roman" w:eastAsia="Times New Roman" w:hAnsi="Times New Roman" w:cs="Times New Roman"/>
          <w:sz w:val="24"/>
          <w:szCs w:val="24"/>
          <w:lang w:val="en-US"/>
        </w:rPr>
        <w:t>, 27(8), 2247–2270.</w:t>
      </w:r>
    </w:p>
    <w:p w14:paraId="0A93CFE3" w14:textId="77777777" w:rsidR="009B287D" w:rsidRPr="00DF76E6" w:rsidRDefault="009B287D" w:rsidP="009B287D">
      <w:pPr>
        <w:spacing w:after="120" w:line="240" w:lineRule="auto"/>
        <w:jc w:val="both"/>
        <w:rPr>
          <w:rFonts w:ascii="Times New Roman" w:eastAsia="Times New Roman" w:hAnsi="Times New Roman" w:cs="Times New Roman"/>
          <w:sz w:val="24"/>
          <w:szCs w:val="24"/>
          <w:lang w:val="en-US"/>
        </w:rPr>
      </w:pPr>
      <w:r w:rsidRPr="00DF76E6">
        <w:rPr>
          <w:rFonts w:ascii="Times New Roman" w:eastAsia="Times New Roman" w:hAnsi="Times New Roman" w:cs="Times New Roman"/>
          <w:sz w:val="24"/>
          <w:szCs w:val="24"/>
          <w:lang w:val="en-US"/>
        </w:rPr>
        <w:t xml:space="preserve">Moreno, G., &amp; </w:t>
      </w:r>
      <w:proofErr w:type="spellStart"/>
      <w:r w:rsidRPr="00DF76E6">
        <w:rPr>
          <w:rFonts w:ascii="Times New Roman" w:eastAsia="Times New Roman" w:hAnsi="Times New Roman" w:cs="Times New Roman"/>
          <w:sz w:val="24"/>
          <w:szCs w:val="24"/>
          <w:lang w:val="en-US"/>
        </w:rPr>
        <w:t>Rolo</w:t>
      </w:r>
      <w:proofErr w:type="spellEnd"/>
      <w:r w:rsidRPr="00DF76E6">
        <w:rPr>
          <w:rFonts w:ascii="Times New Roman" w:eastAsia="Times New Roman" w:hAnsi="Times New Roman" w:cs="Times New Roman"/>
          <w:sz w:val="24"/>
          <w:szCs w:val="24"/>
          <w:lang w:val="en-US"/>
        </w:rPr>
        <w:t xml:space="preserve">, V. (2019). Agroforestry systems in Europe: A practical introduction. In </w:t>
      </w:r>
      <w:r w:rsidRPr="00DF76E6">
        <w:rPr>
          <w:rFonts w:ascii="Times New Roman" w:eastAsia="Times New Roman" w:hAnsi="Times New Roman" w:cs="Times New Roman"/>
          <w:i/>
          <w:iCs/>
          <w:sz w:val="24"/>
          <w:szCs w:val="24"/>
          <w:lang w:val="en-US"/>
        </w:rPr>
        <w:t>Agroforestry for Sustainable Agriculture</w:t>
      </w:r>
      <w:r w:rsidRPr="00DF76E6">
        <w:rPr>
          <w:rFonts w:ascii="Times New Roman" w:eastAsia="Times New Roman" w:hAnsi="Times New Roman" w:cs="Times New Roman"/>
          <w:sz w:val="24"/>
          <w:szCs w:val="24"/>
          <w:lang w:val="en-US"/>
        </w:rPr>
        <w:t xml:space="preserve"> (pp. 27–42). Burleigh </w:t>
      </w:r>
      <w:proofErr w:type="spellStart"/>
      <w:r w:rsidRPr="00DF76E6">
        <w:rPr>
          <w:rFonts w:ascii="Times New Roman" w:eastAsia="Times New Roman" w:hAnsi="Times New Roman" w:cs="Times New Roman"/>
          <w:sz w:val="24"/>
          <w:szCs w:val="24"/>
          <w:lang w:val="en-US"/>
        </w:rPr>
        <w:t>Dodds</w:t>
      </w:r>
      <w:proofErr w:type="spellEnd"/>
      <w:r w:rsidRPr="00DF76E6">
        <w:rPr>
          <w:rFonts w:ascii="Times New Roman" w:eastAsia="Times New Roman" w:hAnsi="Times New Roman" w:cs="Times New Roman"/>
          <w:sz w:val="24"/>
          <w:szCs w:val="24"/>
          <w:lang w:val="en-US"/>
        </w:rPr>
        <w:t xml:space="preserve"> Science Publishing.</w:t>
      </w:r>
    </w:p>
    <w:p w14:paraId="639AFFC5" w14:textId="77777777" w:rsidR="009B287D" w:rsidRPr="00DF76E6" w:rsidRDefault="009B287D" w:rsidP="009B287D">
      <w:pPr>
        <w:spacing w:after="120" w:line="240" w:lineRule="auto"/>
        <w:jc w:val="both"/>
        <w:rPr>
          <w:rFonts w:ascii="Times New Roman" w:eastAsia="Times New Roman" w:hAnsi="Times New Roman" w:cs="Times New Roman"/>
          <w:sz w:val="24"/>
          <w:szCs w:val="24"/>
          <w:lang w:val="en-US"/>
        </w:rPr>
      </w:pPr>
      <w:proofErr w:type="spellStart"/>
      <w:r w:rsidRPr="00DF76E6">
        <w:rPr>
          <w:rFonts w:ascii="Times New Roman" w:eastAsia="Times New Roman" w:hAnsi="Times New Roman" w:cs="Times New Roman"/>
          <w:sz w:val="24"/>
          <w:szCs w:val="24"/>
          <w:lang w:val="en-US"/>
        </w:rPr>
        <w:t>Pahle</w:t>
      </w:r>
      <w:proofErr w:type="spellEnd"/>
      <w:r w:rsidRPr="00DF76E6">
        <w:rPr>
          <w:rFonts w:ascii="Times New Roman" w:eastAsia="Times New Roman" w:hAnsi="Times New Roman" w:cs="Times New Roman"/>
          <w:sz w:val="24"/>
          <w:szCs w:val="24"/>
          <w:lang w:val="en-US"/>
        </w:rPr>
        <w:t xml:space="preserve">, M., et al. (2016). A cost-effective push for carbon neutrality: market failures and incentives. </w:t>
      </w:r>
      <w:r w:rsidRPr="00DF76E6">
        <w:rPr>
          <w:rFonts w:ascii="Times New Roman" w:eastAsia="Times New Roman" w:hAnsi="Times New Roman" w:cs="Times New Roman"/>
          <w:i/>
          <w:iCs/>
          <w:sz w:val="24"/>
          <w:szCs w:val="24"/>
          <w:lang w:val="en-US"/>
        </w:rPr>
        <w:t>Energy Policy</w:t>
      </w:r>
      <w:r w:rsidRPr="00DF76E6">
        <w:rPr>
          <w:rFonts w:ascii="Times New Roman" w:eastAsia="Times New Roman" w:hAnsi="Times New Roman" w:cs="Times New Roman"/>
          <w:sz w:val="24"/>
          <w:szCs w:val="24"/>
          <w:lang w:val="en-US"/>
        </w:rPr>
        <w:t>, 95, 408–417.</w:t>
      </w:r>
    </w:p>
    <w:p w14:paraId="4C530D45" w14:textId="77777777" w:rsidR="009B287D" w:rsidRPr="00DF76E6" w:rsidRDefault="009B287D" w:rsidP="009B287D">
      <w:pPr>
        <w:spacing w:after="120" w:line="240" w:lineRule="auto"/>
        <w:jc w:val="both"/>
        <w:rPr>
          <w:rFonts w:ascii="Times New Roman" w:eastAsia="Times New Roman" w:hAnsi="Times New Roman" w:cs="Times New Roman"/>
          <w:sz w:val="24"/>
          <w:szCs w:val="24"/>
          <w:lang w:val="en-US"/>
        </w:rPr>
      </w:pPr>
      <w:r w:rsidRPr="00DF76E6">
        <w:rPr>
          <w:rFonts w:ascii="Times New Roman" w:eastAsia="Times New Roman" w:hAnsi="Times New Roman" w:cs="Times New Roman"/>
          <w:sz w:val="24"/>
          <w:szCs w:val="24"/>
          <w:lang w:val="en-US"/>
        </w:rPr>
        <w:t xml:space="preserve">Pinto-Correia, T. (2000). Future development in Portuguese rural areas: how to manage agricultural support for landscape conservation? </w:t>
      </w:r>
      <w:r w:rsidRPr="00DF76E6">
        <w:rPr>
          <w:rFonts w:ascii="Times New Roman" w:eastAsia="Times New Roman" w:hAnsi="Times New Roman" w:cs="Times New Roman"/>
          <w:i/>
          <w:iCs/>
          <w:sz w:val="24"/>
          <w:szCs w:val="24"/>
          <w:lang w:val="en-US"/>
        </w:rPr>
        <w:t>Landscape and Urban Planning</w:t>
      </w:r>
      <w:r w:rsidRPr="00DF76E6">
        <w:rPr>
          <w:rFonts w:ascii="Times New Roman" w:eastAsia="Times New Roman" w:hAnsi="Times New Roman" w:cs="Times New Roman"/>
          <w:sz w:val="24"/>
          <w:szCs w:val="24"/>
          <w:lang w:val="en-US"/>
        </w:rPr>
        <w:t>, 50(1-3), 95–106.</w:t>
      </w:r>
    </w:p>
    <w:p w14:paraId="2930EEB4" w14:textId="77777777" w:rsidR="009B287D" w:rsidRPr="00DF76E6" w:rsidRDefault="009B287D" w:rsidP="009B287D">
      <w:pPr>
        <w:spacing w:after="120" w:line="240" w:lineRule="auto"/>
        <w:jc w:val="both"/>
        <w:rPr>
          <w:rFonts w:ascii="Times New Roman" w:eastAsia="Times New Roman" w:hAnsi="Times New Roman" w:cs="Times New Roman"/>
          <w:sz w:val="24"/>
          <w:szCs w:val="24"/>
          <w:lang w:val="en-US"/>
        </w:rPr>
      </w:pPr>
      <w:r w:rsidRPr="00DF76E6">
        <w:rPr>
          <w:rFonts w:ascii="Times New Roman" w:eastAsia="Times New Roman" w:hAnsi="Times New Roman" w:cs="Times New Roman"/>
          <w:sz w:val="24"/>
          <w:szCs w:val="24"/>
          <w:lang w:val="en-US"/>
        </w:rPr>
        <w:t xml:space="preserve">Pinto-Correia, T., &amp; </w:t>
      </w:r>
      <w:proofErr w:type="spellStart"/>
      <w:r w:rsidRPr="00DF76E6">
        <w:rPr>
          <w:rFonts w:ascii="Times New Roman" w:eastAsia="Times New Roman" w:hAnsi="Times New Roman" w:cs="Times New Roman"/>
          <w:sz w:val="24"/>
          <w:szCs w:val="24"/>
          <w:lang w:val="en-US"/>
        </w:rPr>
        <w:t>Mascarenhas</w:t>
      </w:r>
      <w:proofErr w:type="spellEnd"/>
      <w:r w:rsidRPr="00DF76E6">
        <w:rPr>
          <w:rFonts w:ascii="Times New Roman" w:eastAsia="Times New Roman" w:hAnsi="Times New Roman" w:cs="Times New Roman"/>
          <w:sz w:val="24"/>
          <w:szCs w:val="24"/>
          <w:lang w:val="en-US"/>
        </w:rPr>
        <w:t xml:space="preserve">, J. (1999). Contribution to the </w:t>
      </w:r>
      <w:proofErr w:type="spellStart"/>
      <w:r w:rsidRPr="00DF76E6">
        <w:rPr>
          <w:rFonts w:ascii="Times New Roman" w:eastAsia="Times New Roman" w:hAnsi="Times New Roman" w:cs="Times New Roman"/>
          <w:sz w:val="24"/>
          <w:szCs w:val="24"/>
          <w:lang w:val="en-US"/>
        </w:rPr>
        <w:t>extensification</w:t>
      </w:r>
      <w:proofErr w:type="spellEnd"/>
      <w:r w:rsidRPr="00DF76E6">
        <w:rPr>
          <w:rFonts w:ascii="Times New Roman" w:eastAsia="Times New Roman" w:hAnsi="Times New Roman" w:cs="Times New Roman"/>
          <w:sz w:val="24"/>
          <w:szCs w:val="24"/>
          <w:lang w:val="en-US"/>
        </w:rPr>
        <w:t xml:space="preserve">/intensification debate: new trends in the Portuguese </w:t>
      </w:r>
      <w:proofErr w:type="spellStart"/>
      <w:r w:rsidRPr="00DF76E6">
        <w:rPr>
          <w:rFonts w:ascii="Times New Roman" w:eastAsia="Times New Roman" w:hAnsi="Times New Roman" w:cs="Times New Roman"/>
          <w:sz w:val="24"/>
          <w:szCs w:val="24"/>
          <w:lang w:val="en-US"/>
        </w:rPr>
        <w:t>Montado</w:t>
      </w:r>
      <w:proofErr w:type="spellEnd"/>
      <w:r w:rsidRPr="00DF76E6">
        <w:rPr>
          <w:rFonts w:ascii="Times New Roman" w:eastAsia="Times New Roman" w:hAnsi="Times New Roman" w:cs="Times New Roman"/>
          <w:sz w:val="24"/>
          <w:szCs w:val="24"/>
          <w:lang w:val="en-US"/>
        </w:rPr>
        <w:t xml:space="preserve">. </w:t>
      </w:r>
      <w:r w:rsidRPr="00DF76E6">
        <w:rPr>
          <w:rFonts w:ascii="Times New Roman" w:eastAsia="Times New Roman" w:hAnsi="Times New Roman" w:cs="Times New Roman"/>
          <w:i/>
          <w:iCs/>
          <w:sz w:val="24"/>
          <w:szCs w:val="24"/>
          <w:lang w:val="en-US"/>
        </w:rPr>
        <w:t>Landscape and Urban Planning</w:t>
      </w:r>
      <w:r w:rsidRPr="00DF76E6">
        <w:rPr>
          <w:rFonts w:ascii="Times New Roman" w:eastAsia="Times New Roman" w:hAnsi="Times New Roman" w:cs="Times New Roman"/>
          <w:sz w:val="24"/>
          <w:szCs w:val="24"/>
          <w:lang w:val="en-US"/>
        </w:rPr>
        <w:t>, 46(1–3), 125–131.</w:t>
      </w:r>
    </w:p>
    <w:p w14:paraId="554232AD" w14:textId="77777777" w:rsidR="009B287D" w:rsidRPr="00DF76E6" w:rsidRDefault="009B287D" w:rsidP="009B287D">
      <w:pPr>
        <w:spacing w:after="120" w:line="240" w:lineRule="auto"/>
        <w:jc w:val="both"/>
        <w:rPr>
          <w:rFonts w:ascii="Times New Roman" w:eastAsia="Times New Roman" w:hAnsi="Times New Roman" w:cs="Times New Roman"/>
          <w:sz w:val="24"/>
          <w:szCs w:val="24"/>
          <w:lang w:val="en-US"/>
        </w:rPr>
      </w:pPr>
      <w:r w:rsidRPr="00DF76E6">
        <w:rPr>
          <w:rFonts w:ascii="Times New Roman" w:eastAsia="Times New Roman" w:hAnsi="Times New Roman" w:cs="Times New Roman"/>
          <w:sz w:val="24"/>
          <w:szCs w:val="24"/>
          <w:lang w:val="en-US"/>
        </w:rPr>
        <w:t xml:space="preserve">Pinto-Correia, T., et al. (2018). Landscape change and ecosystem services in the </w:t>
      </w:r>
      <w:proofErr w:type="spellStart"/>
      <w:r w:rsidRPr="00DF76E6">
        <w:rPr>
          <w:rFonts w:ascii="Times New Roman" w:eastAsia="Times New Roman" w:hAnsi="Times New Roman" w:cs="Times New Roman"/>
          <w:sz w:val="24"/>
          <w:szCs w:val="24"/>
          <w:lang w:val="en-US"/>
        </w:rPr>
        <w:t>Montado</w:t>
      </w:r>
      <w:proofErr w:type="spellEnd"/>
      <w:r w:rsidRPr="00DF76E6">
        <w:rPr>
          <w:rFonts w:ascii="Times New Roman" w:eastAsia="Times New Roman" w:hAnsi="Times New Roman" w:cs="Times New Roman"/>
          <w:sz w:val="24"/>
          <w:szCs w:val="24"/>
          <w:lang w:val="en-US"/>
        </w:rPr>
        <w:t xml:space="preserve"> system of Southern Portugal. </w:t>
      </w:r>
      <w:r w:rsidRPr="00DF76E6">
        <w:rPr>
          <w:rFonts w:ascii="Times New Roman" w:eastAsia="Times New Roman" w:hAnsi="Times New Roman" w:cs="Times New Roman"/>
          <w:i/>
          <w:iCs/>
          <w:sz w:val="24"/>
          <w:szCs w:val="24"/>
          <w:lang w:val="en-US"/>
        </w:rPr>
        <w:t>Landscape Ecology</w:t>
      </w:r>
      <w:r w:rsidRPr="00DF76E6">
        <w:rPr>
          <w:rFonts w:ascii="Times New Roman" w:eastAsia="Times New Roman" w:hAnsi="Times New Roman" w:cs="Times New Roman"/>
          <w:sz w:val="24"/>
          <w:szCs w:val="24"/>
          <w:lang w:val="en-US"/>
        </w:rPr>
        <w:t>, 33(10), 1681–1698.</w:t>
      </w:r>
    </w:p>
    <w:p w14:paraId="679EF508" w14:textId="77777777" w:rsidR="009B287D" w:rsidRPr="00DF76E6" w:rsidRDefault="009B287D" w:rsidP="009B287D">
      <w:pPr>
        <w:spacing w:after="120" w:line="240" w:lineRule="auto"/>
        <w:jc w:val="both"/>
        <w:rPr>
          <w:rFonts w:ascii="Times New Roman" w:eastAsia="Times New Roman" w:hAnsi="Times New Roman" w:cs="Times New Roman"/>
          <w:sz w:val="24"/>
          <w:szCs w:val="24"/>
          <w:lang w:val="en-US"/>
        </w:rPr>
      </w:pPr>
      <w:proofErr w:type="spellStart"/>
      <w:r w:rsidRPr="00DF76E6">
        <w:rPr>
          <w:rFonts w:ascii="Times New Roman" w:eastAsia="Times New Roman" w:hAnsi="Times New Roman" w:cs="Times New Roman"/>
          <w:sz w:val="24"/>
          <w:szCs w:val="24"/>
          <w:lang w:val="en-US"/>
        </w:rPr>
        <w:t>Plieninger</w:t>
      </w:r>
      <w:proofErr w:type="spellEnd"/>
      <w:r w:rsidRPr="00DF76E6">
        <w:rPr>
          <w:rFonts w:ascii="Times New Roman" w:eastAsia="Times New Roman" w:hAnsi="Times New Roman" w:cs="Times New Roman"/>
          <w:sz w:val="24"/>
          <w:szCs w:val="24"/>
          <w:lang w:val="en-US"/>
        </w:rPr>
        <w:t xml:space="preserve">, T. (2007). Compatibility of livestock grazing with stand regeneration in Mediterranean holm oak parklands. </w:t>
      </w:r>
      <w:r w:rsidRPr="00DF76E6">
        <w:rPr>
          <w:rFonts w:ascii="Times New Roman" w:eastAsia="Times New Roman" w:hAnsi="Times New Roman" w:cs="Times New Roman"/>
          <w:i/>
          <w:iCs/>
          <w:sz w:val="24"/>
          <w:szCs w:val="24"/>
          <w:lang w:val="en-US"/>
        </w:rPr>
        <w:t>Journal for Nature Conservation</w:t>
      </w:r>
      <w:r w:rsidRPr="00DF76E6">
        <w:rPr>
          <w:rFonts w:ascii="Times New Roman" w:eastAsia="Times New Roman" w:hAnsi="Times New Roman" w:cs="Times New Roman"/>
          <w:sz w:val="24"/>
          <w:szCs w:val="24"/>
          <w:lang w:val="en-US"/>
        </w:rPr>
        <w:t>, 15(1), 1–9.</w:t>
      </w:r>
    </w:p>
    <w:p w14:paraId="582B1A1B" w14:textId="77777777" w:rsidR="009B287D" w:rsidRPr="00DF76E6" w:rsidRDefault="009B287D" w:rsidP="009B287D">
      <w:pPr>
        <w:spacing w:after="120" w:line="240" w:lineRule="auto"/>
        <w:jc w:val="both"/>
        <w:rPr>
          <w:rFonts w:ascii="Times New Roman" w:eastAsia="Times New Roman" w:hAnsi="Times New Roman" w:cs="Times New Roman"/>
          <w:sz w:val="24"/>
          <w:szCs w:val="24"/>
          <w:lang w:val="en-US"/>
        </w:rPr>
      </w:pPr>
      <w:proofErr w:type="spellStart"/>
      <w:r w:rsidRPr="00DF76E6">
        <w:rPr>
          <w:rFonts w:ascii="Times New Roman" w:eastAsia="Times New Roman" w:hAnsi="Times New Roman" w:cs="Times New Roman"/>
          <w:sz w:val="24"/>
          <w:szCs w:val="24"/>
          <w:lang w:val="en-US"/>
        </w:rPr>
        <w:t>Röhrig</w:t>
      </w:r>
      <w:proofErr w:type="spellEnd"/>
      <w:r w:rsidRPr="00DF76E6">
        <w:rPr>
          <w:rFonts w:ascii="Times New Roman" w:eastAsia="Times New Roman" w:hAnsi="Times New Roman" w:cs="Times New Roman"/>
          <w:sz w:val="24"/>
          <w:szCs w:val="24"/>
          <w:lang w:val="en-US"/>
        </w:rPr>
        <w:t xml:space="preserve">, M., Hassler, M., &amp; </w:t>
      </w:r>
      <w:proofErr w:type="spellStart"/>
      <w:r w:rsidRPr="00DF76E6">
        <w:rPr>
          <w:rFonts w:ascii="Times New Roman" w:eastAsia="Times New Roman" w:hAnsi="Times New Roman" w:cs="Times New Roman"/>
          <w:sz w:val="24"/>
          <w:szCs w:val="24"/>
          <w:lang w:val="en-US"/>
        </w:rPr>
        <w:t>Roesler</w:t>
      </w:r>
      <w:proofErr w:type="spellEnd"/>
      <w:r w:rsidRPr="00DF76E6">
        <w:rPr>
          <w:rFonts w:ascii="Times New Roman" w:eastAsia="Times New Roman" w:hAnsi="Times New Roman" w:cs="Times New Roman"/>
          <w:sz w:val="24"/>
          <w:szCs w:val="24"/>
          <w:lang w:val="en-US"/>
        </w:rPr>
        <w:t xml:space="preserve">, J. (2020). Challenges of sustainable land use in Mediterranean agroforestry systems: The case of the Portuguese </w:t>
      </w:r>
      <w:proofErr w:type="spellStart"/>
      <w:r w:rsidRPr="00DF76E6">
        <w:rPr>
          <w:rFonts w:ascii="Times New Roman" w:eastAsia="Times New Roman" w:hAnsi="Times New Roman" w:cs="Times New Roman"/>
          <w:sz w:val="24"/>
          <w:szCs w:val="24"/>
          <w:lang w:val="en-US"/>
        </w:rPr>
        <w:t>Montado</w:t>
      </w:r>
      <w:proofErr w:type="spellEnd"/>
      <w:r w:rsidRPr="00DF76E6">
        <w:rPr>
          <w:rFonts w:ascii="Times New Roman" w:eastAsia="Times New Roman" w:hAnsi="Times New Roman" w:cs="Times New Roman"/>
          <w:sz w:val="24"/>
          <w:szCs w:val="24"/>
          <w:lang w:val="en-US"/>
        </w:rPr>
        <w:t xml:space="preserve">. </w:t>
      </w:r>
      <w:r w:rsidRPr="00DF76E6">
        <w:rPr>
          <w:rFonts w:ascii="Times New Roman" w:eastAsia="Times New Roman" w:hAnsi="Times New Roman" w:cs="Times New Roman"/>
          <w:i/>
          <w:iCs/>
          <w:sz w:val="24"/>
          <w:szCs w:val="24"/>
          <w:lang w:val="en-US"/>
        </w:rPr>
        <w:t>Sustainability</w:t>
      </w:r>
      <w:r w:rsidRPr="00DF76E6">
        <w:rPr>
          <w:rFonts w:ascii="Times New Roman" w:eastAsia="Times New Roman" w:hAnsi="Times New Roman" w:cs="Times New Roman"/>
          <w:sz w:val="24"/>
          <w:szCs w:val="24"/>
          <w:lang w:val="en-US"/>
        </w:rPr>
        <w:t>, 12(11), 4694.</w:t>
      </w:r>
    </w:p>
    <w:p w14:paraId="089574B9" w14:textId="77777777" w:rsidR="009B287D" w:rsidRPr="00DF76E6" w:rsidRDefault="009B287D" w:rsidP="009B287D">
      <w:pPr>
        <w:spacing w:after="120" w:line="240" w:lineRule="auto"/>
        <w:jc w:val="both"/>
        <w:rPr>
          <w:rFonts w:ascii="Times New Roman" w:eastAsia="Times New Roman" w:hAnsi="Times New Roman" w:cs="Times New Roman"/>
          <w:sz w:val="24"/>
          <w:szCs w:val="24"/>
          <w:lang w:val="en-US"/>
        </w:rPr>
      </w:pPr>
      <w:r w:rsidRPr="00DF76E6">
        <w:rPr>
          <w:rFonts w:ascii="Times New Roman" w:eastAsia="Times New Roman" w:hAnsi="Times New Roman" w:cs="Times New Roman"/>
          <w:sz w:val="24"/>
          <w:szCs w:val="24"/>
          <w:lang w:val="en-US"/>
        </w:rPr>
        <w:t xml:space="preserve">Sales-Baptista, E., &amp; </w:t>
      </w:r>
      <w:proofErr w:type="spellStart"/>
      <w:r w:rsidRPr="00DF76E6">
        <w:rPr>
          <w:rFonts w:ascii="Times New Roman" w:eastAsia="Times New Roman" w:hAnsi="Times New Roman" w:cs="Times New Roman"/>
          <w:sz w:val="24"/>
          <w:szCs w:val="24"/>
          <w:lang w:val="en-US"/>
        </w:rPr>
        <w:t>Ferraz</w:t>
      </w:r>
      <w:proofErr w:type="spellEnd"/>
      <w:r w:rsidRPr="00DF76E6">
        <w:rPr>
          <w:rFonts w:ascii="Times New Roman" w:eastAsia="Times New Roman" w:hAnsi="Times New Roman" w:cs="Times New Roman"/>
          <w:sz w:val="24"/>
          <w:szCs w:val="24"/>
          <w:lang w:val="en-US"/>
        </w:rPr>
        <w:t xml:space="preserve">-de-Oliveira, M.I. (2021). Soil ecosystem services and multifunctionality in </w:t>
      </w:r>
      <w:proofErr w:type="spellStart"/>
      <w:r w:rsidRPr="00DF76E6">
        <w:rPr>
          <w:rFonts w:ascii="Times New Roman" w:eastAsia="Times New Roman" w:hAnsi="Times New Roman" w:cs="Times New Roman"/>
          <w:sz w:val="24"/>
          <w:szCs w:val="24"/>
          <w:lang w:val="en-US"/>
        </w:rPr>
        <w:t>Montado</w:t>
      </w:r>
      <w:proofErr w:type="spellEnd"/>
      <w:r w:rsidRPr="00DF76E6">
        <w:rPr>
          <w:rFonts w:ascii="Times New Roman" w:eastAsia="Times New Roman" w:hAnsi="Times New Roman" w:cs="Times New Roman"/>
          <w:sz w:val="24"/>
          <w:szCs w:val="24"/>
          <w:lang w:val="en-US"/>
        </w:rPr>
        <w:t xml:space="preserve"> systems. </w:t>
      </w:r>
      <w:r w:rsidRPr="00DF76E6">
        <w:rPr>
          <w:rFonts w:ascii="Times New Roman" w:eastAsia="Times New Roman" w:hAnsi="Times New Roman" w:cs="Times New Roman"/>
          <w:i/>
          <w:iCs/>
          <w:sz w:val="24"/>
          <w:szCs w:val="24"/>
          <w:lang w:val="en-US"/>
        </w:rPr>
        <w:t>Sustainability</w:t>
      </w:r>
      <w:r w:rsidRPr="00DF76E6">
        <w:rPr>
          <w:rFonts w:ascii="Times New Roman" w:eastAsia="Times New Roman" w:hAnsi="Times New Roman" w:cs="Times New Roman"/>
          <w:sz w:val="24"/>
          <w:szCs w:val="24"/>
          <w:lang w:val="en-US"/>
        </w:rPr>
        <w:t>, 13(4), 2175.</w:t>
      </w:r>
    </w:p>
    <w:p w14:paraId="68AB9ACC" w14:textId="77777777" w:rsidR="009B287D" w:rsidRPr="00DF76E6" w:rsidRDefault="009B287D" w:rsidP="009B287D">
      <w:pPr>
        <w:spacing w:after="120" w:line="240" w:lineRule="auto"/>
        <w:jc w:val="both"/>
        <w:rPr>
          <w:rFonts w:ascii="Times New Roman" w:eastAsia="Times New Roman" w:hAnsi="Times New Roman" w:cs="Times New Roman"/>
          <w:sz w:val="24"/>
          <w:szCs w:val="24"/>
          <w:lang w:val="en-US"/>
        </w:rPr>
      </w:pPr>
      <w:r w:rsidRPr="00DF76E6">
        <w:rPr>
          <w:rFonts w:ascii="Times New Roman" w:eastAsia="Times New Roman" w:hAnsi="Times New Roman" w:cs="Times New Roman"/>
          <w:sz w:val="24"/>
          <w:szCs w:val="24"/>
          <w:lang w:val="en-US"/>
        </w:rPr>
        <w:t xml:space="preserve">Schaller, L., &amp; </w:t>
      </w:r>
      <w:proofErr w:type="spellStart"/>
      <w:r w:rsidRPr="00DF76E6">
        <w:rPr>
          <w:rFonts w:ascii="Times New Roman" w:eastAsia="Times New Roman" w:hAnsi="Times New Roman" w:cs="Times New Roman"/>
          <w:sz w:val="24"/>
          <w:szCs w:val="24"/>
          <w:lang w:val="en-US"/>
        </w:rPr>
        <w:t>Kantelhardt</w:t>
      </w:r>
      <w:proofErr w:type="spellEnd"/>
      <w:r w:rsidRPr="00DF76E6">
        <w:rPr>
          <w:rFonts w:ascii="Times New Roman" w:eastAsia="Times New Roman" w:hAnsi="Times New Roman" w:cs="Times New Roman"/>
          <w:sz w:val="24"/>
          <w:szCs w:val="24"/>
          <w:lang w:val="en-US"/>
        </w:rPr>
        <w:t xml:space="preserve">, J. (2019). Evaluating result-based </w:t>
      </w:r>
      <w:proofErr w:type="spellStart"/>
      <w:r w:rsidRPr="00DF76E6">
        <w:rPr>
          <w:rFonts w:ascii="Times New Roman" w:eastAsia="Times New Roman" w:hAnsi="Times New Roman" w:cs="Times New Roman"/>
          <w:sz w:val="24"/>
          <w:szCs w:val="24"/>
          <w:lang w:val="en-US"/>
        </w:rPr>
        <w:t>agri</w:t>
      </w:r>
      <w:proofErr w:type="spellEnd"/>
      <w:r w:rsidRPr="00DF76E6">
        <w:rPr>
          <w:rFonts w:ascii="Times New Roman" w:eastAsia="Times New Roman" w:hAnsi="Times New Roman" w:cs="Times New Roman"/>
          <w:sz w:val="24"/>
          <w:szCs w:val="24"/>
          <w:lang w:val="en-US"/>
        </w:rPr>
        <w:t xml:space="preserve">-environmental payment schemes. </w:t>
      </w:r>
      <w:r w:rsidRPr="00DF76E6">
        <w:rPr>
          <w:rFonts w:ascii="Times New Roman" w:eastAsia="Times New Roman" w:hAnsi="Times New Roman" w:cs="Times New Roman"/>
          <w:i/>
          <w:iCs/>
          <w:sz w:val="24"/>
          <w:szCs w:val="24"/>
          <w:lang w:val="en-US"/>
        </w:rPr>
        <w:t>Ecological Economics</w:t>
      </w:r>
      <w:r w:rsidRPr="00DF76E6">
        <w:rPr>
          <w:rFonts w:ascii="Times New Roman" w:eastAsia="Times New Roman" w:hAnsi="Times New Roman" w:cs="Times New Roman"/>
          <w:sz w:val="24"/>
          <w:szCs w:val="24"/>
          <w:lang w:val="en-US"/>
        </w:rPr>
        <w:t>, 157, 237–249.</w:t>
      </w:r>
    </w:p>
    <w:p w14:paraId="1A5E69CA" w14:textId="77777777" w:rsidR="009B287D" w:rsidRPr="00DF76E6" w:rsidRDefault="009B287D" w:rsidP="009B287D">
      <w:pPr>
        <w:spacing w:after="120" w:line="240" w:lineRule="auto"/>
        <w:jc w:val="both"/>
        <w:rPr>
          <w:rFonts w:ascii="Times New Roman" w:eastAsia="Times New Roman" w:hAnsi="Times New Roman" w:cs="Times New Roman"/>
          <w:sz w:val="24"/>
          <w:szCs w:val="24"/>
          <w:lang w:val="en-US"/>
        </w:rPr>
      </w:pPr>
      <w:proofErr w:type="spellStart"/>
      <w:r w:rsidRPr="00DF76E6">
        <w:rPr>
          <w:rFonts w:ascii="Times New Roman" w:eastAsia="Times New Roman" w:hAnsi="Times New Roman" w:cs="Times New Roman"/>
          <w:sz w:val="24"/>
          <w:szCs w:val="24"/>
          <w:lang w:val="en-US"/>
        </w:rPr>
        <w:t>Surová</w:t>
      </w:r>
      <w:proofErr w:type="spellEnd"/>
      <w:r w:rsidRPr="00DF76E6">
        <w:rPr>
          <w:rFonts w:ascii="Times New Roman" w:eastAsia="Times New Roman" w:hAnsi="Times New Roman" w:cs="Times New Roman"/>
          <w:sz w:val="24"/>
          <w:szCs w:val="24"/>
          <w:lang w:val="en-US"/>
        </w:rPr>
        <w:t xml:space="preserve">, D., &amp; Pinto-Correia, T. (2016). Landscape identity, social values and perception of change in Mediterranean </w:t>
      </w:r>
      <w:proofErr w:type="spellStart"/>
      <w:r w:rsidRPr="00DF76E6">
        <w:rPr>
          <w:rFonts w:ascii="Times New Roman" w:eastAsia="Times New Roman" w:hAnsi="Times New Roman" w:cs="Times New Roman"/>
          <w:sz w:val="24"/>
          <w:szCs w:val="24"/>
          <w:lang w:val="en-US"/>
        </w:rPr>
        <w:t>silvopastoral</w:t>
      </w:r>
      <w:proofErr w:type="spellEnd"/>
      <w:r w:rsidRPr="00DF76E6">
        <w:rPr>
          <w:rFonts w:ascii="Times New Roman" w:eastAsia="Times New Roman" w:hAnsi="Times New Roman" w:cs="Times New Roman"/>
          <w:sz w:val="24"/>
          <w:szCs w:val="24"/>
          <w:lang w:val="en-US"/>
        </w:rPr>
        <w:t xml:space="preserve"> systems. </w:t>
      </w:r>
      <w:r w:rsidRPr="00DF76E6">
        <w:rPr>
          <w:rFonts w:ascii="Times New Roman" w:eastAsia="Times New Roman" w:hAnsi="Times New Roman" w:cs="Times New Roman"/>
          <w:i/>
          <w:iCs/>
          <w:sz w:val="24"/>
          <w:szCs w:val="24"/>
          <w:lang w:val="en-US"/>
        </w:rPr>
        <w:t>Landscape Research</w:t>
      </w:r>
      <w:r w:rsidRPr="00DF76E6">
        <w:rPr>
          <w:rFonts w:ascii="Times New Roman" w:eastAsia="Times New Roman" w:hAnsi="Times New Roman" w:cs="Times New Roman"/>
          <w:sz w:val="24"/>
          <w:szCs w:val="24"/>
          <w:lang w:val="en-US"/>
        </w:rPr>
        <w:t>, 41(8), 904–918.</w:t>
      </w:r>
    </w:p>
    <w:p w14:paraId="330D3084" w14:textId="77777777" w:rsidR="009B287D" w:rsidRPr="001E117E" w:rsidRDefault="009B287D" w:rsidP="009B287D">
      <w:pPr>
        <w:spacing w:after="120" w:line="240" w:lineRule="auto"/>
        <w:jc w:val="both"/>
        <w:rPr>
          <w:rFonts w:ascii="Times New Roman" w:eastAsia="Times New Roman" w:hAnsi="Times New Roman" w:cs="Times New Roman"/>
          <w:sz w:val="24"/>
          <w:szCs w:val="24"/>
        </w:rPr>
      </w:pPr>
      <w:r w:rsidRPr="00DF76E6">
        <w:rPr>
          <w:rFonts w:ascii="Times New Roman" w:eastAsia="Times New Roman" w:hAnsi="Times New Roman" w:cs="Times New Roman"/>
          <w:sz w:val="24"/>
          <w:szCs w:val="24"/>
          <w:lang w:val="en-US"/>
        </w:rPr>
        <w:t xml:space="preserve">Tamburini, G., et al. (2020). Agricultural diversification promotes multiple ecosystem services without compromising yield. </w:t>
      </w:r>
      <w:r w:rsidRPr="001E117E">
        <w:rPr>
          <w:rFonts w:ascii="Times New Roman" w:eastAsia="Times New Roman" w:hAnsi="Times New Roman" w:cs="Times New Roman"/>
          <w:i/>
          <w:iCs/>
          <w:sz w:val="24"/>
          <w:szCs w:val="24"/>
        </w:rPr>
        <w:t>Science Advances</w:t>
      </w:r>
      <w:r w:rsidRPr="001E117E">
        <w:rPr>
          <w:rFonts w:ascii="Times New Roman" w:eastAsia="Times New Roman" w:hAnsi="Times New Roman" w:cs="Times New Roman"/>
          <w:sz w:val="24"/>
          <w:szCs w:val="24"/>
        </w:rPr>
        <w:t>, 6(45), eaba1715.</w:t>
      </w:r>
    </w:p>
    <w:p w14:paraId="1C0B1265" w14:textId="77777777" w:rsidR="009B287D" w:rsidRPr="001E117E" w:rsidRDefault="009B287D" w:rsidP="009B287D">
      <w:pPr>
        <w:spacing w:after="120" w:line="240" w:lineRule="auto"/>
        <w:jc w:val="both"/>
        <w:rPr>
          <w:rFonts w:ascii="Times New Roman" w:eastAsia="Times New Roman" w:hAnsi="Times New Roman" w:cs="Times New Roman"/>
          <w:sz w:val="24"/>
          <w:szCs w:val="24"/>
        </w:rPr>
      </w:pPr>
      <w:r w:rsidRPr="001E117E">
        <w:rPr>
          <w:rFonts w:ascii="Times New Roman" w:eastAsia="Times New Roman" w:hAnsi="Times New Roman" w:cs="Times New Roman"/>
          <w:sz w:val="24"/>
          <w:szCs w:val="24"/>
        </w:rPr>
        <w:t xml:space="preserve">Torres, R., et al. (2013). Política agrícola e competitividade: aplicação da matriz de análise política (PAM) à produção de leite em Portugal. </w:t>
      </w:r>
      <w:r w:rsidRPr="001E117E">
        <w:rPr>
          <w:rFonts w:ascii="Times New Roman" w:eastAsia="Times New Roman" w:hAnsi="Times New Roman" w:cs="Times New Roman"/>
          <w:i/>
          <w:iCs/>
          <w:sz w:val="24"/>
          <w:szCs w:val="24"/>
        </w:rPr>
        <w:t>Revista de Economia e Sociologia Rural</w:t>
      </w:r>
      <w:r w:rsidRPr="001E117E">
        <w:rPr>
          <w:rFonts w:ascii="Times New Roman" w:eastAsia="Times New Roman" w:hAnsi="Times New Roman" w:cs="Times New Roman"/>
          <w:sz w:val="24"/>
          <w:szCs w:val="24"/>
        </w:rPr>
        <w:t>, 51(2), 309–326.</w:t>
      </w:r>
    </w:p>
    <w:p w14:paraId="6FCD6961" w14:textId="77777777" w:rsidR="009B287D" w:rsidRPr="00DF76E6" w:rsidRDefault="009B287D" w:rsidP="009B287D">
      <w:pPr>
        <w:spacing w:after="120" w:line="240" w:lineRule="auto"/>
        <w:jc w:val="both"/>
        <w:rPr>
          <w:rFonts w:ascii="Times New Roman" w:eastAsia="Times New Roman" w:hAnsi="Times New Roman" w:cs="Times New Roman"/>
          <w:sz w:val="24"/>
          <w:szCs w:val="24"/>
          <w:lang w:val="en-US"/>
        </w:rPr>
      </w:pPr>
      <w:r w:rsidRPr="001E117E">
        <w:rPr>
          <w:rFonts w:ascii="Times New Roman" w:eastAsia="Times New Roman" w:hAnsi="Times New Roman" w:cs="Times New Roman"/>
          <w:sz w:val="24"/>
          <w:szCs w:val="24"/>
        </w:rPr>
        <w:t xml:space="preserve">Ürge-Vorsatz, D., et al. </w:t>
      </w:r>
      <w:r w:rsidRPr="00DF76E6">
        <w:rPr>
          <w:rFonts w:ascii="Times New Roman" w:eastAsia="Times New Roman" w:hAnsi="Times New Roman" w:cs="Times New Roman"/>
          <w:sz w:val="24"/>
          <w:szCs w:val="24"/>
          <w:lang w:val="en-US"/>
        </w:rPr>
        <w:t xml:space="preserve">(2016). Measuring multiple impacts of low-carbon energy options in a green economy context. </w:t>
      </w:r>
      <w:r w:rsidRPr="00DF76E6">
        <w:rPr>
          <w:rFonts w:ascii="Times New Roman" w:eastAsia="Times New Roman" w:hAnsi="Times New Roman" w:cs="Times New Roman"/>
          <w:i/>
          <w:iCs/>
          <w:sz w:val="24"/>
          <w:szCs w:val="24"/>
          <w:lang w:val="en-US"/>
        </w:rPr>
        <w:t>Applied Energy</w:t>
      </w:r>
      <w:r w:rsidRPr="00DF76E6">
        <w:rPr>
          <w:rFonts w:ascii="Times New Roman" w:eastAsia="Times New Roman" w:hAnsi="Times New Roman" w:cs="Times New Roman"/>
          <w:sz w:val="24"/>
          <w:szCs w:val="24"/>
          <w:lang w:val="en-US"/>
        </w:rPr>
        <w:t>, 179, 1409–1426.</w:t>
      </w:r>
    </w:p>
    <w:p w14:paraId="17C830B3" w14:textId="2FED2264" w:rsidR="00075418" w:rsidRPr="00DF76E6" w:rsidRDefault="009B287D" w:rsidP="009B287D">
      <w:pPr>
        <w:spacing w:after="120" w:line="240" w:lineRule="auto"/>
        <w:jc w:val="both"/>
        <w:rPr>
          <w:rFonts w:ascii="Times New Roman" w:eastAsia="Calibri" w:hAnsi="Times New Roman" w:cs="Times New Roman"/>
          <w:sz w:val="24"/>
          <w:szCs w:val="24"/>
          <w:lang w:val="en-US"/>
        </w:rPr>
      </w:pPr>
      <w:r w:rsidRPr="00DF76E6">
        <w:rPr>
          <w:rFonts w:ascii="Times New Roman" w:eastAsia="Times New Roman" w:hAnsi="Times New Roman" w:cs="Times New Roman"/>
          <w:sz w:val="24"/>
          <w:szCs w:val="24"/>
          <w:lang w:val="en-US"/>
        </w:rPr>
        <w:t xml:space="preserve">Williams, D. (2010). Agricultural competitiveness: Concepts and indicators. </w:t>
      </w:r>
      <w:r w:rsidRPr="00DF76E6">
        <w:rPr>
          <w:rFonts w:ascii="Times New Roman" w:eastAsia="Times New Roman" w:hAnsi="Times New Roman" w:cs="Times New Roman"/>
          <w:i/>
          <w:iCs/>
          <w:sz w:val="24"/>
          <w:szCs w:val="24"/>
          <w:lang w:val="en-US"/>
        </w:rPr>
        <w:t>OECD Food, Agriculture and Fisheries Papers</w:t>
      </w:r>
      <w:r w:rsidRPr="00DF76E6">
        <w:rPr>
          <w:rFonts w:ascii="Times New Roman" w:eastAsia="Times New Roman" w:hAnsi="Times New Roman" w:cs="Times New Roman"/>
          <w:sz w:val="24"/>
          <w:szCs w:val="24"/>
          <w:lang w:val="en-US"/>
        </w:rPr>
        <w:t>, No. 30, OECD Publishing.</w:t>
      </w:r>
      <w:bookmarkStart w:id="0" w:name="_GoBack"/>
      <w:bookmarkEnd w:id="0"/>
    </w:p>
    <w:sectPr w:rsidR="00075418" w:rsidRPr="00DF76E6" w:rsidSect="00C44F5D">
      <w:headerReference w:type="default" r:id="rId9"/>
      <w:footerReference w:type="default" r:id="rId10"/>
      <w:pgSz w:w="11906" w:h="16838"/>
      <w:pgMar w:top="1701" w:right="1700" w:bottom="1701"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10F57" w14:textId="77777777" w:rsidR="00D96F9E" w:rsidRDefault="00D96F9E" w:rsidP="002E12C1">
      <w:pPr>
        <w:spacing w:after="0" w:line="240" w:lineRule="auto"/>
      </w:pPr>
      <w:r>
        <w:separator/>
      </w:r>
    </w:p>
  </w:endnote>
  <w:endnote w:type="continuationSeparator" w:id="0">
    <w:p w14:paraId="67347D54" w14:textId="77777777" w:rsidR="00D96F9E" w:rsidRDefault="00D96F9E" w:rsidP="002E1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885258"/>
      <w:docPartObj>
        <w:docPartGallery w:val="Page Numbers (Bottom of Page)"/>
        <w:docPartUnique/>
      </w:docPartObj>
    </w:sdtPr>
    <w:sdtEndPr/>
    <w:sdtContent>
      <w:p w14:paraId="6F725054" w14:textId="77777777" w:rsidR="00FB3471" w:rsidRDefault="00FB3471">
        <w:pPr>
          <w:pStyle w:val="Rodap"/>
          <w:jc w:val="right"/>
        </w:pPr>
        <w:r>
          <w:fldChar w:fldCharType="begin"/>
        </w:r>
        <w:r>
          <w:instrText>PAGE   \* MERGEFORMAT</w:instrText>
        </w:r>
        <w:r>
          <w:fldChar w:fldCharType="separate"/>
        </w:r>
        <w:r w:rsidRPr="007F2CAF">
          <w:rPr>
            <w:noProof/>
            <w:lang w:val="pt-PT"/>
          </w:rPr>
          <w:t>1</w:t>
        </w:r>
        <w:r>
          <w:fldChar w:fldCharType="end"/>
        </w:r>
      </w:p>
    </w:sdtContent>
  </w:sdt>
  <w:p w14:paraId="6F725055" w14:textId="77777777" w:rsidR="00FB3471" w:rsidRPr="00A129DD" w:rsidRDefault="00FB3471" w:rsidP="002E12C1">
    <w:pPr>
      <w:spacing w:after="200" w:line="276" w:lineRule="auto"/>
      <w:jc w:val="center"/>
      <w:rPr>
        <w:rFonts w:ascii="Times New Roman" w:eastAsia="Calibri"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971C0" w14:textId="77777777" w:rsidR="00D96F9E" w:rsidRDefault="00D96F9E" w:rsidP="002E12C1">
      <w:pPr>
        <w:spacing w:after="0" w:line="240" w:lineRule="auto"/>
      </w:pPr>
      <w:r>
        <w:separator/>
      </w:r>
    </w:p>
  </w:footnote>
  <w:footnote w:type="continuationSeparator" w:id="0">
    <w:p w14:paraId="204B1C2A" w14:textId="77777777" w:rsidR="00D96F9E" w:rsidRDefault="00D96F9E" w:rsidP="002E1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4481E" w14:textId="562F6CF5" w:rsidR="00FB3471" w:rsidRDefault="00FB3471" w:rsidP="00197368">
    <w:pPr>
      <w:pStyle w:val="Cabealho"/>
    </w:pPr>
  </w:p>
  <w:p w14:paraId="7473C679" w14:textId="08451A42" w:rsidR="00FB3471" w:rsidRDefault="00FB3471" w:rsidP="00471060">
    <w:pPr>
      <w:pStyle w:val="Cabealho"/>
      <w:jc w:val="center"/>
    </w:pPr>
    <w:r w:rsidRPr="00C46404">
      <w:rPr>
        <w:noProof/>
      </w:rPr>
      <w:drawing>
        <wp:inline distT="0" distB="0" distL="0" distR="0" wp14:anchorId="46EF7609" wp14:editId="4E583989">
          <wp:extent cx="2743200" cy="995797"/>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BEBA8EAE-BF5A-486C-A8C5-ECC9F3942E4B}">
                        <a14:imgProps xmlns:a14="http://schemas.microsoft.com/office/drawing/2010/main">
                          <a14:imgLayer r:embed="rId2">
                            <a14:imgEffect>
                              <a14:saturation sat="0"/>
                            </a14:imgEffect>
                          </a14:imgLayer>
                        </a14:imgProps>
                      </a:ext>
                    </a:extLst>
                  </a:blip>
                  <a:stretch>
                    <a:fillRect/>
                  </a:stretch>
                </pic:blipFill>
                <pic:spPr>
                  <a:xfrm>
                    <a:off x="0" y="0"/>
                    <a:ext cx="2761632" cy="1002488"/>
                  </a:xfrm>
                  <a:prstGeom prst="rect">
                    <a:avLst/>
                  </a:prstGeom>
                </pic:spPr>
              </pic:pic>
            </a:graphicData>
          </a:graphic>
        </wp:inline>
      </w:drawing>
    </w:r>
  </w:p>
  <w:p w14:paraId="5E0CFD9D" w14:textId="77777777" w:rsidR="00FB3471" w:rsidRPr="00197368" w:rsidRDefault="00FB3471" w:rsidP="0019736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C7231"/>
    <w:multiLevelType w:val="hybridMultilevel"/>
    <w:tmpl w:val="3B70A78C"/>
    <w:lvl w:ilvl="0" w:tplc="0816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54650"/>
    <w:multiLevelType w:val="multilevel"/>
    <w:tmpl w:val="3D2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B28A8"/>
    <w:multiLevelType w:val="hybridMultilevel"/>
    <w:tmpl w:val="D9820C3C"/>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3" w15:restartNumberingAfterBreak="0">
    <w:nsid w:val="3E6F5DF5"/>
    <w:multiLevelType w:val="hybridMultilevel"/>
    <w:tmpl w:val="179053AA"/>
    <w:lvl w:ilvl="0" w:tplc="28409998">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410EC1"/>
    <w:multiLevelType w:val="hybridMultilevel"/>
    <w:tmpl w:val="6DD60FE6"/>
    <w:lvl w:ilvl="0" w:tplc="081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4B4600"/>
    <w:multiLevelType w:val="hybridMultilevel"/>
    <w:tmpl w:val="6556190A"/>
    <w:lvl w:ilvl="0" w:tplc="081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0718D3"/>
    <w:multiLevelType w:val="multilevel"/>
    <w:tmpl w:val="FC201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293035"/>
    <w:multiLevelType w:val="hybridMultilevel"/>
    <w:tmpl w:val="26E22374"/>
    <w:lvl w:ilvl="0" w:tplc="0816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ACA501E"/>
    <w:multiLevelType w:val="hybridMultilevel"/>
    <w:tmpl w:val="B7BEAA98"/>
    <w:lvl w:ilvl="0" w:tplc="081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D514BA"/>
    <w:multiLevelType w:val="multilevel"/>
    <w:tmpl w:val="B016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42799E"/>
    <w:multiLevelType w:val="hybridMultilevel"/>
    <w:tmpl w:val="EFCAC200"/>
    <w:lvl w:ilvl="0" w:tplc="0816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0"/>
  </w:num>
  <w:num w:numId="5">
    <w:abstractNumId w:val="2"/>
  </w:num>
  <w:num w:numId="6">
    <w:abstractNumId w:val="5"/>
  </w:num>
  <w:num w:numId="7">
    <w:abstractNumId w:val="6"/>
  </w:num>
  <w:num w:numId="8">
    <w:abstractNumId w:val="1"/>
  </w:num>
  <w:num w:numId="9">
    <w:abstractNumId w:val="9"/>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2C1"/>
    <w:rsid w:val="00021B35"/>
    <w:rsid w:val="00047DA1"/>
    <w:rsid w:val="0005180F"/>
    <w:rsid w:val="00065FB7"/>
    <w:rsid w:val="00075418"/>
    <w:rsid w:val="000867EE"/>
    <w:rsid w:val="00092D94"/>
    <w:rsid w:val="000A12AB"/>
    <w:rsid w:val="000A7424"/>
    <w:rsid w:val="000A7681"/>
    <w:rsid w:val="000B58DE"/>
    <w:rsid w:val="000C17C2"/>
    <w:rsid w:val="000D0DCF"/>
    <w:rsid w:val="000D206B"/>
    <w:rsid w:val="000D3A49"/>
    <w:rsid w:val="000D3C37"/>
    <w:rsid w:val="000E244A"/>
    <w:rsid w:val="00104D41"/>
    <w:rsid w:val="00105E74"/>
    <w:rsid w:val="00111F14"/>
    <w:rsid w:val="00116D3C"/>
    <w:rsid w:val="00142030"/>
    <w:rsid w:val="0015282E"/>
    <w:rsid w:val="00154574"/>
    <w:rsid w:val="00183458"/>
    <w:rsid w:val="00197368"/>
    <w:rsid w:val="001A18BD"/>
    <w:rsid w:val="001B1654"/>
    <w:rsid w:val="001C1E0D"/>
    <w:rsid w:val="001D6F66"/>
    <w:rsid w:val="001F256F"/>
    <w:rsid w:val="002021D6"/>
    <w:rsid w:val="00205A23"/>
    <w:rsid w:val="00222575"/>
    <w:rsid w:val="00247837"/>
    <w:rsid w:val="002628DD"/>
    <w:rsid w:val="00277F8B"/>
    <w:rsid w:val="00284163"/>
    <w:rsid w:val="00284E09"/>
    <w:rsid w:val="00297183"/>
    <w:rsid w:val="002B75C8"/>
    <w:rsid w:val="002C436F"/>
    <w:rsid w:val="002C7E52"/>
    <w:rsid w:val="002D2D76"/>
    <w:rsid w:val="002E12C1"/>
    <w:rsid w:val="002E575C"/>
    <w:rsid w:val="003069CF"/>
    <w:rsid w:val="003400A2"/>
    <w:rsid w:val="0035096C"/>
    <w:rsid w:val="00372D50"/>
    <w:rsid w:val="0039179B"/>
    <w:rsid w:val="003A01A4"/>
    <w:rsid w:val="003B0F2D"/>
    <w:rsid w:val="003B7B2C"/>
    <w:rsid w:val="00405AE2"/>
    <w:rsid w:val="004356F4"/>
    <w:rsid w:val="00471060"/>
    <w:rsid w:val="00477A42"/>
    <w:rsid w:val="0048085B"/>
    <w:rsid w:val="00483B3B"/>
    <w:rsid w:val="004850E9"/>
    <w:rsid w:val="004A22AC"/>
    <w:rsid w:val="004B3197"/>
    <w:rsid w:val="004B76C1"/>
    <w:rsid w:val="004D130D"/>
    <w:rsid w:val="004E2010"/>
    <w:rsid w:val="004E7F03"/>
    <w:rsid w:val="00503743"/>
    <w:rsid w:val="00504492"/>
    <w:rsid w:val="00517F1A"/>
    <w:rsid w:val="005225EC"/>
    <w:rsid w:val="00527F95"/>
    <w:rsid w:val="005332AD"/>
    <w:rsid w:val="005332D3"/>
    <w:rsid w:val="0055280A"/>
    <w:rsid w:val="00562023"/>
    <w:rsid w:val="005667B2"/>
    <w:rsid w:val="00592EED"/>
    <w:rsid w:val="00594375"/>
    <w:rsid w:val="0059682C"/>
    <w:rsid w:val="005A0480"/>
    <w:rsid w:val="005A2916"/>
    <w:rsid w:val="005A2D7B"/>
    <w:rsid w:val="005A6787"/>
    <w:rsid w:val="005C1E5C"/>
    <w:rsid w:val="005C2041"/>
    <w:rsid w:val="005E4AF0"/>
    <w:rsid w:val="00606EB2"/>
    <w:rsid w:val="0061523F"/>
    <w:rsid w:val="00620EDC"/>
    <w:rsid w:val="00623477"/>
    <w:rsid w:val="006258CB"/>
    <w:rsid w:val="00626BF9"/>
    <w:rsid w:val="00663C14"/>
    <w:rsid w:val="00666ECA"/>
    <w:rsid w:val="0067134F"/>
    <w:rsid w:val="006777BB"/>
    <w:rsid w:val="00690664"/>
    <w:rsid w:val="0069382C"/>
    <w:rsid w:val="006C71DD"/>
    <w:rsid w:val="007030F3"/>
    <w:rsid w:val="0071794B"/>
    <w:rsid w:val="00733805"/>
    <w:rsid w:val="007365F8"/>
    <w:rsid w:val="007447D1"/>
    <w:rsid w:val="00753260"/>
    <w:rsid w:val="00765C1C"/>
    <w:rsid w:val="00781619"/>
    <w:rsid w:val="0078339D"/>
    <w:rsid w:val="007C2CD2"/>
    <w:rsid w:val="007D7DEE"/>
    <w:rsid w:val="007E09F3"/>
    <w:rsid w:val="007F2CAF"/>
    <w:rsid w:val="00804D57"/>
    <w:rsid w:val="008070DB"/>
    <w:rsid w:val="00816ED4"/>
    <w:rsid w:val="00824FE1"/>
    <w:rsid w:val="008253D8"/>
    <w:rsid w:val="008338D2"/>
    <w:rsid w:val="00853AD8"/>
    <w:rsid w:val="00856D94"/>
    <w:rsid w:val="00857F03"/>
    <w:rsid w:val="00871102"/>
    <w:rsid w:val="00890490"/>
    <w:rsid w:val="00893BD3"/>
    <w:rsid w:val="008A28C8"/>
    <w:rsid w:val="008B534F"/>
    <w:rsid w:val="008C2697"/>
    <w:rsid w:val="008C7BD9"/>
    <w:rsid w:val="00912252"/>
    <w:rsid w:val="00926283"/>
    <w:rsid w:val="00941464"/>
    <w:rsid w:val="0095421F"/>
    <w:rsid w:val="009704D2"/>
    <w:rsid w:val="00972874"/>
    <w:rsid w:val="009729CE"/>
    <w:rsid w:val="00981B14"/>
    <w:rsid w:val="0099312F"/>
    <w:rsid w:val="009A78C8"/>
    <w:rsid w:val="009B287D"/>
    <w:rsid w:val="009B4F49"/>
    <w:rsid w:val="009C0D81"/>
    <w:rsid w:val="009D0287"/>
    <w:rsid w:val="009F497F"/>
    <w:rsid w:val="009F5D21"/>
    <w:rsid w:val="009F5DC1"/>
    <w:rsid w:val="00A03ADF"/>
    <w:rsid w:val="00A05F91"/>
    <w:rsid w:val="00A11193"/>
    <w:rsid w:val="00A129DD"/>
    <w:rsid w:val="00A154F2"/>
    <w:rsid w:val="00A27E4E"/>
    <w:rsid w:val="00A5538C"/>
    <w:rsid w:val="00A65C11"/>
    <w:rsid w:val="00A83E8D"/>
    <w:rsid w:val="00A97253"/>
    <w:rsid w:val="00AA02F5"/>
    <w:rsid w:val="00AC61E3"/>
    <w:rsid w:val="00AC772F"/>
    <w:rsid w:val="00AF42E4"/>
    <w:rsid w:val="00B013AF"/>
    <w:rsid w:val="00B145B5"/>
    <w:rsid w:val="00B27F81"/>
    <w:rsid w:val="00B3034C"/>
    <w:rsid w:val="00B34985"/>
    <w:rsid w:val="00B45CD2"/>
    <w:rsid w:val="00B547E1"/>
    <w:rsid w:val="00B629B4"/>
    <w:rsid w:val="00B71B80"/>
    <w:rsid w:val="00B939BA"/>
    <w:rsid w:val="00BA1DA9"/>
    <w:rsid w:val="00BB2C40"/>
    <w:rsid w:val="00BB479A"/>
    <w:rsid w:val="00BB48BE"/>
    <w:rsid w:val="00BB537C"/>
    <w:rsid w:val="00BD7141"/>
    <w:rsid w:val="00C0793E"/>
    <w:rsid w:val="00C1317E"/>
    <w:rsid w:val="00C2211B"/>
    <w:rsid w:val="00C2632F"/>
    <w:rsid w:val="00C42791"/>
    <w:rsid w:val="00C43AB5"/>
    <w:rsid w:val="00C44F5D"/>
    <w:rsid w:val="00C46404"/>
    <w:rsid w:val="00C50071"/>
    <w:rsid w:val="00C50E68"/>
    <w:rsid w:val="00C63107"/>
    <w:rsid w:val="00C77392"/>
    <w:rsid w:val="00C838F1"/>
    <w:rsid w:val="00C863B9"/>
    <w:rsid w:val="00C86A08"/>
    <w:rsid w:val="00C9130B"/>
    <w:rsid w:val="00CA12E8"/>
    <w:rsid w:val="00CA174E"/>
    <w:rsid w:val="00CB01EB"/>
    <w:rsid w:val="00CC4742"/>
    <w:rsid w:val="00CD2A72"/>
    <w:rsid w:val="00CF4035"/>
    <w:rsid w:val="00CF4D83"/>
    <w:rsid w:val="00D143B3"/>
    <w:rsid w:val="00D21686"/>
    <w:rsid w:val="00D27256"/>
    <w:rsid w:val="00D75EEC"/>
    <w:rsid w:val="00D76B4D"/>
    <w:rsid w:val="00D8077B"/>
    <w:rsid w:val="00D93DD6"/>
    <w:rsid w:val="00D96F9E"/>
    <w:rsid w:val="00D970C2"/>
    <w:rsid w:val="00DC1153"/>
    <w:rsid w:val="00DC2EE0"/>
    <w:rsid w:val="00DD1F9A"/>
    <w:rsid w:val="00DE2FD8"/>
    <w:rsid w:val="00DF76E6"/>
    <w:rsid w:val="00E159C9"/>
    <w:rsid w:val="00E2597D"/>
    <w:rsid w:val="00E47F17"/>
    <w:rsid w:val="00E51401"/>
    <w:rsid w:val="00E72D65"/>
    <w:rsid w:val="00E91222"/>
    <w:rsid w:val="00EA03E0"/>
    <w:rsid w:val="00EB2C2E"/>
    <w:rsid w:val="00EC550C"/>
    <w:rsid w:val="00EC6ADD"/>
    <w:rsid w:val="00EE0250"/>
    <w:rsid w:val="00EE4502"/>
    <w:rsid w:val="00EF4097"/>
    <w:rsid w:val="00F015CD"/>
    <w:rsid w:val="00F151FB"/>
    <w:rsid w:val="00F25521"/>
    <w:rsid w:val="00F257E9"/>
    <w:rsid w:val="00F43F3B"/>
    <w:rsid w:val="00F45491"/>
    <w:rsid w:val="00F46B31"/>
    <w:rsid w:val="00F539B2"/>
    <w:rsid w:val="00F806EF"/>
    <w:rsid w:val="00F92B7C"/>
    <w:rsid w:val="00FB3471"/>
    <w:rsid w:val="00FC6ADE"/>
    <w:rsid w:val="00FD46B9"/>
    <w:rsid w:val="00FE4A01"/>
    <w:rsid w:val="00FE7EF4"/>
    <w:rsid w:val="00FF1A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25026"/>
  <w15:chartTrackingRefBased/>
  <w15:docId w15:val="{06CC577E-A8B1-488F-8AE8-FCE318D7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7">
    <w:name w:val="heading 7"/>
    <w:basedOn w:val="Normal"/>
    <w:next w:val="Normal"/>
    <w:link w:val="Ttulo7Carter"/>
    <w:uiPriority w:val="9"/>
    <w:semiHidden/>
    <w:unhideWhenUsed/>
    <w:qFormat/>
    <w:rsid w:val="0059682C"/>
    <w:pPr>
      <w:keepNext/>
      <w:keepLines/>
      <w:spacing w:before="40" w:after="0"/>
      <w:outlineLvl w:val="6"/>
    </w:pPr>
    <w:rPr>
      <w:rFonts w:eastAsiaTheme="majorEastAsia" w:cstheme="majorBidi"/>
      <w:color w:val="595959" w:themeColor="text1" w:themeTint="A6"/>
      <w:kern w:val="2"/>
      <w:lang w:val="pt-PT"/>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E12C1"/>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E12C1"/>
  </w:style>
  <w:style w:type="paragraph" w:styleId="Rodap">
    <w:name w:val="footer"/>
    <w:basedOn w:val="Normal"/>
    <w:link w:val="RodapCarter"/>
    <w:uiPriority w:val="99"/>
    <w:unhideWhenUsed/>
    <w:rsid w:val="002E12C1"/>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E12C1"/>
  </w:style>
  <w:style w:type="character" w:styleId="Hiperligao">
    <w:name w:val="Hyperlink"/>
    <w:basedOn w:val="Tipodeletrapredefinidodopargrafo"/>
    <w:uiPriority w:val="99"/>
    <w:unhideWhenUsed/>
    <w:rsid w:val="000D3A49"/>
    <w:rPr>
      <w:color w:val="0563C1" w:themeColor="hyperlink"/>
      <w:u w:val="single"/>
    </w:rPr>
  </w:style>
  <w:style w:type="character" w:styleId="MenoNoResolvida">
    <w:name w:val="Unresolved Mention"/>
    <w:basedOn w:val="Tipodeletrapredefinidodopargrafo"/>
    <w:uiPriority w:val="99"/>
    <w:semiHidden/>
    <w:unhideWhenUsed/>
    <w:rsid w:val="000D3A49"/>
    <w:rPr>
      <w:color w:val="605E5C"/>
      <w:shd w:val="clear" w:color="auto" w:fill="E1DFDD"/>
    </w:rPr>
  </w:style>
  <w:style w:type="paragraph" w:styleId="PargrafodaLista">
    <w:name w:val="List Paragraph"/>
    <w:basedOn w:val="Normal"/>
    <w:uiPriority w:val="34"/>
    <w:qFormat/>
    <w:rsid w:val="00BD7141"/>
    <w:pPr>
      <w:ind w:left="720"/>
      <w:contextualSpacing/>
    </w:pPr>
    <w:rPr>
      <w:lang w:val="en-US"/>
    </w:rPr>
  </w:style>
  <w:style w:type="character" w:customStyle="1" w:styleId="Ttulo7Carter">
    <w:name w:val="Título 7 Caráter"/>
    <w:basedOn w:val="Tipodeletrapredefinidodopargrafo"/>
    <w:link w:val="Ttulo7"/>
    <w:uiPriority w:val="9"/>
    <w:semiHidden/>
    <w:rsid w:val="0059682C"/>
    <w:rPr>
      <w:rFonts w:eastAsiaTheme="majorEastAsia" w:cstheme="majorBidi"/>
      <w:color w:val="595959" w:themeColor="text1" w:themeTint="A6"/>
      <w:kern w:val="2"/>
      <w:lang w:val="pt-PT"/>
      <w14:ligatures w14:val="standardContextual"/>
    </w:rPr>
  </w:style>
  <w:style w:type="table" w:styleId="TabelacomGrelha">
    <w:name w:val="Table Grid"/>
    <w:basedOn w:val="Tabelanormal"/>
    <w:uiPriority w:val="39"/>
    <w:rsid w:val="007D7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Tipodeletrapredefinidodopargrafo"/>
    <w:uiPriority w:val="99"/>
    <w:semiHidden/>
    <w:unhideWhenUsed/>
    <w:rsid w:val="00B013AF"/>
    <w:rPr>
      <w:sz w:val="16"/>
      <w:szCs w:val="16"/>
    </w:rPr>
  </w:style>
  <w:style w:type="paragraph" w:styleId="Textodecomentrio">
    <w:name w:val="annotation text"/>
    <w:basedOn w:val="Normal"/>
    <w:link w:val="TextodecomentrioCarter"/>
    <w:uiPriority w:val="99"/>
    <w:semiHidden/>
    <w:unhideWhenUsed/>
    <w:rsid w:val="00B013AF"/>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B013AF"/>
    <w:rPr>
      <w:sz w:val="20"/>
      <w:szCs w:val="20"/>
    </w:rPr>
  </w:style>
  <w:style w:type="paragraph" w:styleId="Assuntodecomentrio">
    <w:name w:val="annotation subject"/>
    <w:basedOn w:val="Textodecomentrio"/>
    <w:next w:val="Textodecomentrio"/>
    <w:link w:val="AssuntodecomentrioCarter"/>
    <w:uiPriority w:val="99"/>
    <w:semiHidden/>
    <w:unhideWhenUsed/>
    <w:rsid w:val="00B013AF"/>
    <w:rPr>
      <w:b/>
      <w:bCs/>
    </w:rPr>
  </w:style>
  <w:style w:type="character" w:customStyle="1" w:styleId="AssuntodecomentrioCarter">
    <w:name w:val="Assunto de comentário Caráter"/>
    <w:basedOn w:val="TextodecomentrioCarter"/>
    <w:link w:val="Assuntodecomentrio"/>
    <w:uiPriority w:val="99"/>
    <w:semiHidden/>
    <w:rsid w:val="00B013AF"/>
    <w:rPr>
      <w:b/>
      <w:bCs/>
      <w:sz w:val="20"/>
      <w:szCs w:val="20"/>
    </w:rPr>
  </w:style>
  <w:style w:type="paragraph" w:styleId="Reviso">
    <w:name w:val="Revision"/>
    <w:hidden/>
    <w:uiPriority w:val="99"/>
    <w:semiHidden/>
    <w:rsid w:val="00F25521"/>
    <w:pPr>
      <w:spacing w:after="0" w:line="240" w:lineRule="auto"/>
    </w:pPr>
  </w:style>
  <w:style w:type="paragraph" w:styleId="Textodebalo">
    <w:name w:val="Balloon Text"/>
    <w:basedOn w:val="Normal"/>
    <w:link w:val="TextodebaloCarter"/>
    <w:uiPriority w:val="99"/>
    <w:semiHidden/>
    <w:unhideWhenUsed/>
    <w:rsid w:val="00C838F1"/>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C838F1"/>
    <w:rPr>
      <w:rFonts w:ascii="Segoe UI" w:hAnsi="Segoe UI" w:cs="Segoe UI"/>
      <w:sz w:val="18"/>
      <w:szCs w:val="18"/>
    </w:rPr>
  </w:style>
  <w:style w:type="paragraph" w:styleId="NormalWeb">
    <w:name w:val="Normal (Web)"/>
    <w:basedOn w:val="Normal"/>
    <w:uiPriority w:val="99"/>
    <w:semiHidden/>
    <w:unhideWhenUsed/>
    <w:rsid w:val="00D2725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rte">
    <w:name w:val="Strong"/>
    <w:basedOn w:val="Tipodeletrapredefinidodopargrafo"/>
    <w:uiPriority w:val="22"/>
    <w:qFormat/>
    <w:rsid w:val="00D27256"/>
    <w:rPr>
      <w:b/>
      <w:bCs/>
    </w:rPr>
  </w:style>
  <w:style w:type="character" w:customStyle="1" w:styleId="markedcontent">
    <w:name w:val="markedcontent"/>
    <w:basedOn w:val="Tipodeletrapredefinidodopargrafo"/>
    <w:rsid w:val="00B3034C"/>
  </w:style>
  <w:style w:type="character" w:styleId="TextodoMarcadordePosio">
    <w:name w:val="Placeholder Text"/>
    <w:basedOn w:val="Tipodeletrapredefinidodopargrafo"/>
    <w:uiPriority w:val="99"/>
    <w:semiHidden/>
    <w:rsid w:val="000867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1649">
      <w:bodyDiv w:val="1"/>
      <w:marLeft w:val="0"/>
      <w:marRight w:val="0"/>
      <w:marTop w:val="0"/>
      <w:marBottom w:val="0"/>
      <w:divBdr>
        <w:top w:val="none" w:sz="0" w:space="0" w:color="auto"/>
        <w:left w:val="none" w:sz="0" w:space="0" w:color="auto"/>
        <w:bottom w:val="none" w:sz="0" w:space="0" w:color="auto"/>
        <w:right w:val="none" w:sz="0" w:space="0" w:color="auto"/>
      </w:divBdr>
    </w:div>
    <w:div w:id="104350232">
      <w:bodyDiv w:val="1"/>
      <w:marLeft w:val="0"/>
      <w:marRight w:val="0"/>
      <w:marTop w:val="0"/>
      <w:marBottom w:val="0"/>
      <w:divBdr>
        <w:top w:val="none" w:sz="0" w:space="0" w:color="auto"/>
        <w:left w:val="none" w:sz="0" w:space="0" w:color="auto"/>
        <w:bottom w:val="none" w:sz="0" w:space="0" w:color="auto"/>
        <w:right w:val="none" w:sz="0" w:space="0" w:color="auto"/>
      </w:divBdr>
    </w:div>
    <w:div w:id="520974261">
      <w:bodyDiv w:val="1"/>
      <w:marLeft w:val="0"/>
      <w:marRight w:val="0"/>
      <w:marTop w:val="0"/>
      <w:marBottom w:val="0"/>
      <w:divBdr>
        <w:top w:val="none" w:sz="0" w:space="0" w:color="auto"/>
        <w:left w:val="none" w:sz="0" w:space="0" w:color="auto"/>
        <w:bottom w:val="none" w:sz="0" w:space="0" w:color="auto"/>
        <w:right w:val="none" w:sz="0" w:space="0" w:color="auto"/>
      </w:divBdr>
    </w:div>
    <w:div w:id="741026832">
      <w:bodyDiv w:val="1"/>
      <w:marLeft w:val="0"/>
      <w:marRight w:val="0"/>
      <w:marTop w:val="0"/>
      <w:marBottom w:val="0"/>
      <w:divBdr>
        <w:top w:val="none" w:sz="0" w:space="0" w:color="auto"/>
        <w:left w:val="none" w:sz="0" w:space="0" w:color="auto"/>
        <w:bottom w:val="none" w:sz="0" w:space="0" w:color="auto"/>
        <w:right w:val="none" w:sz="0" w:space="0" w:color="auto"/>
      </w:divBdr>
    </w:div>
    <w:div w:id="912815130">
      <w:bodyDiv w:val="1"/>
      <w:marLeft w:val="0"/>
      <w:marRight w:val="0"/>
      <w:marTop w:val="0"/>
      <w:marBottom w:val="0"/>
      <w:divBdr>
        <w:top w:val="none" w:sz="0" w:space="0" w:color="auto"/>
        <w:left w:val="none" w:sz="0" w:space="0" w:color="auto"/>
        <w:bottom w:val="none" w:sz="0" w:space="0" w:color="auto"/>
        <w:right w:val="none" w:sz="0" w:space="0" w:color="auto"/>
      </w:divBdr>
    </w:div>
    <w:div w:id="965237710">
      <w:bodyDiv w:val="1"/>
      <w:marLeft w:val="0"/>
      <w:marRight w:val="0"/>
      <w:marTop w:val="0"/>
      <w:marBottom w:val="0"/>
      <w:divBdr>
        <w:top w:val="none" w:sz="0" w:space="0" w:color="auto"/>
        <w:left w:val="none" w:sz="0" w:space="0" w:color="auto"/>
        <w:bottom w:val="none" w:sz="0" w:space="0" w:color="auto"/>
        <w:right w:val="none" w:sz="0" w:space="0" w:color="auto"/>
      </w:divBdr>
    </w:div>
    <w:div w:id="1103770804">
      <w:bodyDiv w:val="1"/>
      <w:marLeft w:val="0"/>
      <w:marRight w:val="0"/>
      <w:marTop w:val="0"/>
      <w:marBottom w:val="0"/>
      <w:divBdr>
        <w:top w:val="none" w:sz="0" w:space="0" w:color="auto"/>
        <w:left w:val="none" w:sz="0" w:space="0" w:color="auto"/>
        <w:bottom w:val="none" w:sz="0" w:space="0" w:color="auto"/>
        <w:right w:val="none" w:sz="0" w:space="0" w:color="auto"/>
      </w:divBdr>
    </w:div>
    <w:div w:id="1167936364">
      <w:bodyDiv w:val="1"/>
      <w:marLeft w:val="0"/>
      <w:marRight w:val="0"/>
      <w:marTop w:val="0"/>
      <w:marBottom w:val="0"/>
      <w:divBdr>
        <w:top w:val="none" w:sz="0" w:space="0" w:color="auto"/>
        <w:left w:val="none" w:sz="0" w:space="0" w:color="auto"/>
        <w:bottom w:val="none" w:sz="0" w:space="0" w:color="auto"/>
        <w:right w:val="none" w:sz="0" w:space="0" w:color="auto"/>
      </w:divBdr>
    </w:div>
    <w:div w:id="1293056201">
      <w:bodyDiv w:val="1"/>
      <w:marLeft w:val="0"/>
      <w:marRight w:val="0"/>
      <w:marTop w:val="0"/>
      <w:marBottom w:val="0"/>
      <w:divBdr>
        <w:top w:val="none" w:sz="0" w:space="0" w:color="auto"/>
        <w:left w:val="none" w:sz="0" w:space="0" w:color="auto"/>
        <w:bottom w:val="none" w:sz="0" w:space="0" w:color="auto"/>
        <w:right w:val="none" w:sz="0" w:space="0" w:color="auto"/>
      </w:divBdr>
    </w:div>
    <w:div w:id="1551183560">
      <w:bodyDiv w:val="1"/>
      <w:marLeft w:val="0"/>
      <w:marRight w:val="0"/>
      <w:marTop w:val="0"/>
      <w:marBottom w:val="0"/>
      <w:divBdr>
        <w:top w:val="none" w:sz="0" w:space="0" w:color="auto"/>
        <w:left w:val="none" w:sz="0" w:space="0" w:color="auto"/>
        <w:bottom w:val="none" w:sz="0" w:space="0" w:color="auto"/>
        <w:right w:val="none" w:sz="0" w:space="0" w:color="auto"/>
      </w:divBdr>
    </w:div>
    <w:div w:id="1552227351">
      <w:bodyDiv w:val="1"/>
      <w:marLeft w:val="0"/>
      <w:marRight w:val="0"/>
      <w:marTop w:val="0"/>
      <w:marBottom w:val="0"/>
      <w:divBdr>
        <w:top w:val="none" w:sz="0" w:space="0" w:color="auto"/>
        <w:left w:val="none" w:sz="0" w:space="0" w:color="auto"/>
        <w:bottom w:val="none" w:sz="0" w:space="0" w:color="auto"/>
        <w:right w:val="none" w:sz="0" w:space="0" w:color="auto"/>
      </w:divBdr>
    </w:div>
    <w:div w:id="1735272631">
      <w:bodyDiv w:val="1"/>
      <w:marLeft w:val="0"/>
      <w:marRight w:val="0"/>
      <w:marTop w:val="0"/>
      <w:marBottom w:val="0"/>
      <w:divBdr>
        <w:top w:val="none" w:sz="0" w:space="0" w:color="auto"/>
        <w:left w:val="none" w:sz="0" w:space="0" w:color="auto"/>
        <w:bottom w:val="none" w:sz="0" w:space="0" w:color="auto"/>
        <w:right w:val="none" w:sz="0" w:space="0" w:color="auto"/>
      </w:divBdr>
    </w:div>
    <w:div w:id="1937864772">
      <w:bodyDiv w:val="1"/>
      <w:marLeft w:val="0"/>
      <w:marRight w:val="0"/>
      <w:marTop w:val="0"/>
      <w:marBottom w:val="0"/>
      <w:divBdr>
        <w:top w:val="none" w:sz="0" w:space="0" w:color="auto"/>
        <w:left w:val="none" w:sz="0" w:space="0" w:color="auto"/>
        <w:bottom w:val="none" w:sz="0" w:space="0" w:color="auto"/>
        <w:right w:val="none" w:sz="0" w:space="0" w:color="auto"/>
      </w:divBdr>
    </w:div>
    <w:div w:id="2022193892">
      <w:bodyDiv w:val="1"/>
      <w:marLeft w:val="0"/>
      <w:marRight w:val="0"/>
      <w:marTop w:val="0"/>
      <w:marBottom w:val="0"/>
      <w:divBdr>
        <w:top w:val="none" w:sz="0" w:space="0" w:color="auto"/>
        <w:left w:val="none" w:sz="0" w:space="0" w:color="auto"/>
        <w:bottom w:val="none" w:sz="0" w:space="0" w:color="auto"/>
        <w:right w:val="none" w:sz="0" w:space="0" w:color="auto"/>
      </w:divBdr>
    </w:div>
    <w:div w:id="2033340851">
      <w:bodyDiv w:val="1"/>
      <w:marLeft w:val="0"/>
      <w:marRight w:val="0"/>
      <w:marTop w:val="0"/>
      <w:marBottom w:val="0"/>
      <w:divBdr>
        <w:top w:val="none" w:sz="0" w:space="0" w:color="auto"/>
        <w:left w:val="none" w:sz="0" w:space="0" w:color="auto"/>
        <w:bottom w:val="none" w:sz="0" w:space="0" w:color="auto"/>
        <w:right w:val="none" w:sz="0" w:space="0" w:color="auto"/>
      </w:divBdr>
    </w:div>
    <w:div w:id="212094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ermeto@uevora.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A11EF-0CD2-4AC4-84C9-164C07E3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6390</Words>
  <Characters>36428</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Isabela Romanha de Alcântara</dc:creator>
  <cp:keywords/>
  <dc:description/>
  <cp:lastModifiedBy>Rui Manuel De Sousa Fragoso</cp:lastModifiedBy>
  <cp:revision>3</cp:revision>
  <dcterms:created xsi:type="dcterms:W3CDTF">2025-12-07T11:04:00Z</dcterms:created>
  <dcterms:modified xsi:type="dcterms:W3CDTF">2025-12-07T11:05:00Z</dcterms:modified>
</cp:coreProperties>
</file>