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B7" w:rsidRDefault="007D423F" w:rsidP="007D423F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657225" cy="647700"/>
            <wp:effectExtent l="19050" t="0" r="9525" b="0"/>
            <wp:docPr id="1" name="Imagem 1" descr="Logotipo da Universidade de Év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o da Universidade de Évor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EB7" w:rsidRDefault="004F5EB7" w:rsidP="00B6144F">
      <w:pPr>
        <w:spacing w:line="276" w:lineRule="auto"/>
      </w:pPr>
    </w:p>
    <w:p w:rsidR="004F5EB7" w:rsidRDefault="004F5EB7" w:rsidP="00B6144F">
      <w:pPr>
        <w:spacing w:line="276" w:lineRule="auto"/>
      </w:pPr>
    </w:p>
    <w:p w:rsidR="004F5EB7" w:rsidRDefault="003E293D" w:rsidP="00B6144F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UNIVERSIDADE DE ÉVORA</w:t>
      </w:r>
    </w:p>
    <w:p w:rsidR="003E293D" w:rsidRPr="00F535DF" w:rsidRDefault="003E293D" w:rsidP="00B6144F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INSTITUTO DE INVESTIGAÇÃO E FORMAÇÃO AVANÇADA</w:t>
      </w:r>
    </w:p>
    <w:p w:rsidR="004F5EB7" w:rsidRPr="00F535DF" w:rsidRDefault="004F5EB7" w:rsidP="00B6144F">
      <w:pPr>
        <w:spacing w:line="276" w:lineRule="auto"/>
        <w:jc w:val="center"/>
        <w:rPr>
          <w:b/>
          <w:sz w:val="28"/>
          <w:szCs w:val="28"/>
        </w:rPr>
      </w:pPr>
    </w:p>
    <w:p w:rsidR="004F5EB7" w:rsidRPr="00B5403E" w:rsidRDefault="00ED41BC" w:rsidP="00B6144F">
      <w:pPr>
        <w:spacing w:line="276" w:lineRule="auto"/>
        <w:jc w:val="center"/>
      </w:pPr>
      <w:r>
        <w:rPr>
          <w:b/>
          <w:sz w:val="28"/>
          <w:szCs w:val="28"/>
        </w:rPr>
        <w:t xml:space="preserve"> </w:t>
      </w:r>
    </w:p>
    <w:p w:rsidR="004F5EB7" w:rsidRPr="00B5403E" w:rsidRDefault="004F5EB7" w:rsidP="00B6144F">
      <w:pPr>
        <w:spacing w:line="276" w:lineRule="auto"/>
        <w:rPr>
          <w:b/>
        </w:rPr>
      </w:pPr>
      <w:r w:rsidRPr="00B5403E">
        <w:rPr>
          <w:b/>
        </w:rPr>
        <w:t xml:space="preserve"> </w:t>
      </w:r>
    </w:p>
    <w:p w:rsidR="004F5EB7" w:rsidRPr="00B5403E" w:rsidRDefault="004F5EB7" w:rsidP="00B6144F">
      <w:pPr>
        <w:spacing w:line="276" w:lineRule="auto"/>
        <w:rPr>
          <w:b/>
        </w:rPr>
      </w:pPr>
    </w:p>
    <w:p w:rsidR="004F5EB7" w:rsidRDefault="004F5EB7" w:rsidP="00B6144F">
      <w:pPr>
        <w:spacing w:line="276" w:lineRule="auto"/>
        <w:rPr>
          <w:b/>
        </w:rPr>
      </w:pPr>
    </w:p>
    <w:p w:rsidR="004F5EB7" w:rsidRDefault="004F5EB7" w:rsidP="00B6144F">
      <w:pPr>
        <w:spacing w:line="276" w:lineRule="auto"/>
        <w:rPr>
          <w:b/>
        </w:rPr>
      </w:pPr>
    </w:p>
    <w:p w:rsidR="004F5EB7" w:rsidRPr="00B5403E" w:rsidRDefault="004F5EB7" w:rsidP="00B6144F">
      <w:pPr>
        <w:spacing w:line="276" w:lineRule="auto"/>
        <w:rPr>
          <w:b/>
        </w:rPr>
      </w:pPr>
    </w:p>
    <w:p w:rsidR="004F5EB7" w:rsidRPr="00B5403E" w:rsidRDefault="004F5EB7" w:rsidP="00B6144F">
      <w:pPr>
        <w:spacing w:line="276" w:lineRule="auto"/>
        <w:rPr>
          <w:b/>
        </w:rPr>
      </w:pPr>
    </w:p>
    <w:p w:rsidR="004F5EB7" w:rsidRPr="00B5403E" w:rsidRDefault="004F5EB7" w:rsidP="00B6144F">
      <w:pPr>
        <w:spacing w:line="276" w:lineRule="auto"/>
        <w:rPr>
          <w:b/>
        </w:rPr>
      </w:pPr>
    </w:p>
    <w:p w:rsidR="004F5EB7" w:rsidRPr="00B5403E" w:rsidRDefault="004F5EB7" w:rsidP="00B6144F">
      <w:pPr>
        <w:spacing w:line="276" w:lineRule="auto"/>
        <w:rPr>
          <w:b/>
        </w:rPr>
      </w:pPr>
    </w:p>
    <w:p w:rsidR="004F5EB7" w:rsidRDefault="004F5EB7" w:rsidP="00B6144F">
      <w:pPr>
        <w:spacing w:line="276" w:lineRule="auto"/>
        <w:rPr>
          <w:b/>
        </w:rPr>
      </w:pPr>
    </w:p>
    <w:p w:rsidR="004F5EB7" w:rsidRPr="00B5403E" w:rsidRDefault="004F5EB7" w:rsidP="00B6144F">
      <w:pPr>
        <w:spacing w:line="276" w:lineRule="auto"/>
        <w:rPr>
          <w:b/>
        </w:rPr>
      </w:pPr>
    </w:p>
    <w:p w:rsidR="004F5EB7" w:rsidRPr="00B5403E" w:rsidRDefault="004F5EB7" w:rsidP="00B6144F">
      <w:pPr>
        <w:spacing w:line="276" w:lineRule="auto"/>
        <w:rPr>
          <w:b/>
        </w:rPr>
      </w:pPr>
    </w:p>
    <w:p w:rsidR="004F5EB7" w:rsidRPr="00F535DF" w:rsidRDefault="004F5EB7" w:rsidP="00B6144F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F535DF">
        <w:rPr>
          <w:b/>
          <w:sz w:val="36"/>
          <w:szCs w:val="36"/>
        </w:rPr>
        <w:t>ENSAIOS DA IMAGINAÇÃO COM A PAISAGEM</w:t>
      </w:r>
      <w:r>
        <w:rPr>
          <w:b/>
          <w:sz w:val="36"/>
          <w:szCs w:val="36"/>
        </w:rPr>
        <w:t xml:space="preserve"> – – O ALENTEJO DE ANTUNES DA SILVA</w:t>
      </w:r>
    </w:p>
    <w:p w:rsidR="004F5EB7" w:rsidRDefault="004F5EB7" w:rsidP="00B6144F">
      <w:pPr>
        <w:spacing w:line="276" w:lineRule="auto"/>
        <w:jc w:val="center"/>
        <w:rPr>
          <w:b/>
        </w:rPr>
      </w:pPr>
    </w:p>
    <w:p w:rsidR="004F5EB7" w:rsidRDefault="004F5EB7" w:rsidP="00B6144F">
      <w:pPr>
        <w:tabs>
          <w:tab w:val="left" w:pos="990"/>
        </w:tabs>
        <w:spacing w:line="276" w:lineRule="auto"/>
        <w:rPr>
          <w:b/>
        </w:rPr>
      </w:pPr>
      <w:r>
        <w:rPr>
          <w:b/>
        </w:rPr>
        <w:tab/>
      </w:r>
    </w:p>
    <w:p w:rsidR="004F5EB7" w:rsidRDefault="004F5EB7" w:rsidP="00B6144F">
      <w:pPr>
        <w:spacing w:line="276" w:lineRule="auto"/>
        <w:rPr>
          <w:b/>
        </w:rPr>
      </w:pPr>
    </w:p>
    <w:p w:rsidR="004F5EB7" w:rsidRDefault="004F5EB7" w:rsidP="00B6144F">
      <w:pPr>
        <w:spacing w:line="276" w:lineRule="auto"/>
        <w:rPr>
          <w:b/>
        </w:rPr>
      </w:pPr>
    </w:p>
    <w:p w:rsidR="004F5EB7" w:rsidRDefault="004F5EB7" w:rsidP="00B6144F">
      <w:pPr>
        <w:spacing w:line="276" w:lineRule="auto"/>
        <w:rPr>
          <w:b/>
        </w:rPr>
      </w:pPr>
    </w:p>
    <w:p w:rsidR="004F5EB7" w:rsidRDefault="004F5EB7" w:rsidP="00B6144F">
      <w:pPr>
        <w:spacing w:line="276" w:lineRule="auto"/>
        <w:rPr>
          <w:b/>
        </w:rPr>
      </w:pPr>
    </w:p>
    <w:p w:rsidR="004F5EB7" w:rsidRPr="00F535DF" w:rsidRDefault="004F5EB7" w:rsidP="00B6144F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F535DF">
        <w:rPr>
          <w:b/>
          <w:sz w:val="28"/>
          <w:szCs w:val="28"/>
        </w:rPr>
        <w:t>MARIA JOÃO PEREIRA MARQUES</w:t>
      </w:r>
    </w:p>
    <w:p w:rsidR="004F5EB7" w:rsidRDefault="004F5EB7" w:rsidP="00B6144F">
      <w:pPr>
        <w:spacing w:line="276" w:lineRule="auto"/>
        <w:jc w:val="center"/>
        <w:rPr>
          <w:b/>
        </w:rPr>
      </w:pPr>
    </w:p>
    <w:p w:rsidR="004F5EB7" w:rsidRDefault="004F5EB7" w:rsidP="00B6144F">
      <w:pPr>
        <w:spacing w:line="276" w:lineRule="auto"/>
      </w:pPr>
    </w:p>
    <w:p w:rsidR="004F5EB7" w:rsidRDefault="004F5EB7" w:rsidP="00B6144F">
      <w:pPr>
        <w:spacing w:line="276" w:lineRule="auto"/>
        <w:ind w:left="3960"/>
        <w:jc w:val="both"/>
      </w:pPr>
      <w:r>
        <w:t>Dissertação apresentada para obtenção do grau de Doutor em Literatura.</w:t>
      </w:r>
    </w:p>
    <w:p w:rsidR="004F5EB7" w:rsidRDefault="004F5EB7" w:rsidP="00B6144F">
      <w:pPr>
        <w:spacing w:line="276" w:lineRule="auto"/>
        <w:ind w:left="3960"/>
        <w:jc w:val="both"/>
      </w:pPr>
      <w:r>
        <w:t xml:space="preserve">  </w:t>
      </w:r>
      <w:r w:rsidR="00ED41BC">
        <w:t xml:space="preserve"> </w:t>
      </w:r>
    </w:p>
    <w:p w:rsidR="004F5EB7" w:rsidRPr="00062F6F" w:rsidRDefault="004F5EB7" w:rsidP="00B6144F">
      <w:pPr>
        <w:spacing w:line="276" w:lineRule="auto"/>
        <w:ind w:left="3960"/>
      </w:pPr>
      <w:r>
        <w:t xml:space="preserve">  Professor Orientador: António Cândido Valeriano Cabrita Franco.</w:t>
      </w:r>
    </w:p>
    <w:p w:rsidR="004F5EB7" w:rsidRDefault="004F5EB7" w:rsidP="00B6144F">
      <w:pPr>
        <w:spacing w:line="276" w:lineRule="auto"/>
        <w:jc w:val="center"/>
      </w:pPr>
    </w:p>
    <w:p w:rsidR="004F5EB7" w:rsidRDefault="004F5EB7" w:rsidP="00B6144F">
      <w:pPr>
        <w:spacing w:line="276" w:lineRule="auto"/>
        <w:jc w:val="center"/>
      </w:pPr>
    </w:p>
    <w:p w:rsidR="004F5EB7" w:rsidRPr="004F5EB7" w:rsidRDefault="003E293D" w:rsidP="00B6144F">
      <w:pPr>
        <w:spacing w:line="276" w:lineRule="auto"/>
        <w:jc w:val="center"/>
        <w:outlineLvl w:val="0"/>
      </w:pPr>
      <w:r>
        <w:t>Évora, 2011</w:t>
      </w:r>
    </w:p>
    <w:p w:rsidR="004F5EB7" w:rsidRDefault="004F5EB7" w:rsidP="00B6144F">
      <w:pPr>
        <w:spacing w:line="276" w:lineRule="auto"/>
        <w:jc w:val="both"/>
      </w:pPr>
    </w:p>
    <w:p w:rsidR="004F5EB7" w:rsidRDefault="004F5EB7" w:rsidP="00B6144F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7B6D43" w:rsidRDefault="007B6D43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Deixar esta p. em branco</w:t>
      </w: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3F" w:rsidRDefault="000E673F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293D" w:rsidRDefault="003E293D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293D" w:rsidRDefault="003E293D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Pr="00C36389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389">
        <w:rPr>
          <w:rFonts w:ascii="Times New Roman" w:hAnsi="Times New Roman" w:cs="Times New Roman"/>
          <w:sz w:val="24"/>
          <w:szCs w:val="24"/>
        </w:rPr>
        <w:t>Ensaios da Imaginação com a Paisagem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4F5EB7" w:rsidRPr="00C36389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36389">
        <w:rPr>
          <w:rFonts w:ascii="Times New Roman" w:hAnsi="Times New Roman" w:cs="Times New Roman"/>
          <w:sz w:val="24"/>
          <w:szCs w:val="24"/>
        </w:rPr>
        <w:t>O Alentejo de Antunes da Silva</w:t>
      </w:r>
    </w:p>
    <w:p w:rsidR="004F5EB7" w:rsidRDefault="004F5EB7" w:rsidP="00B6144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Para interpretar a imagem que Antunes da Silva constrói do Alentejo durante cinquenta anos de escrita, capta-se primeiramente o retrato evolutivo da região em múltiplos aspectos</w:t>
      </w:r>
      <w:r w:rsidRPr="00C36389">
        <w:rPr>
          <w:rFonts w:ascii="Times New Roman" w:hAnsi="Times New Roman" w:cs="Times New Roman"/>
          <w:sz w:val="24"/>
          <w:szCs w:val="24"/>
        </w:rPr>
        <w:t xml:space="preserve"> (social e cultural, político e e</w:t>
      </w:r>
      <w:r>
        <w:rPr>
          <w:rFonts w:ascii="Times New Roman" w:hAnsi="Times New Roman" w:cs="Times New Roman"/>
          <w:sz w:val="24"/>
          <w:szCs w:val="24"/>
        </w:rPr>
        <w:t>conómico), através de</w:t>
      </w:r>
      <w:r w:rsidRPr="00C36389">
        <w:rPr>
          <w:rFonts w:ascii="Times New Roman" w:hAnsi="Times New Roman" w:cs="Times New Roman"/>
          <w:sz w:val="24"/>
          <w:szCs w:val="24"/>
        </w:rPr>
        <w:t xml:space="preserve"> obras que se ref</w:t>
      </w:r>
      <w:r>
        <w:rPr>
          <w:rFonts w:ascii="Times New Roman" w:hAnsi="Times New Roman" w:cs="Times New Roman"/>
          <w:sz w:val="24"/>
          <w:szCs w:val="24"/>
        </w:rPr>
        <w:t xml:space="preserve">erem a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momentos-chave</w:t>
      </w:r>
      <w:proofErr w:type="spellEnd"/>
      <w:r w:rsidRPr="00C36389">
        <w:rPr>
          <w:rFonts w:ascii="Times New Roman" w:hAnsi="Times New Roman" w:cs="Times New Roman"/>
          <w:sz w:val="24"/>
          <w:szCs w:val="24"/>
        </w:rPr>
        <w:t xml:space="preserve"> da vida do autor e de Portugal e se distribuem com equilíbrio pelo período em foco. Assim estuda-se o espaço nos contos de </w:t>
      </w:r>
      <w:proofErr w:type="spellStart"/>
      <w:r w:rsidRPr="00C36389">
        <w:rPr>
          <w:rFonts w:ascii="Times New Roman" w:hAnsi="Times New Roman" w:cs="Times New Roman"/>
          <w:i/>
          <w:sz w:val="24"/>
          <w:szCs w:val="24"/>
        </w:rPr>
        <w:t>Gaimirra</w:t>
      </w:r>
      <w:proofErr w:type="spellEnd"/>
      <w:r w:rsidRPr="00C363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6389">
        <w:rPr>
          <w:rFonts w:ascii="Times New Roman" w:hAnsi="Times New Roman" w:cs="Times New Roman"/>
          <w:sz w:val="24"/>
          <w:szCs w:val="24"/>
        </w:rPr>
        <w:t xml:space="preserve">(1945), no romance </w:t>
      </w:r>
      <w:r w:rsidRPr="00C36389">
        <w:rPr>
          <w:rFonts w:ascii="Times New Roman" w:hAnsi="Times New Roman" w:cs="Times New Roman"/>
          <w:i/>
          <w:sz w:val="24"/>
          <w:szCs w:val="24"/>
        </w:rPr>
        <w:t>Suão</w:t>
      </w:r>
      <w:r w:rsidRPr="00C36389">
        <w:rPr>
          <w:rFonts w:ascii="Times New Roman" w:hAnsi="Times New Roman" w:cs="Times New Roman"/>
          <w:sz w:val="24"/>
          <w:szCs w:val="24"/>
        </w:rPr>
        <w:t xml:space="preserve"> (1960) e em </w:t>
      </w:r>
      <w:r w:rsidRPr="00C36389">
        <w:rPr>
          <w:rFonts w:ascii="Times New Roman" w:hAnsi="Times New Roman" w:cs="Times New Roman"/>
          <w:i/>
          <w:sz w:val="24"/>
          <w:szCs w:val="24"/>
        </w:rPr>
        <w:t xml:space="preserve">Jornal I </w:t>
      </w:r>
      <w:r w:rsidRPr="00C36389">
        <w:rPr>
          <w:rFonts w:ascii="Times New Roman" w:hAnsi="Times New Roman" w:cs="Times New Roman"/>
          <w:sz w:val="24"/>
          <w:szCs w:val="24"/>
        </w:rPr>
        <w:t xml:space="preserve">e </w:t>
      </w:r>
      <w:r w:rsidRPr="00C36389">
        <w:rPr>
          <w:rFonts w:ascii="Times New Roman" w:hAnsi="Times New Roman" w:cs="Times New Roman"/>
          <w:i/>
          <w:sz w:val="24"/>
          <w:szCs w:val="24"/>
        </w:rPr>
        <w:t>Jornal II</w:t>
      </w:r>
      <w:r>
        <w:rPr>
          <w:rFonts w:ascii="Times New Roman" w:hAnsi="Times New Roman" w:cs="Times New Roman"/>
          <w:sz w:val="24"/>
          <w:szCs w:val="24"/>
        </w:rPr>
        <w:t>, diários redigidos entre 1984-90. Devido à</w:t>
      </w:r>
      <w:r w:rsidRPr="00C36389">
        <w:rPr>
          <w:rFonts w:ascii="Times New Roman" w:hAnsi="Times New Roman" w:cs="Times New Roman"/>
          <w:sz w:val="24"/>
          <w:szCs w:val="24"/>
        </w:rPr>
        <w:t xml:space="preserve"> diversid</w:t>
      </w:r>
      <w:r>
        <w:rPr>
          <w:rFonts w:ascii="Times New Roman" w:hAnsi="Times New Roman" w:cs="Times New Roman"/>
          <w:sz w:val="24"/>
          <w:szCs w:val="24"/>
        </w:rPr>
        <w:t>ade textual destes últimos livros, ao empenho político e ao progressivo ensimesmamento autoral, torna-se necessário</w:t>
      </w:r>
      <w:r w:rsidRPr="00C36389">
        <w:rPr>
          <w:rFonts w:ascii="Times New Roman" w:hAnsi="Times New Roman" w:cs="Times New Roman"/>
          <w:sz w:val="24"/>
          <w:szCs w:val="24"/>
        </w:rPr>
        <w:t xml:space="preserve"> esclarecer </w:t>
      </w:r>
      <w:r>
        <w:rPr>
          <w:rFonts w:ascii="Times New Roman" w:hAnsi="Times New Roman" w:cs="Times New Roman"/>
          <w:sz w:val="24"/>
          <w:szCs w:val="24"/>
        </w:rPr>
        <w:t>simbologias</w:t>
      </w:r>
      <w:r w:rsidRPr="00C36389">
        <w:rPr>
          <w:rFonts w:ascii="Times New Roman" w:hAnsi="Times New Roman" w:cs="Times New Roman"/>
          <w:sz w:val="24"/>
          <w:szCs w:val="24"/>
        </w:rPr>
        <w:t xml:space="preserve">, o que acontece com </w:t>
      </w:r>
      <w:r>
        <w:rPr>
          <w:rFonts w:ascii="Times New Roman" w:hAnsi="Times New Roman" w:cs="Times New Roman"/>
          <w:sz w:val="24"/>
          <w:szCs w:val="24"/>
        </w:rPr>
        <w:t>o auxílio</w:t>
      </w:r>
      <w:r w:rsidRPr="00C36389">
        <w:rPr>
          <w:rFonts w:ascii="Times New Roman" w:hAnsi="Times New Roman" w:cs="Times New Roman"/>
          <w:sz w:val="24"/>
          <w:szCs w:val="24"/>
        </w:rPr>
        <w:t xml:space="preserve"> de toda a sua </w:t>
      </w:r>
      <w:r>
        <w:rPr>
          <w:rFonts w:ascii="Times New Roman" w:hAnsi="Times New Roman" w:cs="Times New Roman"/>
          <w:sz w:val="24"/>
          <w:szCs w:val="24"/>
        </w:rPr>
        <w:t>poesia</w:t>
      </w:r>
      <w:r w:rsidRPr="00C36389">
        <w:rPr>
          <w:rFonts w:ascii="Times New Roman" w:hAnsi="Times New Roman" w:cs="Times New Roman"/>
          <w:sz w:val="24"/>
          <w:szCs w:val="24"/>
        </w:rPr>
        <w:t xml:space="preserve"> e de outros trabalhos </w:t>
      </w:r>
      <w:r>
        <w:rPr>
          <w:rFonts w:ascii="Times New Roman" w:hAnsi="Times New Roman" w:cs="Times New Roman"/>
          <w:sz w:val="24"/>
          <w:szCs w:val="24"/>
        </w:rPr>
        <w:t>posteriores a</w:t>
      </w:r>
      <w:r w:rsidRPr="00C36389">
        <w:rPr>
          <w:rFonts w:ascii="Times New Roman" w:hAnsi="Times New Roman" w:cs="Times New Roman"/>
          <w:sz w:val="24"/>
          <w:szCs w:val="24"/>
        </w:rPr>
        <w:t xml:space="preserve"> Abril de 1974.</w:t>
      </w:r>
      <w:r>
        <w:rPr>
          <w:rFonts w:ascii="Times New Roman" w:hAnsi="Times New Roman" w:cs="Times New Roman"/>
          <w:sz w:val="24"/>
          <w:szCs w:val="24"/>
        </w:rPr>
        <w:t xml:space="preserve"> Termina-se com a ligação do escritor à tradição e aos seus contemporâneos.</w:t>
      </w:r>
    </w:p>
    <w:p w:rsidR="004F5EB7" w:rsidRDefault="004F5EB7" w:rsidP="00B6144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Palavras-chave: Antunes da Silva;</w:t>
      </w:r>
    </w:p>
    <w:p w:rsidR="004F5EB7" w:rsidRDefault="004F5EB7" w:rsidP="00B6144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Alentejo;</w:t>
      </w:r>
      <w:r w:rsidRPr="001E5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Neo-Realismo.</w:t>
      </w:r>
    </w:p>
    <w:p w:rsidR="004F5EB7" w:rsidRPr="00E0138A" w:rsidRDefault="004F5EB7" w:rsidP="00B6144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4F5EB7" w:rsidRDefault="004F5EB7" w:rsidP="00B6144F">
      <w:pPr>
        <w:pStyle w:val="Textodenotaderodap"/>
        <w:spacing w:line="276" w:lineRule="auto"/>
        <w:ind w:left="-180" w:right="-441"/>
        <w:rPr>
          <w:sz w:val="24"/>
          <w:szCs w:val="24"/>
        </w:rPr>
      </w:pPr>
    </w:p>
    <w:p w:rsidR="004F5EB7" w:rsidRPr="00833C2F" w:rsidRDefault="004F5EB7" w:rsidP="00B6144F">
      <w:pPr>
        <w:spacing w:line="276" w:lineRule="auto"/>
        <w:jc w:val="center"/>
        <w:rPr>
          <w:rStyle w:val="goog-gtc-translatable"/>
        </w:rPr>
      </w:pPr>
      <w:proofErr w:type="spellStart"/>
      <w:r w:rsidRPr="00833C2F">
        <w:rPr>
          <w:rStyle w:val="goog-gtc-translatable"/>
        </w:rPr>
        <w:t>Essays</w:t>
      </w:r>
      <w:proofErr w:type="spellEnd"/>
      <w:r w:rsidRPr="00833C2F">
        <w:rPr>
          <w:rStyle w:val="goog-gtc-translatable"/>
        </w:rPr>
        <w:t xml:space="preserve"> </w:t>
      </w:r>
      <w:proofErr w:type="spellStart"/>
      <w:r w:rsidRPr="00833C2F">
        <w:rPr>
          <w:rStyle w:val="goog-gtc-translatable"/>
        </w:rPr>
        <w:t>on</w:t>
      </w:r>
      <w:proofErr w:type="spellEnd"/>
      <w:r w:rsidRPr="00833C2F">
        <w:rPr>
          <w:rStyle w:val="goog-gtc-translatable"/>
        </w:rPr>
        <w:t xml:space="preserve"> </w:t>
      </w:r>
      <w:proofErr w:type="spellStart"/>
      <w:r w:rsidRPr="00833C2F">
        <w:rPr>
          <w:rStyle w:val="goog-gtc-translatable"/>
        </w:rPr>
        <w:t>Imagination</w:t>
      </w:r>
      <w:proofErr w:type="spellEnd"/>
      <w:r w:rsidRPr="00833C2F">
        <w:rPr>
          <w:rStyle w:val="goog-gtc-translatable"/>
        </w:rPr>
        <w:t xml:space="preserve"> </w:t>
      </w:r>
      <w:proofErr w:type="spellStart"/>
      <w:r w:rsidRPr="00833C2F">
        <w:rPr>
          <w:rStyle w:val="goog-gtc-translatable"/>
        </w:rPr>
        <w:t>with</w:t>
      </w:r>
      <w:proofErr w:type="spellEnd"/>
      <w:r w:rsidRPr="00833C2F">
        <w:rPr>
          <w:rStyle w:val="goog-gtc-translatable"/>
        </w:rPr>
        <w:t xml:space="preserve"> </w:t>
      </w:r>
      <w:proofErr w:type="spellStart"/>
      <w:r w:rsidRPr="00833C2F">
        <w:rPr>
          <w:rStyle w:val="goog-gtc-translatable"/>
        </w:rPr>
        <w:t>Landscape</w:t>
      </w:r>
      <w:proofErr w:type="spellEnd"/>
      <w:r w:rsidRPr="00833C2F">
        <w:rPr>
          <w:rStyle w:val="goog-gtc-translatable"/>
        </w:rPr>
        <w:t xml:space="preserve"> –</w:t>
      </w:r>
    </w:p>
    <w:p w:rsidR="004F5EB7" w:rsidRPr="00EC04EF" w:rsidRDefault="004F5EB7" w:rsidP="00B6144F">
      <w:pPr>
        <w:spacing w:line="276" w:lineRule="auto"/>
        <w:jc w:val="center"/>
        <w:rPr>
          <w:rStyle w:val="goog-gtc-translatable"/>
        </w:rPr>
      </w:pPr>
      <w:r>
        <w:t>–</w:t>
      </w:r>
      <w:r w:rsidRPr="00EC04EF">
        <w:rPr>
          <w:rStyle w:val="goog-gtc-translatable"/>
        </w:rPr>
        <w:t xml:space="preserve"> </w:t>
      </w:r>
      <w:proofErr w:type="spellStart"/>
      <w:r w:rsidRPr="00EC04EF">
        <w:rPr>
          <w:rStyle w:val="goog-gtc-translatable"/>
        </w:rPr>
        <w:t>The</w:t>
      </w:r>
      <w:proofErr w:type="spellEnd"/>
      <w:r w:rsidRPr="00EC04EF">
        <w:rPr>
          <w:rStyle w:val="goog-gtc-translatable"/>
        </w:rPr>
        <w:t xml:space="preserve"> Alentejo </w:t>
      </w:r>
      <w:proofErr w:type="spellStart"/>
      <w:r w:rsidRPr="00EC04EF">
        <w:rPr>
          <w:rStyle w:val="goog-gtc-translatable"/>
        </w:rPr>
        <w:t>of</w:t>
      </w:r>
      <w:proofErr w:type="spellEnd"/>
      <w:r w:rsidRPr="00EC04EF">
        <w:rPr>
          <w:rStyle w:val="goog-gtc-translatable"/>
        </w:rPr>
        <w:t xml:space="preserve"> Antunes da Silva</w:t>
      </w:r>
    </w:p>
    <w:p w:rsidR="004F5EB7" w:rsidRDefault="004F5EB7" w:rsidP="00B6144F">
      <w:pPr>
        <w:spacing w:line="276" w:lineRule="auto"/>
        <w:jc w:val="both"/>
        <w:rPr>
          <w:rStyle w:val="goog-gtc-translatable"/>
          <w:lang w:val="en-US"/>
        </w:rPr>
      </w:pPr>
      <w:r w:rsidRPr="00E0138A">
        <w:t xml:space="preserve">  </w:t>
      </w:r>
      <w:r w:rsidRPr="00EC04EF">
        <w:rPr>
          <w:rStyle w:val="goog-gtc-translatable"/>
          <w:lang w:val="en-US"/>
        </w:rPr>
        <w:t xml:space="preserve">To interpret the </w:t>
      </w:r>
      <w:proofErr w:type="spellStart"/>
      <w:r w:rsidRPr="00EC04EF">
        <w:rPr>
          <w:rStyle w:val="goog-gtc-translatable"/>
          <w:lang w:val="en-US"/>
        </w:rPr>
        <w:t>Antunes</w:t>
      </w:r>
      <w:proofErr w:type="spellEnd"/>
      <w:r w:rsidRPr="00EC04EF">
        <w:rPr>
          <w:rStyle w:val="goog-gtc-translatable"/>
          <w:lang w:val="en-US"/>
        </w:rPr>
        <w:t xml:space="preserve"> </w:t>
      </w:r>
      <w:proofErr w:type="spellStart"/>
      <w:r w:rsidRPr="00EC04EF">
        <w:rPr>
          <w:rStyle w:val="goog-gtc-translatable"/>
          <w:lang w:val="en-US"/>
        </w:rPr>
        <w:t>da</w:t>
      </w:r>
      <w:proofErr w:type="spellEnd"/>
      <w:r w:rsidRPr="00EC04EF">
        <w:rPr>
          <w:rStyle w:val="goog-gtc-translatable"/>
          <w:lang w:val="en-US"/>
        </w:rPr>
        <w:t xml:space="preserve"> Silva's crafted image of </w:t>
      </w:r>
      <w:proofErr w:type="spellStart"/>
      <w:r w:rsidRPr="00EC04EF">
        <w:rPr>
          <w:rStyle w:val="goog-gtc-translatable"/>
          <w:lang w:val="en-US"/>
        </w:rPr>
        <w:t>Alentejo</w:t>
      </w:r>
      <w:proofErr w:type="spellEnd"/>
      <w:r w:rsidRPr="00EC04EF">
        <w:rPr>
          <w:rStyle w:val="goog-gtc-translatable"/>
          <w:lang w:val="en-US"/>
        </w:rPr>
        <w:t xml:space="preserve"> in his fifty years of writing, one primarily </w:t>
      </w:r>
      <w:r>
        <w:rPr>
          <w:rStyle w:val="goog-gtc-translatable"/>
          <w:lang w:val="en-US"/>
        </w:rPr>
        <w:t>captures</w:t>
      </w:r>
      <w:r w:rsidRPr="00EC04EF">
        <w:rPr>
          <w:rStyle w:val="goog-gtc-translatable"/>
          <w:lang w:val="en-US"/>
        </w:rPr>
        <w:t xml:space="preserve"> the region</w:t>
      </w:r>
      <w:r>
        <w:rPr>
          <w:rStyle w:val="goog-gtc-translatable"/>
          <w:lang w:val="en-US"/>
        </w:rPr>
        <w:t>’s</w:t>
      </w:r>
      <w:r w:rsidRPr="00EC04EF">
        <w:rPr>
          <w:rStyle w:val="goog-gtc-translatable"/>
          <w:lang w:val="en-US"/>
        </w:rPr>
        <w:t xml:space="preserve"> evolving portrait in several aspects (social and cultural, political and economic) through works that relate to key moments in the author's life and </w:t>
      </w:r>
      <w:r>
        <w:rPr>
          <w:rStyle w:val="goog-gtc-translatable"/>
          <w:lang w:val="en-US"/>
        </w:rPr>
        <w:t xml:space="preserve">to </w:t>
      </w:r>
      <w:r w:rsidRPr="00EC04EF">
        <w:rPr>
          <w:rStyle w:val="goog-gtc-translatable"/>
          <w:lang w:val="en-US"/>
        </w:rPr>
        <w:t xml:space="preserve">Portugal which </w:t>
      </w:r>
      <w:r>
        <w:rPr>
          <w:rStyle w:val="goog-gtc-translatable"/>
          <w:lang w:val="en-US"/>
        </w:rPr>
        <w:t>are evenly</w:t>
      </w:r>
      <w:r w:rsidRPr="00EC04EF">
        <w:rPr>
          <w:rStyle w:val="goog-gtc-translatable"/>
          <w:lang w:val="en-US"/>
        </w:rPr>
        <w:t xml:space="preserve"> distribute</w:t>
      </w:r>
      <w:r>
        <w:rPr>
          <w:rStyle w:val="goog-gtc-translatable"/>
          <w:lang w:val="en-US"/>
        </w:rPr>
        <w:t>d</w:t>
      </w:r>
      <w:r w:rsidRPr="00EC04EF">
        <w:rPr>
          <w:rStyle w:val="goog-gtc-translatable"/>
          <w:lang w:val="en-US"/>
        </w:rPr>
        <w:t xml:space="preserve"> throughout the focus</w:t>
      </w:r>
      <w:r>
        <w:rPr>
          <w:rStyle w:val="goog-gtc-translatable"/>
          <w:lang w:val="en-US"/>
        </w:rPr>
        <w:t xml:space="preserve">ed </w:t>
      </w:r>
      <w:r w:rsidRPr="00EC04EF">
        <w:rPr>
          <w:rStyle w:val="goog-gtc-translatable"/>
          <w:lang w:val="en-US"/>
        </w:rPr>
        <w:t>period.</w:t>
      </w:r>
      <w:r w:rsidRPr="00EC04EF">
        <w:rPr>
          <w:lang w:val="en-US"/>
        </w:rPr>
        <w:t xml:space="preserve"> </w:t>
      </w:r>
      <w:r w:rsidRPr="00EC04EF">
        <w:rPr>
          <w:rStyle w:val="goog-gtc-translatable"/>
          <w:lang w:val="en-US"/>
        </w:rPr>
        <w:t xml:space="preserve">So we study space in the </w:t>
      </w:r>
      <w:proofErr w:type="spellStart"/>
      <w:r w:rsidRPr="00135CFD">
        <w:rPr>
          <w:rStyle w:val="goog-gtc-translatable"/>
          <w:i/>
          <w:lang w:val="en-US"/>
        </w:rPr>
        <w:t>Gaimirra</w:t>
      </w:r>
      <w:proofErr w:type="spellEnd"/>
      <w:r w:rsidRPr="00EC04EF">
        <w:rPr>
          <w:rStyle w:val="goog-gtc-translatable"/>
          <w:lang w:val="en-US"/>
        </w:rPr>
        <w:t xml:space="preserve"> (1945) tales, in the novel </w:t>
      </w:r>
      <w:proofErr w:type="spellStart"/>
      <w:r w:rsidRPr="00135CFD">
        <w:rPr>
          <w:rStyle w:val="goog-gtc-translatable"/>
          <w:i/>
          <w:lang w:val="en-US"/>
        </w:rPr>
        <w:t>Suão</w:t>
      </w:r>
      <w:proofErr w:type="spellEnd"/>
      <w:r w:rsidRPr="00EC04EF">
        <w:rPr>
          <w:rStyle w:val="goog-gtc-translatable"/>
          <w:lang w:val="en-US"/>
        </w:rPr>
        <w:t xml:space="preserve"> (1960) and in </w:t>
      </w:r>
      <w:proofErr w:type="spellStart"/>
      <w:r w:rsidRPr="00135CFD">
        <w:rPr>
          <w:rStyle w:val="goog-gtc-translatable"/>
          <w:i/>
          <w:lang w:val="en-US"/>
        </w:rPr>
        <w:t>Jornal</w:t>
      </w:r>
      <w:proofErr w:type="spellEnd"/>
      <w:r w:rsidRPr="00135CFD">
        <w:rPr>
          <w:rStyle w:val="goog-gtc-translatable"/>
          <w:i/>
          <w:lang w:val="en-US"/>
        </w:rPr>
        <w:t xml:space="preserve"> I</w:t>
      </w:r>
      <w:r w:rsidRPr="00EC04EF">
        <w:rPr>
          <w:rStyle w:val="goog-gtc-translatable"/>
          <w:lang w:val="en-US"/>
        </w:rPr>
        <w:t xml:space="preserve"> and </w:t>
      </w:r>
      <w:proofErr w:type="spellStart"/>
      <w:r w:rsidRPr="00135CFD">
        <w:rPr>
          <w:rStyle w:val="goog-gtc-translatable"/>
          <w:i/>
          <w:lang w:val="en-US"/>
        </w:rPr>
        <w:t>Jornal</w:t>
      </w:r>
      <w:proofErr w:type="spellEnd"/>
      <w:r w:rsidRPr="00135CFD">
        <w:rPr>
          <w:rStyle w:val="goog-gtc-translatable"/>
          <w:i/>
          <w:lang w:val="en-US"/>
        </w:rPr>
        <w:t xml:space="preserve"> II</w:t>
      </w:r>
      <w:r w:rsidRPr="00EC04EF">
        <w:rPr>
          <w:rStyle w:val="goog-gtc-translatable"/>
          <w:lang w:val="en-US"/>
        </w:rPr>
        <w:t>, diaries which were written between 1984</w:t>
      </w:r>
      <w:r>
        <w:rPr>
          <w:rStyle w:val="goog-gtc-translatable"/>
          <w:lang w:val="en-US"/>
        </w:rPr>
        <w:t xml:space="preserve"> and 19</w:t>
      </w:r>
      <w:r w:rsidRPr="00EC04EF">
        <w:rPr>
          <w:rStyle w:val="goog-gtc-translatable"/>
          <w:lang w:val="en-US"/>
        </w:rPr>
        <w:t>90.</w:t>
      </w:r>
      <w:r w:rsidRPr="00EC04EF">
        <w:rPr>
          <w:lang w:val="en-US"/>
        </w:rPr>
        <w:t xml:space="preserve"> </w:t>
      </w:r>
      <w:r w:rsidRPr="00EC04EF">
        <w:rPr>
          <w:rStyle w:val="goog-gtc-translatable"/>
          <w:lang w:val="en-US"/>
        </w:rPr>
        <w:t>Due to the textual diversity of recent books, to politic</w:t>
      </w:r>
      <w:r>
        <w:rPr>
          <w:rStyle w:val="goog-gtc-translatable"/>
          <w:lang w:val="en-US"/>
        </w:rPr>
        <w:t xml:space="preserve">al commitment </w:t>
      </w:r>
      <w:r w:rsidRPr="00EC04EF">
        <w:rPr>
          <w:rStyle w:val="goog-gtc-translatable"/>
          <w:lang w:val="en-US"/>
        </w:rPr>
        <w:t xml:space="preserve">and </w:t>
      </w:r>
      <w:r>
        <w:rPr>
          <w:rStyle w:val="goog-gtc-translatable"/>
          <w:lang w:val="en-US"/>
        </w:rPr>
        <w:t>to progressive</w:t>
      </w:r>
      <w:r w:rsidRPr="00EC04EF">
        <w:rPr>
          <w:rStyle w:val="goog-gtc-translatable"/>
          <w:lang w:val="en-US"/>
        </w:rPr>
        <w:t xml:space="preserve"> authorship</w:t>
      </w:r>
      <w:r>
        <w:rPr>
          <w:rStyle w:val="goog-gtc-translatable"/>
          <w:lang w:val="en-US"/>
        </w:rPr>
        <w:t xml:space="preserve"> abstraction</w:t>
      </w:r>
      <w:r w:rsidRPr="00EC04EF">
        <w:rPr>
          <w:rStyle w:val="goog-gtc-translatable"/>
          <w:lang w:val="en-US"/>
        </w:rPr>
        <w:t xml:space="preserve">, it </w:t>
      </w:r>
      <w:r>
        <w:rPr>
          <w:rStyle w:val="goog-gtc-translatable"/>
          <w:lang w:val="en-US"/>
        </w:rPr>
        <w:t>becomes</w:t>
      </w:r>
      <w:r w:rsidRPr="00EC04EF">
        <w:rPr>
          <w:rStyle w:val="goog-gtc-translatable"/>
          <w:lang w:val="en-US"/>
        </w:rPr>
        <w:t xml:space="preserve"> essential to clarify </w:t>
      </w:r>
      <w:proofErr w:type="spellStart"/>
      <w:r w:rsidRPr="000C0A4C">
        <w:rPr>
          <w:rStyle w:val="goog-gtc-translatable"/>
          <w:lang w:val="en-GB"/>
        </w:rPr>
        <w:t>symbologies</w:t>
      </w:r>
      <w:proofErr w:type="spellEnd"/>
      <w:r w:rsidRPr="00EC04EF">
        <w:rPr>
          <w:rStyle w:val="goog-gtc-translatable"/>
          <w:lang w:val="en-US"/>
        </w:rPr>
        <w:t xml:space="preserve">, which </w:t>
      </w:r>
      <w:r>
        <w:rPr>
          <w:rStyle w:val="goog-gtc-translatable"/>
          <w:lang w:val="en-US"/>
        </w:rPr>
        <w:t>happens</w:t>
      </w:r>
      <w:r w:rsidRPr="00EC04EF">
        <w:rPr>
          <w:rStyle w:val="goog-gtc-translatable"/>
          <w:lang w:val="en-US"/>
        </w:rPr>
        <w:t xml:space="preserve"> with the help of his </w:t>
      </w:r>
      <w:r>
        <w:rPr>
          <w:rStyle w:val="goog-gtc-translatable"/>
          <w:lang w:val="en-US"/>
        </w:rPr>
        <w:t xml:space="preserve">entire </w:t>
      </w:r>
      <w:r w:rsidRPr="00EC04EF">
        <w:rPr>
          <w:rStyle w:val="goog-gtc-translatable"/>
          <w:lang w:val="en-US"/>
        </w:rPr>
        <w:t xml:space="preserve">poetry and other works </w:t>
      </w:r>
      <w:r>
        <w:rPr>
          <w:rStyle w:val="goog-gtc-translatable"/>
          <w:lang w:val="en-US"/>
        </w:rPr>
        <w:t>after</w:t>
      </w:r>
      <w:r w:rsidRPr="00EC04EF">
        <w:rPr>
          <w:rStyle w:val="goog-gtc-translatable"/>
          <w:lang w:val="en-US"/>
        </w:rPr>
        <w:t xml:space="preserve"> April 1974.</w:t>
      </w:r>
      <w:r w:rsidRPr="00EC04EF">
        <w:rPr>
          <w:lang w:val="en-US"/>
        </w:rPr>
        <w:t xml:space="preserve"> </w:t>
      </w:r>
      <w:r w:rsidRPr="00EC04EF">
        <w:rPr>
          <w:rStyle w:val="goog-gtc-translatable"/>
          <w:lang w:val="en-US"/>
        </w:rPr>
        <w:t>The essay ends by linking the writer to tradition and his contemporaries.</w:t>
      </w:r>
      <w:r>
        <w:rPr>
          <w:rStyle w:val="goog-gtc-translatable"/>
          <w:lang w:val="en-US"/>
        </w:rPr>
        <w:t xml:space="preserve"> </w:t>
      </w:r>
    </w:p>
    <w:p w:rsidR="004F5EB7" w:rsidRPr="000C0A4C" w:rsidRDefault="004F5EB7" w:rsidP="00B6144F">
      <w:pPr>
        <w:spacing w:line="276" w:lineRule="auto"/>
        <w:jc w:val="right"/>
        <w:rPr>
          <w:rStyle w:val="goog-gtc-translatable"/>
        </w:rPr>
      </w:pPr>
      <w:proofErr w:type="spellStart"/>
      <w:r w:rsidRPr="000C0A4C">
        <w:rPr>
          <w:rStyle w:val="goog-gtc-translatable"/>
        </w:rPr>
        <w:t>Keywords</w:t>
      </w:r>
      <w:proofErr w:type="spellEnd"/>
      <w:r w:rsidRPr="000C0A4C">
        <w:rPr>
          <w:rStyle w:val="goog-gtc-translatable"/>
        </w:rPr>
        <w:t>: Antunes da Silva;</w:t>
      </w:r>
    </w:p>
    <w:p w:rsidR="004F5EB7" w:rsidRDefault="004F5EB7" w:rsidP="00B6144F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 w:rsidRPr="000C0A4C">
        <w:rPr>
          <w:rStyle w:val="goog-gtc-translatable"/>
          <w:rFonts w:ascii="Times New Roman" w:hAnsi="Times New Roman" w:cs="Times New Roman"/>
          <w:sz w:val="24"/>
          <w:szCs w:val="24"/>
        </w:rPr>
        <w:t xml:space="preserve">Alentejo; </w:t>
      </w:r>
      <w:proofErr w:type="spellStart"/>
      <w:r w:rsidRPr="000C0A4C">
        <w:rPr>
          <w:rStyle w:val="goog-gtc-translatable"/>
          <w:rFonts w:ascii="Times New Roman" w:hAnsi="Times New Roman" w:cs="Times New Roman"/>
          <w:sz w:val="24"/>
          <w:szCs w:val="24"/>
        </w:rPr>
        <w:t>Neorealism</w:t>
      </w:r>
      <w:proofErr w:type="spellEnd"/>
      <w:r w:rsidRPr="000C0A4C">
        <w:rPr>
          <w:rStyle w:val="goog-gtc-translatable"/>
          <w:rFonts w:ascii="Times New Roman" w:hAnsi="Times New Roman" w:cs="Times New Roman"/>
          <w:sz w:val="24"/>
          <w:szCs w:val="24"/>
        </w:rPr>
        <w:t>.</w:t>
      </w:r>
    </w:p>
    <w:p w:rsidR="004F5EB7" w:rsidRDefault="004F5EB7" w:rsidP="00B6144F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4F5EB7" w:rsidRDefault="004F5EB7" w:rsidP="00B6144F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4F5EB7" w:rsidRDefault="004F5EB7" w:rsidP="00B6144F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4F5EB7" w:rsidRDefault="004F5EB7" w:rsidP="00B6144F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4F5EB7" w:rsidRDefault="004F5EB7" w:rsidP="00B6144F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4F5EB7" w:rsidRDefault="004F5EB7" w:rsidP="00B6144F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4F5EB7" w:rsidRDefault="004F5EB7" w:rsidP="00B6144F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4F5EB7" w:rsidRDefault="004F5EB7" w:rsidP="007B6D4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Aos construtores da Liberdade e aos seus filhos</w:t>
      </w: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Agradecimentos</w:t>
      </w:r>
    </w:p>
    <w:p w:rsidR="004F5EB7" w:rsidRDefault="004F5EB7" w:rsidP="00B6144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todos os que de alguma forma contribuíram para a realização deste trabalho,</w:t>
      </w: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especial, ao Doutor Cândido Franco, o meu orientador, </w:t>
      </w: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sobretudo aos meus pais, André e Leonor,</w:t>
      </w: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Obrigada.</w:t>
      </w: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D43" w:rsidRDefault="007B6D43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4F5EB7" w:rsidRPr="00CB3700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B3700">
        <w:rPr>
          <w:rFonts w:ascii="Times New Roman" w:hAnsi="Times New Roman" w:cs="Times New Roman"/>
          <w:sz w:val="24"/>
          <w:szCs w:val="24"/>
        </w:rPr>
        <w:t>Siglas usadas no corpo do texto</w:t>
      </w:r>
    </w:p>
    <w:p w:rsidR="004F5EB7" w:rsidRPr="00CB3700" w:rsidRDefault="004F5EB7" w:rsidP="00B6144F">
      <w:pPr>
        <w:pStyle w:val="Textodenotaderodap"/>
        <w:spacing w:line="276" w:lineRule="auto"/>
        <w:ind w:right="-44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B3700">
        <w:rPr>
          <w:rFonts w:ascii="Times New Roman" w:hAnsi="Times New Roman" w:cs="Times New Roman"/>
          <w:sz w:val="24"/>
          <w:szCs w:val="24"/>
        </w:rPr>
        <w:t xml:space="preserve">AGB – </w:t>
      </w:r>
      <w:r w:rsidRPr="00CB3700">
        <w:rPr>
          <w:rFonts w:ascii="Times New Roman" w:hAnsi="Times New Roman" w:cs="Times New Roman"/>
          <w:i/>
          <w:sz w:val="24"/>
          <w:szCs w:val="24"/>
        </w:rPr>
        <w:t>Alqueva a Grande Barragem</w:t>
      </w:r>
    </w:p>
    <w:p w:rsidR="004F5EB7" w:rsidRPr="002848B1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– </w:t>
      </w:r>
      <w:r w:rsidRPr="002848B1">
        <w:rPr>
          <w:rFonts w:ascii="Times New Roman" w:hAnsi="Times New Roman" w:cs="Times New Roman"/>
          <w:i/>
          <w:sz w:val="24"/>
          <w:szCs w:val="24"/>
        </w:rPr>
        <w:t>Alentejo É Sangue</w:t>
      </w:r>
    </w:p>
    <w:p w:rsidR="004F5EB7" w:rsidRPr="00CB3700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700">
        <w:rPr>
          <w:rFonts w:ascii="Times New Roman" w:hAnsi="Times New Roman" w:cs="Times New Roman"/>
          <w:sz w:val="24"/>
          <w:szCs w:val="24"/>
        </w:rPr>
        <w:t xml:space="preserve">BAP – </w:t>
      </w:r>
      <w:r w:rsidRPr="00CB3700">
        <w:rPr>
          <w:rFonts w:ascii="Times New Roman" w:hAnsi="Times New Roman" w:cs="Times New Roman"/>
          <w:i/>
          <w:sz w:val="24"/>
          <w:szCs w:val="24"/>
        </w:rPr>
        <w:t>Breve Antologia Poética</w:t>
      </w:r>
    </w:p>
    <w:p w:rsidR="004F5EB7" w:rsidRPr="00CB3700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700">
        <w:rPr>
          <w:rFonts w:ascii="Times New Roman" w:hAnsi="Times New Roman" w:cs="Times New Roman"/>
          <w:sz w:val="24"/>
          <w:szCs w:val="24"/>
        </w:rPr>
        <w:t xml:space="preserve">CV – </w:t>
      </w:r>
      <w:r w:rsidRPr="00CB3700">
        <w:rPr>
          <w:rFonts w:ascii="Times New Roman" w:hAnsi="Times New Roman" w:cs="Times New Roman"/>
          <w:i/>
          <w:sz w:val="24"/>
          <w:szCs w:val="24"/>
        </w:rPr>
        <w:t>Canções do Vento</w:t>
      </w:r>
    </w:p>
    <w:p w:rsidR="004F5EB7" w:rsidRPr="00CB3700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700">
        <w:rPr>
          <w:rFonts w:ascii="Times New Roman" w:hAnsi="Times New Roman" w:cs="Times New Roman"/>
          <w:sz w:val="24"/>
          <w:szCs w:val="24"/>
        </w:rPr>
        <w:t xml:space="preserve">ETN – </w:t>
      </w:r>
      <w:r w:rsidRPr="00CB3700">
        <w:rPr>
          <w:rFonts w:ascii="Times New Roman" w:hAnsi="Times New Roman" w:cs="Times New Roman"/>
          <w:i/>
          <w:sz w:val="24"/>
          <w:szCs w:val="24"/>
        </w:rPr>
        <w:t>Esta Terra que É nossa</w:t>
      </w:r>
    </w:p>
    <w:p w:rsidR="004F5EB7" w:rsidRPr="00CB3700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700">
        <w:rPr>
          <w:rFonts w:ascii="Times New Roman" w:hAnsi="Times New Roman" w:cs="Times New Roman"/>
          <w:sz w:val="24"/>
          <w:szCs w:val="24"/>
        </w:rPr>
        <w:t xml:space="preserve">F – </w:t>
      </w:r>
      <w:r w:rsidRPr="00CB3700">
        <w:rPr>
          <w:rFonts w:ascii="Times New Roman" w:hAnsi="Times New Roman" w:cs="Times New Roman"/>
          <w:i/>
          <w:sz w:val="24"/>
          <w:szCs w:val="24"/>
        </w:rPr>
        <w:t>A Fábrica</w:t>
      </w:r>
    </w:p>
    <w:p w:rsidR="004F5EB7" w:rsidRPr="00CB3700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700">
        <w:rPr>
          <w:rFonts w:ascii="Times New Roman" w:hAnsi="Times New Roman" w:cs="Times New Roman"/>
          <w:sz w:val="24"/>
          <w:szCs w:val="24"/>
        </w:rPr>
        <w:t xml:space="preserve">G – </w:t>
      </w:r>
      <w:proofErr w:type="spellStart"/>
      <w:r w:rsidRPr="00CB3700">
        <w:rPr>
          <w:rFonts w:ascii="Times New Roman" w:hAnsi="Times New Roman" w:cs="Times New Roman"/>
          <w:i/>
          <w:sz w:val="24"/>
          <w:szCs w:val="24"/>
        </w:rPr>
        <w:t>Gaimirra</w:t>
      </w:r>
      <w:proofErr w:type="spellEnd"/>
    </w:p>
    <w:p w:rsidR="004F5EB7" w:rsidRPr="00CB3700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700">
        <w:rPr>
          <w:rFonts w:ascii="Times New Roman" w:hAnsi="Times New Roman" w:cs="Times New Roman"/>
          <w:sz w:val="24"/>
          <w:szCs w:val="24"/>
        </w:rPr>
        <w:t xml:space="preserve">JI e II – </w:t>
      </w:r>
      <w:r w:rsidRPr="00CB3700">
        <w:rPr>
          <w:rFonts w:ascii="Times New Roman" w:hAnsi="Times New Roman" w:cs="Times New Roman"/>
          <w:i/>
          <w:sz w:val="24"/>
          <w:szCs w:val="24"/>
        </w:rPr>
        <w:t xml:space="preserve">Jornal I </w:t>
      </w:r>
      <w:r w:rsidRPr="00CB3700">
        <w:rPr>
          <w:rFonts w:ascii="Times New Roman" w:hAnsi="Times New Roman" w:cs="Times New Roman"/>
          <w:sz w:val="24"/>
          <w:szCs w:val="24"/>
        </w:rPr>
        <w:t xml:space="preserve">e </w:t>
      </w:r>
      <w:r w:rsidRPr="00CB3700">
        <w:rPr>
          <w:rFonts w:ascii="Times New Roman" w:hAnsi="Times New Roman" w:cs="Times New Roman"/>
          <w:i/>
          <w:sz w:val="24"/>
          <w:szCs w:val="24"/>
        </w:rPr>
        <w:t>Jornal II</w:t>
      </w:r>
    </w:p>
    <w:p w:rsidR="004F5EB7" w:rsidRPr="00CB3700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sz w:val="24"/>
          <w:szCs w:val="24"/>
        </w:rPr>
      </w:pPr>
      <w:r w:rsidRPr="00CB3700">
        <w:rPr>
          <w:rFonts w:ascii="Times New Roman" w:hAnsi="Times New Roman" w:cs="Times New Roman"/>
          <w:sz w:val="24"/>
          <w:szCs w:val="24"/>
        </w:rPr>
        <w:t xml:space="preserve">MRA – </w:t>
      </w:r>
      <w:r w:rsidRPr="00CB3700">
        <w:rPr>
          <w:rFonts w:ascii="Times New Roman" w:hAnsi="Times New Roman" w:cs="Times New Roman"/>
          <w:i/>
          <w:sz w:val="24"/>
          <w:szCs w:val="24"/>
        </w:rPr>
        <w:t>Memórias da Reforma Agrária</w:t>
      </w:r>
    </w:p>
    <w:p w:rsidR="004F5EB7" w:rsidRPr="00CB3700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sz w:val="24"/>
          <w:szCs w:val="24"/>
        </w:rPr>
      </w:pPr>
      <w:r w:rsidRPr="00CB3700">
        <w:rPr>
          <w:rFonts w:ascii="Times New Roman" w:hAnsi="Times New Roman" w:cs="Times New Roman"/>
          <w:sz w:val="24"/>
          <w:szCs w:val="24"/>
        </w:rPr>
        <w:t xml:space="preserve">NM – </w:t>
      </w:r>
      <w:r w:rsidRPr="00CB3700">
        <w:rPr>
          <w:rFonts w:ascii="Times New Roman" w:hAnsi="Times New Roman" w:cs="Times New Roman"/>
          <w:i/>
          <w:sz w:val="24"/>
          <w:szCs w:val="24"/>
        </w:rPr>
        <w:t>Novelas do Minho</w:t>
      </w:r>
    </w:p>
    <w:p w:rsidR="004F5EB7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700">
        <w:rPr>
          <w:rFonts w:ascii="Times New Roman" w:hAnsi="Times New Roman" w:cs="Times New Roman"/>
          <w:sz w:val="24"/>
          <w:szCs w:val="24"/>
        </w:rPr>
        <w:t xml:space="preserve">NS – </w:t>
      </w:r>
      <w:r w:rsidRPr="00CB3700">
        <w:rPr>
          <w:rFonts w:ascii="Times New Roman" w:hAnsi="Times New Roman" w:cs="Times New Roman"/>
          <w:i/>
          <w:sz w:val="24"/>
          <w:szCs w:val="24"/>
        </w:rPr>
        <w:t>Notícias do Sul</w:t>
      </w:r>
    </w:p>
    <w:p w:rsidR="004F5EB7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 –</w:t>
      </w:r>
      <w:r>
        <w:rPr>
          <w:rFonts w:ascii="Times New Roman" w:hAnsi="Times New Roman" w:cs="Times New Roman"/>
          <w:i/>
          <w:sz w:val="24"/>
          <w:szCs w:val="24"/>
        </w:rPr>
        <w:t xml:space="preserve"> Mário Beirão Poesia Completa</w:t>
      </w:r>
    </w:p>
    <w:p w:rsidR="004F5EB7" w:rsidRPr="00CB3700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 –</w:t>
      </w:r>
      <w:r>
        <w:rPr>
          <w:rFonts w:ascii="Times New Roman" w:hAnsi="Times New Roman" w:cs="Times New Roman"/>
          <w:i/>
          <w:sz w:val="24"/>
          <w:szCs w:val="24"/>
        </w:rPr>
        <w:t xml:space="preserve"> Planície Heróica</w:t>
      </w:r>
    </w:p>
    <w:p w:rsidR="004F5EB7" w:rsidRPr="00CB3700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700">
        <w:rPr>
          <w:rFonts w:ascii="Times New Roman" w:hAnsi="Times New Roman" w:cs="Times New Roman"/>
          <w:sz w:val="24"/>
          <w:szCs w:val="24"/>
        </w:rPr>
        <w:t xml:space="preserve">PU – </w:t>
      </w:r>
      <w:r w:rsidRPr="00CB3700">
        <w:rPr>
          <w:rFonts w:ascii="Times New Roman" w:hAnsi="Times New Roman" w:cs="Times New Roman"/>
          <w:i/>
          <w:sz w:val="24"/>
          <w:szCs w:val="24"/>
        </w:rPr>
        <w:t>O País das Uvas</w:t>
      </w:r>
    </w:p>
    <w:p w:rsidR="004F5EB7" w:rsidRPr="00CB3700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700">
        <w:rPr>
          <w:rFonts w:ascii="Times New Roman" w:hAnsi="Times New Roman" w:cs="Times New Roman"/>
          <w:sz w:val="24"/>
          <w:szCs w:val="24"/>
        </w:rPr>
        <w:t xml:space="preserve">RD – </w:t>
      </w:r>
      <w:r w:rsidRPr="00CB3700">
        <w:rPr>
          <w:rFonts w:ascii="Times New Roman" w:hAnsi="Times New Roman" w:cs="Times New Roman"/>
          <w:i/>
          <w:sz w:val="24"/>
          <w:szCs w:val="24"/>
        </w:rPr>
        <w:t xml:space="preserve">Rio </w:t>
      </w:r>
      <w:proofErr w:type="spellStart"/>
      <w:r w:rsidRPr="00CB3700">
        <w:rPr>
          <w:rFonts w:ascii="Times New Roman" w:hAnsi="Times New Roman" w:cs="Times New Roman"/>
          <w:i/>
          <w:sz w:val="24"/>
          <w:szCs w:val="24"/>
        </w:rPr>
        <w:t>Degebe</w:t>
      </w:r>
      <w:proofErr w:type="spellEnd"/>
    </w:p>
    <w:p w:rsidR="004F5EB7" w:rsidRPr="00CB3700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700">
        <w:rPr>
          <w:rFonts w:ascii="Times New Roman" w:hAnsi="Times New Roman" w:cs="Times New Roman"/>
          <w:sz w:val="24"/>
          <w:szCs w:val="24"/>
        </w:rPr>
        <w:t xml:space="preserve">SV – </w:t>
      </w:r>
      <w:r w:rsidRPr="00CB3700">
        <w:rPr>
          <w:rFonts w:ascii="Times New Roman" w:hAnsi="Times New Roman" w:cs="Times New Roman"/>
          <w:i/>
          <w:sz w:val="24"/>
          <w:szCs w:val="24"/>
        </w:rPr>
        <w:t>Senhor Vento</w:t>
      </w:r>
    </w:p>
    <w:p w:rsidR="004F5EB7" w:rsidRPr="00CB3700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700">
        <w:rPr>
          <w:rFonts w:ascii="Times New Roman" w:hAnsi="Times New Roman" w:cs="Times New Roman"/>
          <w:sz w:val="24"/>
          <w:szCs w:val="24"/>
        </w:rPr>
        <w:t xml:space="preserve">S – </w:t>
      </w:r>
      <w:r w:rsidRPr="00CB3700">
        <w:rPr>
          <w:rFonts w:ascii="Times New Roman" w:hAnsi="Times New Roman" w:cs="Times New Roman"/>
          <w:i/>
          <w:sz w:val="24"/>
          <w:szCs w:val="24"/>
        </w:rPr>
        <w:t>Suão</w:t>
      </w:r>
    </w:p>
    <w:p w:rsidR="004F5EB7" w:rsidRPr="00CB3700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sz w:val="24"/>
          <w:szCs w:val="24"/>
        </w:rPr>
      </w:pPr>
      <w:r w:rsidRPr="00CB3700">
        <w:rPr>
          <w:rFonts w:ascii="Times New Roman" w:hAnsi="Times New Roman" w:cs="Times New Roman"/>
          <w:sz w:val="24"/>
          <w:szCs w:val="24"/>
        </w:rPr>
        <w:t xml:space="preserve">SEV – </w:t>
      </w:r>
      <w:r w:rsidRPr="00CB3700">
        <w:rPr>
          <w:rFonts w:ascii="Times New Roman" w:hAnsi="Times New Roman" w:cs="Times New Roman"/>
          <w:i/>
          <w:sz w:val="24"/>
          <w:szCs w:val="24"/>
        </w:rPr>
        <w:t>Sete Espigas Vazias</w:t>
      </w:r>
    </w:p>
    <w:p w:rsidR="004F5EB7" w:rsidRPr="00CB3700" w:rsidRDefault="004F5EB7" w:rsidP="00B6144F">
      <w:pPr>
        <w:pStyle w:val="Textodenotaderodap"/>
        <w:spacing w:line="276" w:lineRule="auto"/>
        <w:ind w:left="2552" w:right="-4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700">
        <w:rPr>
          <w:rFonts w:ascii="Times New Roman" w:hAnsi="Times New Roman" w:cs="Times New Roman"/>
          <w:sz w:val="24"/>
          <w:szCs w:val="24"/>
        </w:rPr>
        <w:t xml:space="preserve">TVSN – </w:t>
      </w:r>
      <w:r w:rsidRPr="00CB3700">
        <w:rPr>
          <w:rFonts w:ascii="Times New Roman" w:hAnsi="Times New Roman" w:cs="Times New Roman"/>
          <w:i/>
          <w:sz w:val="24"/>
          <w:szCs w:val="24"/>
        </w:rPr>
        <w:t>Terras Velhas Semeadas de Novo</w:t>
      </w:r>
    </w:p>
    <w:p w:rsidR="004F5EB7" w:rsidRPr="00CB3700" w:rsidRDefault="004F5EB7" w:rsidP="00B6144F">
      <w:pPr>
        <w:pStyle w:val="Textodenotaderodap"/>
        <w:spacing w:line="276" w:lineRule="auto"/>
        <w:ind w:right="-441"/>
        <w:jc w:val="both"/>
        <w:rPr>
          <w:rFonts w:ascii="Times New Roman" w:hAnsi="Times New Roman" w:cs="Times New Roman"/>
          <w:sz w:val="24"/>
          <w:szCs w:val="24"/>
        </w:rPr>
      </w:pPr>
    </w:p>
    <w:p w:rsidR="004F5EB7" w:rsidRDefault="004F5EB7" w:rsidP="00B6144F">
      <w:pPr>
        <w:spacing w:line="276" w:lineRule="auto"/>
        <w:jc w:val="both"/>
      </w:pPr>
      <w:r w:rsidRPr="00CB3700">
        <w:t xml:space="preserve">  Para evitarmos a repetição permanente e exaustiva da data de publicação das obras em leitura nas indicações bibliográficas presentes no corpo do nosso texto, optamos por referir apenas a sigla</w:t>
      </w:r>
      <w:r>
        <w:t xml:space="preserve"> (sem qualquer ponto)</w:t>
      </w:r>
      <w:r w:rsidRPr="00CB3700">
        <w:t xml:space="preserve"> e a página. Esclarecemos também que devido ao elevado número de citações decidimos restringi-las em muitos casos o mais possível e por isso muitas não correspondem a frases completas. Ainda por este motivo e para não sobrecarregar visualmente o texto, ao longo de todo o trabalho, não usamos nas citações mais pequena</w:t>
      </w:r>
      <w:r>
        <w:t>s os parêntese</w:t>
      </w:r>
      <w:r w:rsidRPr="00CB3700">
        <w:t>s com reticências dentro</w:t>
      </w:r>
      <w:r>
        <w:t>,</w:t>
      </w:r>
      <w:r w:rsidRPr="00CB3700">
        <w:t xml:space="preserve"> indicadores de incompletude frásica. No capítulo «Unidade e Diversidade» destacamos a negrito por vezes alguns elementos para se facili</w:t>
      </w:r>
      <w:r>
        <w:t>tar a compreensão do que se diz e não empregamos quase nunca o «</w:t>
      </w:r>
      <w:proofErr w:type="spellStart"/>
      <w:r>
        <w:t>sic</w:t>
      </w:r>
      <w:proofErr w:type="spellEnd"/>
      <w:r>
        <w:t>» porque constantemente o teríamos de fazer, visto o escritor imitar em muitas passagens o falar do Alentejo.</w:t>
      </w:r>
      <w:r w:rsidRPr="00E0138A">
        <w:t xml:space="preserve"> </w:t>
      </w:r>
    </w:p>
    <w:p w:rsidR="004F5EB7" w:rsidRDefault="004F5EB7" w:rsidP="00B6144F">
      <w:pPr>
        <w:spacing w:line="276" w:lineRule="auto"/>
      </w:pPr>
    </w:p>
    <w:p w:rsidR="004F5EB7" w:rsidRDefault="004F5EB7" w:rsidP="00B6144F">
      <w:pPr>
        <w:spacing w:line="276" w:lineRule="auto"/>
      </w:pPr>
    </w:p>
    <w:p w:rsidR="004F5EB7" w:rsidRDefault="004F5EB7" w:rsidP="00B6144F">
      <w:pPr>
        <w:spacing w:line="276" w:lineRule="auto"/>
      </w:pPr>
    </w:p>
    <w:p w:rsidR="007B6D43" w:rsidRDefault="007B6D43" w:rsidP="00B6144F">
      <w:pPr>
        <w:spacing w:line="276" w:lineRule="auto"/>
      </w:pPr>
    </w:p>
    <w:p w:rsidR="007B6D43" w:rsidRDefault="007B6D43" w:rsidP="00B6144F">
      <w:pPr>
        <w:spacing w:line="276" w:lineRule="auto"/>
      </w:pPr>
    </w:p>
    <w:p w:rsidR="007B6D43" w:rsidRDefault="007B6D43" w:rsidP="00B6144F">
      <w:pPr>
        <w:spacing w:line="276" w:lineRule="auto"/>
      </w:pPr>
    </w:p>
    <w:p w:rsidR="007B6D43" w:rsidRDefault="007B6D43" w:rsidP="00B6144F">
      <w:pPr>
        <w:spacing w:line="276" w:lineRule="auto"/>
      </w:pPr>
    </w:p>
    <w:p w:rsidR="007B6D43" w:rsidRDefault="007B6D43" w:rsidP="00B6144F">
      <w:pPr>
        <w:spacing w:line="276" w:lineRule="auto"/>
      </w:pPr>
    </w:p>
    <w:p w:rsidR="007B6D43" w:rsidRDefault="007B6D43" w:rsidP="00B6144F">
      <w:pPr>
        <w:spacing w:line="276" w:lineRule="auto"/>
      </w:pPr>
    </w:p>
    <w:tbl>
      <w:tblPr>
        <w:tblStyle w:val="Tabelacomgrelha"/>
        <w:tblW w:w="804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229"/>
        <w:gridCol w:w="816"/>
      </w:tblGrid>
      <w:tr w:rsidR="004F5EB7" w:rsidRPr="00AA063D" w:rsidTr="00005D44">
        <w:tc>
          <w:tcPr>
            <w:tcW w:w="7229" w:type="dxa"/>
          </w:tcPr>
          <w:p w:rsidR="00AA063D" w:rsidRPr="00AA063D" w:rsidRDefault="00AA063D" w:rsidP="003E293D">
            <w:pPr>
              <w:pStyle w:val="ndice1"/>
              <w:jc w:val="left"/>
              <w:rPr>
                <w:sz w:val="24"/>
                <w:szCs w:val="24"/>
              </w:rPr>
            </w:pPr>
          </w:p>
          <w:p w:rsidR="004F5EB7" w:rsidRPr="00AA063D" w:rsidRDefault="004F5EB7" w:rsidP="00AA063D">
            <w:pPr>
              <w:pStyle w:val="ndice1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ÍNDICE</w:t>
            </w:r>
          </w:p>
        </w:tc>
        <w:tc>
          <w:tcPr>
            <w:tcW w:w="816" w:type="dxa"/>
          </w:tcPr>
          <w:p w:rsidR="004F5EB7" w:rsidRPr="00AA063D" w:rsidRDefault="004F5EB7" w:rsidP="00B6144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Proposição </w:t>
            </w:r>
          </w:p>
        </w:tc>
        <w:tc>
          <w:tcPr>
            <w:tcW w:w="816" w:type="dxa"/>
          </w:tcPr>
          <w:p w:rsidR="004F5EB7" w:rsidRPr="00AA063D" w:rsidRDefault="004F5EB7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A063D">
              <w:rPr>
                <w:b/>
                <w:sz w:val="24"/>
                <w:szCs w:val="24"/>
              </w:rPr>
              <w:t>I</w:t>
            </w:r>
          </w:p>
          <w:p w:rsidR="004F5EB7" w:rsidRPr="00AA063D" w:rsidRDefault="004F5EB7" w:rsidP="00B6144F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AA063D">
              <w:rPr>
                <w:b/>
                <w:i/>
                <w:sz w:val="24"/>
                <w:szCs w:val="24"/>
              </w:rPr>
              <w:t>SUÃO</w:t>
            </w:r>
          </w:p>
        </w:tc>
        <w:tc>
          <w:tcPr>
            <w:tcW w:w="816" w:type="dxa"/>
          </w:tcPr>
          <w:p w:rsidR="004F5EB7" w:rsidRPr="00AA063D" w:rsidRDefault="004F5EB7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right="-4503"/>
              <w:jc w:val="both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1.Courelas e Enxovais 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7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176"/>
              <w:jc w:val="both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1.1.Comunicação/Desentendimento 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13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2.Sentidos do Corpo e da Casa 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22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3.Imprevisibilidades no Discurso Previsível 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3</w:t>
            </w:r>
            <w:r w:rsidR="00074298">
              <w:rPr>
                <w:sz w:val="24"/>
                <w:szCs w:val="24"/>
              </w:rPr>
              <w:t>0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4.Síntese Conclusiva 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36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5.Os Sete </w:t>
            </w:r>
            <w:proofErr w:type="spellStart"/>
            <w:r w:rsidRPr="00AA063D">
              <w:rPr>
                <w:sz w:val="24"/>
                <w:szCs w:val="24"/>
              </w:rPr>
              <w:t>Suões</w:t>
            </w:r>
            <w:proofErr w:type="spellEnd"/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3</w:t>
            </w:r>
            <w:r w:rsidR="00074298">
              <w:rPr>
                <w:sz w:val="24"/>
                <w:szCs w:val="24"/>
              </w:rPr>
              <w:t>8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6.O Neo-Realismo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44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6.1.Leitura de </w:t>
            </w:r>
            <w:proofErr w:type="spellStart"/>
            <w:r w:rsidRPr="00AA063D">
              <w:rPr>
                <w:i/>
                <w:sz w:val="24"/>
                <w:szCs w:val="24"/>
              </w:rPr>
              <w:t>Gaimirra</w:t>
            </w:r>
            <w:proofErr w:type="spellEnd"/>
            <w:r w:rsidRPr="00AA063D">
              <w:rPr>
                <w:sz w:val="24"/>
                <w:szCs w:val="24"/>
              </w:rPr>
              <w:t xml:space="preserve"> (1945)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4</w:t>
            </w:r>
            <w:r w:rsidR="00074298">
              <w:rPr>
                <w:sz w:val="24"/>
                <w:szCs w:val="24"/>
              </w:rPr>
              <w:t>4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6.2.De 1945 a 1960 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5</w:t>
            </w:r>
            <w:r w:rsidR="00074298">
              <w:rPr>
                <w:sz w:val="24"/>
                <w:szCs w:val="24"/>
              </w:rPr>
              <w:t>2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6.3.Na Década de 80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6</w:t>
            </w:r>
            <w:r w:rsidR="0078652B">
              <w:rPr>
                <w:sz w:val="24"/>
                <w:szCs w:val="24"/>
              </w:rPr>
              <w:t>0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4F5EB7" w:rsidRPr="00AA063D" w:rsidRDefault="004F5EB7" w:rsidP="00B6144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A063D">
              <w:rPr>
                <w:b/>
                <w:sz w:val="24"/>
                <w:szCs w:val="24"/>
              </w:rPr>
              <w:t>II</w:t>
            </w:r>
          </w:p>
          <w:p w:rsidR="004F5EB7" w:rsidRPr="00005D44" w:rsidRDefault="004F5EB7" w:rsidP="00B6144F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AA063D">
              <w:rPr>
                <w:b/>
                <w:i/>
                <w:sz w:val="24"/>
                <w:szCs w:val="24"/>
              </w:rPr>
              <w:t xml:space="preserve">JORNAL I </w:t>
            </w:r>
            <w:r w:rsidRPr="00AA063D">
              <w:rPr>
                <w:b/>
                <w:sz w:val="24"/>
                <w:szCs w:val="24"/>
              </w:rPr>
              <w:t>e</w:t>
            </w:r>
            <w:r w:rsidRPr="00AA063D">
              <w:rPr>
                <w:b/>
                <w:i/>
                <w:sz w:val="24"/>
                <w:szCs w:val="24"/>
              </w:rPr>
              <w:t xml:space="preserve"> II</w:t>
            </w:r>
          </w:p>
        </w:tc>
        <w:tc>
          <w:tcPr>
            <w:tcW w:w="816" w:type="dxa"/>
          </w:tcPr>
          <w:p w:rsidR="004F5EB7" w:rsidRPr="00AA063D" w:rsidRDefault="004F5EB7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1.Chuvas de Abril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6</w:t>
            </w:r>
            <w:r w:rsidR="00005D44">
              <w:rPr>
                <w:sz w:val="24"/>
                <w:szCs w:val="24"/>
              </w:rPr>
              <w:t>7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162F11" w:rsidP="00162F11">
            <w:pPr>
              <w:spacing w:line="276" w:lineRule="auto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   1.1.</w:t>
            </w:r>
            <w:r w:rsidR="004F5EB7" w:rsidRPr="00AA063D">
              <w:rPr>
                <w:sz w:val="24"/>
                <w:szCs w:val="24"/>
              </w:rPr>
              <w:t xml:space="preserve">O Jornal </w:t>
            </w:r>
            <w:r w:rsidR="004F5EB7" w:rsidRPr="00AA063D">
              <w:rPr>
                <w:i/>
                <w:sz w:val="24"/>
                <w:szCs w:val="24"/>
              </w:rPr>
              <w:t>Notícias do Sul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    6</w:t>
            </w:r>
            <w:r w:rsidR="00005D44">
              <w:rPr>
                <w:sz w:val="24"/>
                <w:szCs w:val="24"/>
              </w:rPr>
              <w:t>7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1.2.O Partido MDP/CDE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7</w:t>
            </w:r>
            <w:r w:rsidR="00005D44">
              <w:rPr>
                <w:sz w:val="24"/>
                <w:szCs w:val="24"/>
              </w:rPr>
              <w:t>1</w:t>
            </w:r>
          </w:p>
        </w:tc>
      </w:tr>
      <w:tr w:rsidR="004F5EB7" w:rsidRPr="00AA063D" w:rsidTr="00005D44">
        <w:trPr>
          <w:trHeight w:val="120"/>
        </w:trPr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1.3.Sintonia do </w:t>
            </w:r>
            <w:r w:rsidRPr="00AA063D">
              <w:rPr>
                <w:i/>
                <w:sz w:val="24"/>
                <w:szCs w:val="24"/>
              </w:rPr>
              <w:t>Notícias do Sul</w:t>
            </w:r>
            <w:r w:rsidRPr="00AA063D">
              <w:rPr>
                <w:sz w:val="24"/>
                <w:szCs w:val="24"/>
              </w:rPr>
              <w:t xml:space="preserve"> com o MDP/CDE</w:t>
            </w:r>
          </w:p>
        </w:tc>
        <w:tc>
          <w:tcPr>
            <w:tcW w:w="816" w:type="dxa"/>
          </w:tcPr>
          <w:p w:rsidR="004F5EB7" w:rsidRPr="00AA063D" w:rsidRDefault="00005D44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318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1.3.1.As Preocupações Socioculturais do </w:t>
            </w:r>
            <w:r w:rsidRPr="00AA063D">
              <w:rPr>
                <w:i/>
                <w:sz w:val="24"/>
                <w:szCs w:val="24"/>
              </w:rPr>
              <w:t>Notícias do Sul</w:t>
            </w:r>
          </w:p>
        </w:tc>
        <w:tc>
          <w:tcPr>
            <w:tcW w:w="816" w:type="dxa"/>
          </w:tcPr>
          <w:p w:rsidR="004F5EB7" w:rsidRPr="00AA063D" w:rsidRDefault="00005D44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318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1.3.2.A Ideologia Político-Económica do </w:t>
            </w:r>
            <w:r w:rsidRPr="00AA063D">
              <w:rPr>
                <w:i/>
                <w:sz w:val="24"/>
                <w:szCs w:val="24"/>
              </w:rPr>
              <w:t>Notícias do Sul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8</w:t>
            </w:r>
            <w:r w:rsidR="00005D44">
              <w:rPr>
                <w:sz w:val="24"/>
                <w:szCs w:val="24"/>
              </w:rPr>
              <w:t>6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459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1.3.2.1.A Crítica às Actuações Governativas no Sector Primário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8</w:t>
            </w:r>
            <w:r w:rsidR="00005D44">
              <w:rPr>
                <w:sz w:val="24"/>
                <w:szCs w:val="24"/>
              </w:rPr>
              <w:t>6</w:t>
            </w:r>
          </w:p>
        </w:tc>
      </w:tr>
      <w:tr w:rsidR="004F5EB7" w:rsidRPr="00AA063D" w:rsidTr="00005D44">
        <w:trPr>
          <w:trHeight w:val="346"/>
        </w:trPr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742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a)A Lei de Vasco Gonçalves e </w:t>
            </w:r>
            <w:r w:rsidRPr="00AA063D">
              <w:rPr>
                <w:i/>
                <w:sz w:val="24"/>
                <w:szCs w:val="24"/>
              </w:rPr>
              <w:t>Terras Velhas Semeadas de Novo</w:t>
            </w:r>
          </w:p>
        </w:tc>
        <w:tc>
          <w:tcPr>
            <w:tcW w:w="816" w:type="dxa"/>
          </w:tcPr>
          <w:p w:rsidR="004F5EB7" w:rsidRPr="00AA063D" w:rsidRDefault="00B336E1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05D44">
              <w:rPr>
                <w:sz w:val="24"/>
                <w:szCs w:val="24"/>
              </w:rPr>
              <w:t>8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742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b)A Lei de António Barreto e </w:t>
            </w:r>
            <w:r w:rsidRPr="00AA063D">
              <w:rPr>
                <w:i/>
                <w:sz w:val="24"/>
                <w:szCs w:val="24"/>
              </w:rPr>
              <w:t>Memórias da Reforma Agrária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9</w:t>
            </w:r>
            <w:r w:rsidR="00005D44">
              <w:rPr>
                <w:sz w:val="24"/>
                <w:szCs w:val="24"/>
              </w:rPr>
              <w:t>2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459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1.3.2.2.A Crítica às Actuações Governativas no Sector Secundário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10</w:t>
            </w:r>
            <w:r w:rsidR="00005D44">
              <w:rPr>
                <w:sz w:val="24"/>
                <w:szCs w:val="24"/>
              </w:rPr>
              <w:t>2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884" w:hanging="142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a)A </w:t>
            </w:r>
            <w:proofErr w:type="spellStart"/>
            <w:r w:rsidRPr="00AA063D">
              <w:rPr>
                <w:sz w:val="24"/>
                <w:szCs w:val="24"/>
              </w:rPr>
              <w:t>Eucaliptização</w:t>
            </w:r>
            <w:proofErr w:type="spellEnd"/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10</w:t>
            </w:r>
            <w:r w:rsidR="00005D44">
              <w:rPr>
                <w:sz w:val="24"/>
                <w:szCs w:val="24"/>
              </w:rPr>
              <w:t>2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884" w:hanging="142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b)</w:t>
            </w:r>
            <w:r w:rsidRPr="00AA063D">
              <w:rPr>
                <w:i/>
                <w:sz w:val="24"/>
                <w:szCs w:val="24"/>
              </w:rPr>
              <w:t>A Fábrica</w:t>
            </w:r>
          </w:p>
        </w:tc>
        <w:tc>
          <w:tcPr>
            <w:tcW w:w="816" w:type="dxa"/>
          </w:tcPr>
          <w:p w:rsidR="004F5EB7" w:rsidRPr="00AA063D" w:rsidRDefault="00A42585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10</w:t>
            </w:r>
            <w:r w:rsidR="00005D44">
              <w:rPr>
                <w:sz w:val="24"/>
                <w:szCs w:val="24"/>
              </w:rPr>
              <w:t>4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884" w:hanging="142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c)O Projecto e </w:t>
            </w:r>
            <w:r w:rsidRPr="00AA063D">
              <w:rPr>
                <w:i/>
                <w:sz w:val="24"/>
                <w:szCs w:val="24"/>
              </w:rPr>
              <w:t>Alqueva a Grande Barragem</w:t>
            </w:r>
          </w:p>
        </w:tc>
        <w:tc>
          <w:tcPr>
            <w:tcW w:w="816" w:type="dxa"/>
          </w:tcPr>
          <w:p w:rsidR="004F5EB7" w:rsidRPr="00AA063D" w:rsidRDefault="00EB1D9A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</w:t>
            </w:r>
            <w:r w:rsidR="00005D44">
              <w:rPr>
                <w:sz w:val="24"/>
                <w:szCs w:val="24"/>
              </w:rPr>
              <w:t>09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1.4.Conclusões</w:t>
            </w:r>
          </w:p>
        </w:tc>
        <w:tc>
          <w:tcPr>
            <w:tcW w:w="816" w:type="dxa"/>
          </w:tcPr>
          <w:p w:rsidR="004F5EB7" w:rsidRPr="00AA063D" w:rsidRDefault="00EB1D9A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</w:t>
            </w:r>
            <w:r w:rsidR="00005D44">
              <w:rPr>
                <w:sz w:val="24"/>
                <w:szCs w:val="24"/>
              </w:rPr>
              <w:t>19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2.Lugar à Democracia Portuguesa</w:t>
            </w:r>
          </w:p>
        </w:tc>
        <w:tc>
          <w:tcPr>
            <w:tcW w:w="816" w:type="dxa"/>
          </w:tcPr>
          <w:p w:rsidR="004F5EB7" w:rsidRPr="00AA063D" w:rsidRDefault="00EB1D9A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12</w:t>
            </w:r>
            <w:r w:rsidR="00005D44">
              <w:rPr>
                <w:sz w:val="24"/>
                <w:szCs w:val="24"/>
              </w:rPr>
              <w:t>1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2.1.A Exploração Económica</w:t>
            </w:r>
          </w:p>
        </w:tc>
        <w:tc>
          <w:tcPr>
            <w:tcW w:w="816" w:type="dxa"/>
          </w:tcPr>
          <w:p w:rsidR="004F5EB7" w:rsidRPr="00AA063D" w:rsidRDefault="00EB1D9A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12</w:t>
            </w:r>
            <w:r w:rsidR="00005D44">
              <w:rPr>
                <w:sz w:val="24"/>
                <w:szCs w:val="24"/>
              </w:rPr>
              <w:t>2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2.2.Patriotismo e Valor Social</w:t>
            </w:r>
          </w:p>
        </w:tc>
        <w:tc>
          <w:tcPr>
            <w:tcW w:w="816" w:type="dxa"/>
          </w:tcPr>
          <w:p w:rsidR="004F5EB7" w:rsidRPr="00AA063D" w:rsidRDefault="00EB1D9A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12</w:t>
            </w:r>
            <w:r w:rsidR="00005D44">
              <w:rPr>
                <w:sz w:val="24"/>
                <w:szCs w:val="24"/>
              </w:rPr>
              <w:t>5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2.3.Reforma Agrária e Alqueva</w:t>
            </w:r>
          </w:p>
        </w:tc>
        <w:tc>
          <w:tcPr>
            <w:tcW w:w="816" w:type="dxa"/>
          </w:tcPr>
          <w:p w:rsidR="004F5EB7" w:rsidRPr="00AA063D" w:rsidRDefault="00EB1D9A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12</w:t>
            </w:r>
            <w:r w:rsidR="00005D44">
              <w:rPr>
                <w:sz w:val="24"/>
                <w:szCs w:val="24"/>
              </w:rPr>
              <w:t>6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2.4.Trabalho e Protecção Social</w:t>
            </w:r>
          </w:p>
        </w:tc>
        <w:tc>
          <w:tcPr>
            <w:tcW w:w="816" w:type="dxa"/>
          </w:tcPr>
          <w:p w:rsidR="004F5EB7" w:rsidRPr="00AA063D" w:rsidRDefault="00EB1D9A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  1</w:t>
            </w:r>
            <w:r w:rsidR="00005D44">
              <w:rPr>
                <w:sz w:val="24"/>
                <w:szCs w:val="24"/>
              </w:rPr>
              <w:t>28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2.5.Cuidados Ambientais</w:t>
            </w:r>
          </w:p>
        </w:tc>
        <w:tc>
          <w:tcPr>
            <w:tcW w:w="816" w:type="dxa"/>
          </w:tcPr>
          <w:p w:rsidR="004F5EB7" w:rsidRPr="00AA063D" w:rsidRDefault="00EB1D9A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13</w:t>
            </w:r>
            <w:r w:rsidR="00C676E4">
              <w:rPr>
                <w:sz w:val="24"/>
                <w:szCs w:val="24"/>
              </w:rPr>
              <w:t>1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2.6.Vivências Culturais</w:t>
            </w:r>
          </w:p>
        </w:tc>
        <w:tc>
          <w:tcPr>
            <w:tcW w:w="816" w:type="dxa"/>
          </w:tcPr>
          <w:p w:rsidR="004F5EB7" w:rsidRPr="00AA063D" w:rsidRDefault="00EB1D9A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13</w:t>
            </w:r>
            <w:r w:rsidR="00C676E4">
              <w:rPr>
                <w:sz w:val="24"/>
                <w:szCs w:val="24"/>
              </w:rPr>
              <w:t>3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 xml:space="preserve">2.7.Os </w:t>
            </w:r>
            <w:r w:rsidRPr="00AA063D">
              <w:rPr>
                <w:i/>
                <w:sz w:val="24"/>
                <w:szCs w:val="24"/>
              </w:rPr>
              <w:t xml:space="preserve">Media </w:t>
            </w:r>
            <w:r w:rsidRPr="00AA063D">
              <w:rPr>
                <w:sz w:val="24"/>
                <w:szCs w:val="24"/>
              </w:rPr>
              <w:t>e a Crítica</w:t>
            </w:r>
          </w:p>
        </w:tc>
        <w:tc>
          <w:tcPr>
            <w:tcW w:w="816" w:type="dxa"/>
          </w:tcPr>
          <w:p w:rsidR="004F5EB7" w:rsidRPr="00AA063D" w:rsidRDefault="00EB1D9A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13</w:t>
            </w:r>
            <w:r w:rsidR="00C676E4">
              <w:rPr>
                <w:sz w:val="24"/>
                <w:szCs w:val="24"/>
              </w:rPr>
              <w:t>5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2.8.Leituras e Amizades</w:t>
            </w:r>
          </w:p>
        </w:tc>
        <w:tc>
          <w:tcPr>
            <w:tcW w:w="816" w:type="dxa"/>
          </w:tcPr>
          <w:p w:rsidR="004F5EB7" w:rsidRPr="00AA063D" w:rsidRDefault="00C676E4" w:rsidP="00C676E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137</w:t>
            </w:r>
          </w:p>
        </w:tc>
      </w:tr>
      <w:tr w:rsidR="004F5EB7" w:rsidRPr="00AA063D" w:rsidTr="00005D44">
        <w:tc>
          <w:tcPr>
            <w:tcW w:w="7229" w:type="dxa"/>
          </w:tcPr>
          <w:p w:rsidR="004F5EB7" w:rsidRPr="00AA063D" w:rsidRDefault="004F5EB7" w:rsidP="00B6144F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2.9.A Redacção dos Diários</w:t>
            </w:r>
          </w:p>
        </w:tc>
        <w:tc>
          <w:tcPr>
            <w:tcW w:w="816" w:type="dxa"/>
          </w:tcPr>
          <w:p w:rsidR="004F5EB7" w:rsidRPr="00AA063D" w:rsidRDefault="00EB1D9A" w:rsidP="00B614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063D">
              <w:rPr>
                <w:sz w:val="24"/>
                <w:szCs w:val="24"/>
              </w:rPr>
              <w:t>14</w:t>
            </w:r>
            <w:r w:rsidR="00C676E4">
              <w:rPr>
                <w:sz w:val="24"/>
                <w:szCs w:val="24"/>
              </w:rPr>
              <w:t>2</w:t>
            </w: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PT"/>
        </w:rPr>
        <w:id w:val="306735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:rsidR="004F5EB7" w:rsidRPr="00AA063D" w:rsidRDefault="004F5EB7" w:rsidP="00B6144F">
          <w:pPr>
            <w:pStyle w:val="Ttulodondice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eastAsia="pt-PT"/>
            </w:rPr>
          </w:pPr>
        </w:p>
        <w:p w:rsidR="004F5EB7" w:rsidRPr="00AA063D" w:rsidRDefault="004F5EB7" w:rsidP="00B6144F">
          <w:pPr>
            <w:spacing w:line="276" w:lineRule="auto"/>
          </w:pPr>
        </w:p>
        <w:tbl>
          <w:tblPr>
            <w:tblStyle w:val="Tabelacomgrelha"/>
            <w:tblW w:w="0" w:type="auto"/>
            <w:tblInd w:w="81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7074"/>
            <w:gridCol w:w="707"/>
          </w:tblGrid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3.Riscar Fronteiras     </w:t>
                </w:r>
              </w:p>
            </w:tc>
            <w:tc>
              <w:tcPr>
                <w:tcW w:w="707" w:type="dxa"/>
              </w:tcPr>
              <w:p w:rsidR="004F5EB7" w:rsidRPr="00AA063D" w:rsidRDefault="00FF5A09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14</w:t>
                </w:r>
                <w:r w:rsidR="00C676E4">
                  <w:rPr>
                    <w:sz w:val="24"/>
                    <w:szCs w:val="24"/>
                  </w:rPr>
                  <w:t>5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3E04CF">
                <w:pPr>
                  <w:pStyle w:val="SemEspaamento"/>
                  <w:spacing w:line="276" w:lineRule="auto"/>
                  <w:ind w:left="17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3.1.Oriente</w:t>
                </w:r>
              </w:p>
            </w:tc>
            <w:tc>
              <w:tcPr>
                <w:tcW w:w="707" w:type="dxa"/>
              </w:tcPr>
              <w:p w:rsidR="004F5EB7" w:rsidRPr="00AA063D" w:rsidRDefault="00FF5A09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14</w:t>
                </w:r>
                <w:r w:rsidR="00C676E4">
                  <w:rPr>
                    <w:sz w:val="24"/>
                    <w:szCs w:val="24"/>
                  </w:rPr>
                  <w:t>6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3E04CF">
                <w:pPr>
                  <w:pStyle w:val="SemEspaamento"/>
                  <w:spacing w:line="276" w:lineRule="auto"/>
                  <w:ind w:left="17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3.2.Lisboa</w:t>
                </w:r>
              </w:p>
            </w:tc>
            <w:tc>
              <w:tcPr>
                <w:tcW w:w="707" w:type="dxa"/>
              </w:tcPr>
              <w:p w:rsidR="004F5EB7" w:rsidRPr="00AA063D" w:rsidRDefault="00FF5A09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15</w:t>
                </w:r>
                <w:r w:rsidR="00C676E4">
                  <w:rPr>
                    <w:sz w:val="24"/>
                    <w:szCs w:val="24"/>
                  </w:rPr>
                  <w:t>0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3E04CF">
                <w:pPr>
                  <w:pStyle w:val="SemEspaamento"/>
                  <w:spacing w:line="276" w:lineRule="auto"/>
                  <w:ind w:left="17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3.3.Évora</w:t>
                </w:r>
              </w:p>
            </w:tc>
            <w:tc>
              <w:tcPr>
                <w:tcW w:w="707" w:type="dxa"/>
              </w:tcPr>
              <w:p w:rsidR="004F5EB7" w:rsidRPr="00AA063D" w:rsidRDefault="00FF5A09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15</w:t>
                </w:r>
                <w:r w:rsidR="00C676E4">
                  <w:rPr>
                    <w:sz w:val="24"/>
                    <w:szCs w:val="24"/>
                  </w:rPr>
                  <w:t>1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3E04CF">
                <w:pPr>
                  <w:pStyle w:val="SemEspaamento"/>
                  <w:spacing w:line="276" w:lineRule="auto"/>
                  <w:ind w:left="17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3.4.Alentejo Humano</w:t>
                </w:r>
              </w:p>
            </w:tc>
            <w:tc>
              <w:tcPr>
                <w:tcW w:w="707" w:type="dxa"/>
              </w:tcPr>
              <w:p w:rsidR="004F5EB7" w:rsidRPr="00AA063D" w:rsidRDefault="00FF5A09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15</w:t>
                </w:r>
                <w:r w:rsidR="00C676E4">
                  <w:rPr>
                    <w:sz w:val="24"/>
                    <w:szCs w:val="24"/>
                  </w:rPr>
                  <w:t>4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3E04CF">
                <w:pPr>
                  <w:pStyle w:val="SemEspaamento"/>
                  <w:spacing w:line="276" w:lineRule="auto"/>
                  <w:ind w:left="17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3.5.Açores</w:t>
                </w:r>
              </w:p>
            </w:tc>
            <w:tc>
              <w:tcPr>
                <w:tcW w:w="707" w:type="dxa"/>
              </w:tcPr>
              <w:p w:rsidR="004F5EB7" w:rsidRPr="00AA063D" w:rsidRDefault="00FF5A09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1</w:t>
                </w:r>
                <w:r w:rsidR="00C676E4">
                  <w:rPr>
                    <w:sz w:val="24"/>
                    <w:szCs w:val="24"/>
                  </w:rPr>
                  <w:t>57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3E04CF">
                <w:pPr>
                  <w:pStyle w:val="SemEspaamento"/>
                  <w:spacing w:line="276" w:lineRule="auto"/>
                  <w:ind w:left="17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3.6.Paris</w:t>
                </w:r>
              </w:p>
            </w:tc>
            <w:tc>
              <w:tcPr>
                <w:tcW w:w="707" w:type="dxa"/>
              </w:tcPr>
              <w:p w:rsidR="004F5EB7" w:rsidRPr="00AA063D" w:rsidRDefault="00FF5A09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1</w:t>
                </w:r>
                <w:r w:rsidR="00C676E4">
                  <w:rPr>
                    <w:sz w:val="24"/>
                    <w:szCs w:val="24"/>
                  </w:rPr>
                  <w:t>58</w:t>
                </w:r>
              </w:p>
            </w:tc>
          </w:tr>
          <w:tr w:rsidR="004F5EB7" w:rsidRPr="00AA063D" w:rsidTr="00F251FB">
            <w:trPr>
              <w:trHeight w:val="278"/>
            </w:trPr>
            <w:tc>
              <w:tcPr>
                <w:tcW w:w="7074" w:type="dxa"/>
              </w:tcPr>
              <w:p w:rsidR="004F5EB7" w:rsidRPr="00AA063D" w:rsidRDefault="004F5EB7" w:rsidP="003E04CF">
                <w:pPr>
                  <w:pStyle w:val="SemEspaamento"/>
                  <w:spacing w:line="276" w:lineRule="auto"/>
                  <w:ind w:left="17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3.7.Canadá</w:t>
                </w:r>
              </w:p>
            </w:tc>
            <w:tc>
              <w:tcPr>
                <w:tcW w:w="707" w:type="dxa"/>
              </w:tcPr>
              <w:p w:rsidR="004F5EB7" w:rsidRPr="00AA063D" w:rsidRDefault="00FF5A09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1</w:t>
                </w:r>
                <w:r w:rsidR="00C676E4">
                  <w:rPr>
                    <w:sz w:val="24"/>
                    <w:szCs w:val="24"/>
                  </w:rPr>
                  <w:t>59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4.Trilhos Poéticos do Campo Chão</w:t>
                </w:r>
              </w:p>
            </w:tc>
            <w:tc>
              <w:tcPr>
                <w:tcW w:w="707" w:type="dxa"/>
              </w:tcPr>
              <w:p w:rsidR="004F5EB7" w:rsidRPr="00AA063D" w:rsidRDefault="00FF5A09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16</w:t>
                </w:r>
                <w:r w:rsidR="00C676E4">
                  <w:rPr>
                    <w:sz w:val="24"/>
                    <w:szCs w:val="24"/>
                  </w:rPr>
                  <w:t>4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3E04CF" w:rsidP="003E04CF">
                <w:pPr>
                  <w:pStyle w:val="SemEspaamento"/>
                  <w:spacing w:line="276" w:lineRule="auto"/>
                  <w:ind w:left="176" w:hanging="17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</w:t>
                </w:r>
                <w:r w:rsidR="004F5EB7"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4.1.Saudade, Silêncio e Solidão</w:t>
                </w:r>
              </w:p>
            </w:tc>
            <w:tc>
              <w:tcPr>
                <w:tcW w:w="707" w:type="dxa"/>
              </w:tcPr>
              <w:p w:rsidR="004F5EB7" w:rsidRPr="00AA063D" w:rsidRDefault="00FF5A09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16</w:t>
                </w:r>
                <w:r w:rsidR="00C676E4">
                  <w:rPr>
                    <w:sz w:val="24"/>
                    <w:szCs w:val="24"/>
                  </w:rPr>
                  <w:t>4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a) </w:t>
                </w:r>
                <w:r w:rsidRPr="00AA063D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Esta Terra que É nossa</w:t>
                </w:r>
              </w:p>
            </w:tc>
            <w:tc>
              <w:tcPr>
                <w:tcW w:w="707" w:type="dxa"/>
              </w:tcPr>
              <w:p w:rsidR="004F5EB7" w:rsidRPr="00AA063D" w:rsidRDefault="00FF5A09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16</w:t>
                </w:r>
                <w:r w:rsidR="00C676E4">
                  <w:rPr>
                    <w:sz w:val="24"/>
                    <w:szCs w:val="24"/>
                  </w:rPr>
                  <w:t>4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b) </w:t>
                </w:r>
                <w:r w:rsidRPr="00AA063D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Canções do Vento</w:t>
                </w:r>
              </w:p>
            </w:tc>
            <w:tc>
              <w:tcPr>
                <w:tcW w:w="707" w:type="dxa"/>
              </w:tcPr>
              <w:p w:rsidR="004F5EB7" w:rsidRPr="00AA063D" w:rsidRDefault="00FF5A09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1</w:t>
                </w:r>
                <w:r w:rsidR="00C676E4">
                  <w:rPr>
                    <w:sz w:val="24"/>
                    <w:szCs w:val="24"/>
                  </w:rPr>
                  <w:t>68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c) </w:t>
                </w:r>
                <w:r w:rsidRPr="00AA063D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Rio </w:t>
                </w:r>
                <w:proofErr w:type="spellStart"/>
                <w:r w:rsidRPr="00AA063D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Degebe</w:t>
                </w:r>
                <w:proofErr w:type="spellEnd"/>
              </w:p>
            </w:tc>
            <w:tc>
              <w:tcPr>
                <w:tcW w:w="707" w:type="dxa"/>
              </w:tcPr>
              <w:p w:rsidR="004F5EB7" w:rsidRPr="00AA063D" w:rsidRDefault="00FF5A09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17</w:t>
                </w:r>
                <w:r w:rsidR="00C676E4">
                  <w:rPr>
                    <w:sz w:val="24"/>
                    <w:szCs w:val="24"/>
                  </w:rPr>
                  <w:t>4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d) </w:t>
                </w:r>
                <w:r w:rsidRPr="00AA063D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Senhor Vento</w:t>
                </w:r>
              </w:p>
            </w:tc>
            <w:tc>
              <w:tcPr>
                <w:tcW w:w="707" w:type="dxa"/>
              </w:tcPr>
              <w:p w:rsidR="004F5EB7" w:rsidRPr="00AA063D" w:rsidRDefault="00FF5A09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18</w:t>
                </w:r>
                <w:r w:rsidR="00C676E4">
                  <w:rPr>
                    <w:sz w:val="24"/>
                    <w:szCs w:val="24"/>
                  </w:rPr>
                  <w:t>0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e) </w:t>
                </w:r>
                <w:r w:rsidRPr="00AA063D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Breve Antologia Poética</w:t>
                </w:r>
              </w:p>
            </w:tc>
            <w:tc>
              <w:tcPr>
                <w:tcW w:w="707" w:type="dxa"/>
              </w:tcPr>
              <w:p w:rsidR="004F5EB7" w:rsidRPr="00AA063D" w:rsidRDefault="00FF5A09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1</w:t>
                </w:r>
                <w:r w:rsidR="00C676E4">
                  <w:rPr>
                    <w:sz w:val="24"/>
                    <w:szCs w:val="24"/>
                  </w:rPr>
                  <w:t>88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3E04CF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  <w:r w:rsidR="004F5EB7"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4.1.1.Síntese Conclusiva</w:t>
                </w:r>
              </w:p>
            </w:tc>
            <w:tc>
              <w:tcPr>
                <w:tcW w:w="707" w:type="dxa"/>
              </w:tcPr>
              <w:p w:rsidR="004F5EB7" w:rsidRPr="00AA063D" w:rsidRDefault="00C676E4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195</w:t>
                </w:r>
                <w:r w:rsidR="004F5EB7" w:rsidRPr="00AA063D">
                  <w:rPr>
                    <w:sz w:val="24"/>
                    <w:szCs w:val="24"/>
                  </w:rPr>
                  <w:t xml:space="preserve"> 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E137C2" w:rsidP="00E137C2">
                <w:pPr>
                  <w:pStyle w:val="SemEspaamento"/>
                  <w:spacing w:line="276" w:lineRule="auto"/>
                  <w:ind w:left="176" w:hanging="17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</w:t>
                </w:r>
                <w:r w:rsidR="004F5EB7"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4.2.Regressar à Terra</w:t>
                </w:r>
              </w:p>
            </w:tc>
            <w:tc>
              <w:tcPr>
                <w:tcW w:w="707" w:type="dxa"/>
              </w:tcPr>
              <w:p w:rsidR="004F5EB7" w:rsidRPr="00AA063D" w:rsidRDefault="00C676E4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197</w:t>
                </w:r>
                <w:r w:rsidR="004F5EB7" w:rsidRPr="00AA063D">
                  <w:rPr>
                    <w:sz w:val="24"/>
                    <w:szCs w:val="24"/>
                  </w:rPr>
                  <w:t xml:space="preserve"> 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3E04CF" w:rsidP="003E04CF">
                <w:pPr>
                  <w:pStyle w:val="SemEspaamento"/>
                  <w:spacing w:line="276" w:lineRule="auto"/>
                  <w:ind w:left="17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  <w:r w:rsidR="004F5EB7"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4.2.1. </w:t>
                </w:r>
                <w:r w:rsidR="004F5EB7" w:rsidRPr="00AA063D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Alentejo É Sangue</w:t>
                </w:r>
              </w:p>
            </w:tc>
            <w:tc>
              <w:tcPr>
                <w:tcW w:w="707" w:type="dxa"/>
              </w:tcPr>
              <w:p w:rsidR="004F5EB7" w:rsidRPr="00AA063D" w:rsidRDefault="00C676E4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203</w:t>
                </w:r>
                <w:r w:rsidR="004F5EB7" w:rsidRPr="00AA063D">
                  <w:rPr>
                    <w:sz w:val="24"/>
                    <w:szCs w:val="24"/>
                  </w:rPr>
                  <w:t xml:space="preserve"> 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  4.2.1.1. Conclusões</w:t>
                </w:r>
              </w:p>
            </w:tc>
            <w:tc>
              <w:tcPr>
                <w:tcW w:w="707" w:type="dxa"/>
              </w:tcPr>
              <w:p w:rsidR="004F5EB7" w:rsidRPr="00AA063D" w:rsidRDefault="00E927D1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2</w:t>
                </w:r>
                <w:r w:rsidR="00C676E4">
                  <w:rPr>
                    <w:sz w:val="24"/>
                    <w:szCs w:val="24"/>
                  </w:rPr>
                  <w:t>07</w:t>
                </w:r>
              </w:p>
            </w:tc>
          </w:tr>
          <w:tr w:rsidR="004F5EB7" w:rsidRPr="00AA063D" w:rsidTr="00F251FB">
            <w:trPr>
              <w:trHeight w:val="1243"/>
            </w:trPr>
            <w:tc>
              <w:tcPr>
                <w:tcW w:w="7074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III</w:t>
                </w:r>
              </w:p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UNIDADE e DIVERSIDADE</w:t>
                </w:r>
              </w:p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707" w:type="dxa"/>
              </w:tcPr>
              <w:p w:rsidR="004F5EB7" w:rsidRPr="00AA063D" w:rsidRDefault="004F5EB7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</w:p>
            </w:tc>
          </w:tr>
          <w:tr w:rsidR="004F5EB7" w:rsidRPr="00AA063D" w:rsidTr="00F251FB">
            <w:trPr>
              <w:trHeight w:val="330"/>
            </w:trPr>
            <w:tc>
              <w:tcPr>
                <w:tcW w:w="7074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1.Pontuação</w:t>
                </w:r>
              </w:p>
            </w:tc>
            <w:tc>
              <w:tcPr>
                <w:tcW w:w="707" w:type="dxa"/>
              </w:tcPr>
              <w:p w:rsidR="004F5EB7" w:rsidRPr="00AA063D" w:rsidRDefault="00FC77B3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217</w:t>
                </w:r>
                <w:r w:rsidR="004F5EB7" w:rsidRPr="00AA063D">
                  <w:rPr>
                    <w:sz w:val="24"/>
                    <w:szCs w:val="24"/>
                  </w:rPr>
                  <w:t xml:space="preserve"> 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2.Frase</w:t>
                </w:r>
              </w:p>
            </w:tc>
            <w:tc>
              <w:tcPr>
                <w:tcW w:w="707" w:type="dxa"/>
              </w:tcPr>
              <w:p w:rsidR="004F5EB7" w:rsidRPr="00AA063D" w:rsidRDefault="00E927D1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2</w:t>
                </w:r>
                <w:r w:rsidR="00FC77B3">
                  <w:rPr>
                    <w:sz w:val="24"/>
                    <w:szCs w:val="24"/>
                  </w:rPr>
                  <w:t>27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3E04CF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  <w:r w:rsidR="004F5EB7"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2.1.Modo</w:t>
                </w:r>
              </w:p>
            </w:tc>
            <w:tc>
              <w:tcPr>
                <w:tcW w:w="707" w:type="dxa"/>
              </w:tcPr>
              <w:p w:rsidR="004F5EB7" w:rsidRPr="00AA063D" w:rsidRDefault="00E927D1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23</w:t>
                </w:r>
                <w:r w:rsidR="00FC77B3">
                  <w:rPr>
                    <w:sz w:val="24"/>
                    <w:szCs w:val="24"/>
                  </w:rPr>
                  <w:t>1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3E04CF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  <w:r w:rsidR="004F5EB7"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2.2.Tipos e Intenções Comunicativas</w:t>
                </w:r>
              </w:p>
            </w:tc>
            <w:tc>
              <w:tcPr>
                <w:tcW w:w="707" w:type="dxa"/>
              </w:tcPr>
              <w:p w:rsidR="004F5EB7" w:rsidRPr="00AA063D" w:rsidRDefault="00E927D1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23</w:t>
                </w:r>
                <w:r w:rsidR="00FC77B3">
                  <w:rPr>
                    <w:sz w:val="24"/>
                    <w:szCs w:val="24"/>
                  </w:rPr>
                  <w:t>3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3.Repetições</w:t>
                </w:r>
              </w:p>
            </w:tc>
            <w:tc>
              <w:tcPr>
                <w:tcW w:w="707" w:type="dxa"/>
              </w:tcPr>
              <w:p w:rsidR="004F5EB7" w:rsidRPr="00AA063D" w:rsidRDefault="00E927D1" w:rsidP="00B6144F">
                <w:pPr>
                  <w:spacing w:line="276" w:lineRule="auto"/>
                  <w:ind w:left="-108" w:right="-3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23</w:t>
                </w:r>
                <w:r w:rsidR="00FC77B3">
                  <w:rPr>
                    <w:sz w:val="24"/>
                    <w:szCs w:val="24"/>
                  </w:rPr>
                  <w:t>5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3E04CF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  <w:r w:rsidR="004F5EB7"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3.1.Contrastes</w:t>
                </w:r>
              </w:p>
            </w:tc>
            <w:tc>
              <w:tcPr>
                <w:tcW w:w="707" w:type="dxa"/>
              </w:tcPr>
              <w:p w:rsidR="004F5EB7" w:rsidRPr="00AA063D" w:rsidRDefault="00E927D1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2</w:t>
                </w:r>
                <w:r w:rsidR="00FC77B3">
                  <w:rPr>
                    <w:sz w:val="24"/>
                    <w:szCs w:val="24"/>
                  </w:rPr>
                  <w:t>38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4.A Natureza em Comunhão</w:t>
                </w:r>
              </w:p>
            </w:tc>
            <w:tc>
              <w:tcPr>
                <w:tcW w:w="707" w:type="dxa"/>
              </w:tcPr>
              <w:p w:rsidR="004F5EB7" w:rsidRPr="00AA063D" w:rsidRDefault="00E927D1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24</w:t>
                </w:r>
                <w:r w:rsidR="00FC77B3">
                  <w:rPr>
                    <w:sz w:val="24"/>
                    <w:szCs w:val="24"/>
                  </w:rPr>
                  <w:t>4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5.Variedade Lexical</w:t>
                </w:r>
              </w:p>
            </w:tc>
            <w:tc>
              <w:tcPr>
                <w:tcW w:w="707" w:type="dxa"/>
              </w:tcPr>
              <w:p w:rsidR="004F5EB7" w:rsidRPr="00AA063D" w:rsidRDefault="00E927D1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2</w:t>
                </w:r>
                <w:r w:rsidR="00FC77B3">
                  <w:rPr>
                    <w:sz w:val="24"/>
                    <w:szCs w:val="24"/>
                  </w:rPr>
                  <w:t>47</w:t>
                </w:r>
              </w:p>
            </w:tc>
          </w:tr>
          <w:tr w:rsidR="004F5EB7" w:rsidRPr="00AA063D" w:rsidTr="00F251FB">
            <w:trPr>
              <w:trHeight w:val="263"/>
            </w:trPr>
            <w:tc>
              <w:tcPr>
                <w:tcW w:w="7074" w:type="dxa"/>
              </w:tcPr>
              <w:p w:rsidR="004F5EB7" w:rsidRPr="00AA063D" w:rsidRDefault="003E04CF" w:rsidP="003E04CF">
                <w:pPr>
                  <w:pStyle w:val="SemEspaamento"/>
                  <w:spacing w:line="276" w:lineRule="auto"/>
                  <w:ind w:left="176" w:hanging="17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  <w:r w:rsidR="004F5EB7"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5.1.Linguagem Regional e Popular</w:t>
                </w:r>
              </w:p>
            </w:tc>
            <w:tc>
              <w:tcPr>
                <w:tcW w:w="707" w:type="dxa"/>
              </w:tcPr>
              <w:p w:rsidR="004F5EB7" w:rsidRPr="00AA063D" w:rsidRDefault="00E927D1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25</w:t>
                </w:r>
                <w:r w:rsidR="00FC77B3">
                  <w:rPr>
                    <w:sz w:val="24"/>
                    <w:szCs w:val="24"/>
                  </w:rPr>
                  <w:t>0</w:t>
                </w:r>
              </w:p>
            </w:tc>
          </w:tr>
          <w:tr w:rsidR="004F5EB7" w:rsidRPr="00AA063D" w:rsidTr="00092094">
            <w:trPr>
              <w:trHeight w:val="263"/>
            </w:trPr>
            <w:tc>
              <w:tcPr>
                <w:tcW w:w="7074" w:type="dxa"/>
              </w:tcPr>
              <w:p w:rsidR="004F5EB7" w:rsidRPr="00AA063D" w:rsidRDefault="003E04CF" w:rsidP="003E04CF">
                <w:pPr>
                  <w:pStyle w:val="SemEspaamento"/>
                  <w:spacing w:line="276" w:lineRule="auto"/>
                  <w:ind w:left="317" w:hanging="31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</w:t>
                </w:r>
                <w:r w:rsidR="004F5EB7"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5.1.1.A Singularidade Ortográfica</w:t>
                </w:r>
              </w:p>
            </w:tc>
            <w:tc>
              <w:tcPr>
                <w:tcW w:w="707" w:type="dxa"/>
              </w:tcPr>
              <w:p w:rsidR="004F5EB7" w:rsidRPr="00AA063D" w:rsidRDefault="00E927D1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26</w:t>
                </w:r>
                <w:r w:rsidR="00FC77B3">
                  <w:rPr>
                    <w:sz w:val="24"/>
                    <w:szCs w:val="24"/>
                  </w:rPr>
                  <w:t>1</w:t>
                </w:r>
              </w:p>
            </w:tc>
          </w:tr>
          <w:tr w:rsidR="004F5EB7" w:rsidRPr="00AA063D" w:rsidTr="00092094">
            <w:trPr>
              <w:trHeight w:val="1199"/>
            </w:trPr>
            <w:tc>
              <w:tcPr>
                <w:tcW w:w="7074" w:type="dxa"/>
                <w:shd w:val="clear" w:color="auto" w:fill="auto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IV</w:t>
                </w:r>
              </w:p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PALAVRA (S) EM VOLTA</w:t>
                </w:r>
              </w:p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7" w:type="dxa"/>
                <w:shd w:val="clear" w:color="auto" w:fill="auto"/>
              </w:tcPr>
              <w:p w:rsidR="004F5EB7" w:rsidRPr="00AA063D" w:rsidRDefault="004F5EB7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</w:p>
            </w:tc>
          </w:tr>
          <w:tr w:rsidR="004F5EB7" w:rsidRPr="00AA063D" w:rsidTr="00092094">
            <w:trPr>
              <w:trHeight w:val="263"/>
            </w:trPr>
            <w:tc>
              <w:tcPr>
                <w:tcW w:w="7074" w:type="dxa"/>
                <w:shd w:val="clear" w:color="auto" w:fill="auto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1.Tradição</w:t>
                </w:r>
              </w:p>
            </w:tc>
            <w:tc>
              <w:tcPr>
                <w:tcW w:w="707" w:type="dxa"/>
                <w:shd w:val="clear" w:color="auto" w:fill="auto"/>
              </w:tcPr>
              <w:p w:rsidR="004F5EB7" w:rsidRPr="00AA063D" w:rsidRDefault="00187576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2</w:t>
                </w:r>
                <w:r w:rsidR="00FE2BE6">
                  <w:rPr>
                    <w:sz w:val="24"/>
                    <w:szCs w:val="24"/>
                  </w:rPr>
                  <w:t>69</w:t>
                </w:r>
              </w:p>
            </w:tc>
          </w:tr>
          <w:tr w:rsidR="004F5EB7" w:rsidRPr="00AA063D" w:rsidTr="00092094">
            <w:trPr>
              <w:trHeight w:val="263"/>
            </w:trPr>
            <w:tc>
              <w:tcPr>
                <w:tcW w:w="7074" w:type="dxa"/>
                <w:shd w:val="clear" w:color="auto" w:fill="auto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2.Contemporaneidade</w:t>
                </w:r>
              </w:p>
            </w:tc>
            <w:tc>
              <w:tcPr>
                <w:tcW w:w="707" w:type="dxa"/>
                <w:shd w:val="clear" w:color="auto" w:fill="auto"/>
              </w:tcPr>
              <w:p w:rsidR="004F5EB7" w:rsidRPr="00AA063D" w:rsidRDefault="00FE2BE6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287</w:t>
                </w:r>
                <w:r w:rsidR="004F5EB7" w:rsidRPr="00AA063D">
                  <w:rPr>
                    <w:sz w:val="24"/>
                    <w:szCs w:val="24"/>
                  </w:rPr>
                  <w:t xml:space="preserve">   </w:t>
                </w:r>
              </w:p>
            </w:tc>
          </w:tr>
          <w:tr w:rsidR="004F5EB7" w:rsidRPr="00AA063D" w:rsidTr="00092094">
            <w:trPr>
              <w:trHeight w:val="878"/>
            </w:trPr>
            <w:tc>
              <w:tcPr>
                <w:tcW w:w="7074" w:type="dxa"/>
                <w:shd w:val="clear" w:color="auto" w:fill="auto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B6144F" w:rsidRPr="00AA063D" w:rsidRDefault="00B6144F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B6144F" w:rsidRPr="00AA063D" w:rsidRDefault="00B6144F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434E78" w:rsidRPr="00AA063D" w:rsidRDefault="00434E78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Apêndice</w:t>
                </w:r>
                <w:r w:rsidR="00434E78" w:rsidRPr="00AA063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</w:t>
                </w:r>
              </w:p>
            </w:tc>
            <w:tc>
              <w:tcPr>
                <w:tcW w:w="707" w:type="dxa"/>
                <w:shd w:val="clear" w:color="auto" w:fill="auto"/>
              </w:tcPr>
              <w:p w:rsidR="004F5EB7" w:rsidRPr="00AA063D" w:rsidRDefault="004F5EB7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</w:p>
              <w:p w:rsidR="004F5EB7" w:rsidRPr="00AA063D" w:rsidRDefault="004F5EB7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</w:p>
            </w:tc>
          </w:tr>
          <w:tr w:rsidR="004F5EB7" w:rsidRPr="00AA063D" w:rsidTr="00092094">
            <w:trPr>
              <w:trHeight w:val="263"/>
            </w:trPr>
            <w:tc>
              <w:tcPr>
                <w:tcW w:w="7074" w:type="dxa"/>
                <w:shd w:val="clear" w:color="auto" w:fill="auto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>1.Entrevista sobre o MDP/CDE</w:t>
                </w:r>
              </w:p>
            </w:tc>
            <w:tc>
              <w:tcPr>
                <w:tcW w:w="707" w:type="dxa"/>
                <w:shd w:val="clear" w:color="auto" w:fill="auto"/>
              </w:tcPr>
              <w:p w:rsidR="004F5EB7" w:rsidRPr="00AA063D" w:rsidRDefault="00187576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3</w:t>
                </w:r>
                <w:r w:rsidR="00FE2BE6">
                  <w:rPr>
                    <w:sz w:val="24"/>
                    <w:szCs w:val="24"/>
                  </w:rPr>
                  <w:t>09</w:t>
                </w:r>
              </w:p>
            </w:tc>
          </w:tr>
          <w:tr w:rsidR="004F5EB7" w:rsidRPr="00AA063D" w:rsidTr="00092094">
            <w:trPr>
              <w:trHeight w:val="263"/>
            </w:trPr>
            <w:tc>
              <w:tcPr>
                <w:tcW w:w="7074" w:type="dxa"/>
                <w:shd w:val="clear" w:color="auto" w:fill="auto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2.Leituras e Amizades</w:t>
                </w:r>
              </w:p>
            </w:tc>
            <w:tc>
              <w:tcPr>
                <w:tcW w:w="707" w:type="dxa"/>
                <w:shd w:val="clear" w:color="auto" w:fill="auto"/>
              </w:tcPr>
              <w:p w:rsidR="004F5EB7" w:rsidRPr="00AA063D" w:rsidRDefault="00187576" w:rsidP="00B6144F">
                <w:pPr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  <w:r w:rsidRPr="00AA063D">
                  <w:rPr>
                    <w:sz w:val="24"/>
                    <w:szCs w:val="24"/>
                  </w:rPr>
                  <w:t>3</w:t>
                </w:r>
                <w:r w:rsidR="00FE2BE6">
                  <w:rPr>
                    <w:sz w:val="24"/>
                    <w:szCs w:val="24"/>
                  </w:rPr>
                  <w:t>19</w:t>
                </w:r>
              </w:p>
            </w:tc>
          </w:tr>
          <w:tr w:rsidR="004F5EB7" w:rsidRPr="00AA063D" w:rsidTr="00092094">
            <w:trPr>
              <w:trHeight w:val="541"/>
            </w:trPr>
            <w:tc>
              <w:tcPr>
                <w:tcW w:w="7074" w:type="dxa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F251FB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Anexos</w:t>
                </w:r>
              </w:p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707" w:type="dxa"/>
              </w:tcPr>
              <w:p w:rsidR="004F5EB7" w:rsidRPr="00AA063D" w:rsidRDefault="004F5EB7" w:rsidP="00B6144F">
                <w:pPr>
                  <w:shd w:val="clear" w:color="auto" w:fill="FFFFFF" w:themeFill="background1"/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</w:p>
            </w:tc>
          </w:tr>
          <w:tr w:rsidR="004F5EB7" w:rsidRPr="00AA063D" w:rsidTr="00F251FB">
            <w:trPr>
              <w:trHeight w:val="276"/>
            </w:trPr>
            <w:tc>
              <w:tcPr>
                <w:tcW w:w="7074" w:type="dxa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7C21E2"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Anexo I </w:t>
                </w:r>
                <w:r w:rsidRPr="00AA063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ab/>
                </w:r>
              </w:p>
            </w:tc>
            <w:tc>
              <w:tcPr>
                <w:tcW w:w="707" w:type="dxa"/>
              </w:tcPr>
              <w:p w:rsidR="004F5EB7" w:rsidRPr="00AA063D" w:rsidRDefault="004F5EB7" w:rsidP="00B6144F">
                <w:pPr>
                  <w:shd w:val="clear" w:color="auto" w:fill="FFFFFF" w:themeFill="background1"/>
                  <w:spacing w:line="276" w:lineRule="auto"/>
                  <w:ind w:left="-108"/>
                  <w:jc w:val="right"/>
                  <w:rPr>
                    <w:sz w:val="24"/>
                    <w:szCs w:val="24"/>
                  </w:rPr>
                </w:pPr>
              </w:p>
            </w:tc>
          </w:tr>
          <w:tr w:rsidR="004F5EB7" w:rsidRPr="00AA063D" w:rsidTr="00F251FB">
            <w:trPr>
              <w:trHeight w:val="276"/>
            </w:trPr>
            <w:tc>
              <w:tcPr>
                <w:tcW w:w="7074" w:type="dxa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1.Capas e Conteúdo</w:t>
                </w:r>
              </w:p>
            </w:tc>
            <w:tc>
              <w:tcPr>
                <w:tcW w:w="707" w:type="dxa"/>
              </w:tcPr>
              <w:p w:rsidR="004F5EB7" w:rsidRPr="00AA063D" w:rsidRDefault="00187576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FE2BE6">
                  <w:rPr>
                    <w:rFonts w:ascii="Times New Roman" w:hAnsi="Times New Roman" w:cs="Times New Roman"/>
                    <w:sz w:val="24"/>
                    <w:szCs w:val="24"/>
                  </w:rPr>
                  <w:t>29</w:t>
                </w:r>
              </w:p>
            </w:tc>
          </w:tr>
          <w:tr w:rsidR="004F5EB7" w:rsidRPr="00AA063D" w:rsidTr="00F251FB">
            <w:trPr>
              <w:trHeight w:val="276"/>
            </w:trPr>
            <w:tc>
              <w:tcPr>
                <w:tcW w:w="7074" w:type="dxa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2.Os Ilustradores</w:t>
                </w:r>
              </w:p>
            </w:tc>
            <w:tc>
              <w:tcPr>
                <w:tcW w:w="707" w:type="dxa"/>
              </w:tcPr>
              <w:p w:rsidR="004F5EB7" w:rsidRPr="00AA063D" w:rsidRDefault="00187576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FE2BE6">
                  <w:rPr>
                    <w:rFonts w:ascii="Times New Roman" w:hAnsi="Times New Roman" w:cs="Times New Roman"/>
                    <w:sz w:val="24"/>
                    <w:szCs w:val="24"/>
                  </w:rPr>
                  <w:t>37</w:t>
                </w:r>
              </w:p>
            </w:tc>
          </w:tr>
          <w:tr w:rsidR="004F5EB7" w:rsidRPr="00AA063D" w:rsidTr="00F251FB">
            <w:trPr>
              <w:trHeight w:val="350"/>
            </w:trPr>
            <w:tc>
              <w:tcPr>
                <w:tcW w:w="7074" w:type="dxa"/>
              </w:tcPr>
              <w:p w:rsidR="004F5EB7" w:rsidRPr="00AA063D" w:rsidRDefault="00F625F1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</w:t>
                </w:r>
                <w:r w:rsidR="004F5EB7"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Anexo II  </w:t>
                </w:r>
              </w:p>
            </w:tc>
            <w:tc>
              <w:tcPr>
                <w:tcW w:w="707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F5EB7" w:rsidRPr="00AA063D" w:rsidTr="00F251FB">
            <w:trPr>
              <w:trHeight w:val="350"/>
            </w:trPr>
            <w:tc>
              <w:tcPr>
                <w:tcW w:w="7074" w:type="dxa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1.O Regresso para um Tempo Melhor</w:t>
                </w:r>
              </w:p>
            </w:tc>
            <w:tc>
              <w:tcPr>
                <w:tcW w:w="707" w:type="dxa"/>
              </w:tcPr>
              <w:p w:rsidR="004F5EB7" w:rsidRPr="00AA063D" w:rsidRDefault="00187576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FE2BE6">
                  <w:rPr>
                    <w:rFonts w:ascii="Times New Roman" w:hAnsi="Times New Roman" w:cs="Times New Roman"/>
                    <w:sz w:val="24"/>
                    <w:szCs w:val="24"/>
                  </w:rPr>
                  <w:t>45</w:t>
                </w:r>
              </w:p>
            </w:tc>
          </w:tr>
          <w:tr w:rsidR="004F5EB7" w:rsidRPr="00AA063D" w:rsidTr="00F251FB">
            <w:trPr>
              <w:trHeight w:val="350"/>
            </w:trPr>
            <w:tc>
              <w:tcPr>
                <w:tcW w:w="7074" w:type="dxa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  <w:r w:rsidRPr="00AA063D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.</w:t>
                </w: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Unidade Didáctica de Português (10º ano)</w:t>
                </w:r>
              </w:p>
            </w:tc>
            <w:tc>
              <w:tcPr>
                <w:tcW w:w="707" w:type="dxa"/>
              </w:tcPr>
              <w:p w:rsidR="004F5EB7" w:rsidRPr="00AA063D" w:rsidRDefault="00187576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FE2BE6">
                  <w:rPr>
                    <w:rFonts w:ascii="Times New Roman" w:hAnsi="Times New Roman" w:cs="Times New Roman"/>
                    <w:sz w:val="24"/>
                    <w:szCs w:val="24"/>
                  </w:rPr>
                  <w:t>52</w:t>
                </w:r>
              </w:p>
            </w:tc>
          </w:tr>
          <w:tr w:rsidR="004F5EB7" w:rsidRPr="00AA063D" w:rsidTr="00F251FB">
            <w:trPr>
              <w:trHeight w:val="350"/>
            </w:trPr>
            <w:tc>
              <w:tcPr>
                <w:tcW w:w="7074" w:type="dxa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3.Anexos </w:t>
                </w:r>
              </w:p>
            </w:tc>
            <w:tc>
              <w:tcPr>
                <w:tcW w:w="707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F5EB7" w:rsidRPr="00AA063D" w:rsidTr="00F251FB">
            <w:trPr>
              <w:trHeight w:val="350"/>
            </w:trPr>
            <w:tc>
              <w:tcPr>
                <w:tcW w:w="7074" w:type="dxa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Anexo III</w:t>
                </w:r>
              </w:p>
            </w:tc>
            <w:tc>
              <w:tcPr>
                <w:tcW w:w="707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F5EB7" w:rsidRPr="00AA063D" w:rsidTr="00F251FB">
            <w:trPr>
              <w:trHeight w:val="350"/>
            </w:trPr>
            <w:tc>
              <w:tcPr>
                <w:tcW w:w="7074" w:type="dxa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1.Justificação Pedagógica e Didáctica do Tema de Doutoramento</w:t>
                </w:r>
              </w:p>
            </w:tc>
            <w:tc>
              <w:tcPr>
                <w:tcW w:w="707" w:type="dxa"/>
              </w:tcPr>
              <w:p w:rsidR="004F5EB7" w:rsidRPr="00AA063D" w:rsidRDefault="00187576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FE2BE6">
                  <w:rPr>
                    <w:rFonts w:ascii="Times New Roman" w:hAnsi="Times New Roman" w:cs="Times New Roman"/>
                    <w:sz w:val="24"/>
                    <w:szCs w:val="24"/>
                  </w:rPr>
                  <w:t>63</w:t>
                </w:r>
              </w:p>
            </w:tc>
          </w:tr>
          <w:tr w:rsidR="004F5EB7" w:rsidRPr="00AA063D" w:rsidTr="00F251FB">
            <w:trPr>
              <w:trHeight w:val="350"/>
            </w:trPr>
            <w:tc>
              <w:tcPr>
                <w:tcW w:w="7074" w:type="dxa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2.Acção de Formação em </w:t>
                </w:r>
                <w:r w:rsidRPr="00AA063D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Antunes da Silva </w:t>
                </w:r>
              </w:p>
            </w:tc>
            <w:tc>
              <w:tcPr>
                <w:tcW w:w="707" w:type="dxa"/>
              </w:tcPr>
              <w:p w:rsidR="004F5EB7" w:rsidRPr="00AA063D" w:rsidRDefault="00187576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FE2BE6">
                  <w:rPr>
                    <w:rFonts w:ascii="Times New Roman" w:hAnsi="Times New Roman" w:cs="Times New Roman"/>
                    <w:sz w:val="24"/>
                    <w:szCs w:val="24"/>
                  </w:rPr>
                  <w:t>68</w:t>
                </w:r>
              </w:p>
            </w:tc>
          </w:tr>
          <w:tr w:rsidR="004F5EB7" w:rsidRPr="00AA063D" w:rsidTr="00F251FB">
            <w:trPr>
              <w:trHeight w:val="350"/>
            </w:trPr>
            <w:tc>
              <w:tcPr>
                <w:tcW w:w="7074" w:type="dxa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Anexo IV </w:t>
                </w:r>
              </w:p>
            </w:tc>
            <w:tc>
              <w:tcPr>
                <w:tcW w:w="707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F5EB7" w:rsidRPr="00AA063D" w:rsidTr="00092094">
            <w:trPr>
              <w:trHeight w:val="350"/>
            </w:trPr>
            <w:tc>
              <w:tcPr>
                <w:tcW w:w="7074" w:type="dxa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1.Sinopse da Vida de Antunes da Silva  </w:t>
                </w:r>
              </w:p>
            </w:tc>
            <w:tc>
              <w:tcPr>
                <w:tcW w:w="707" w:type="dxa"/>
              </w:tcPr>
              <w:p w:rsidR="004F5EB7" w:rsidRPr="00AA063D" w:rsidRDefault="00F251FB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FE2BE6">
                  <w:rPr>
                    <w:rFonts w:ascii="Times New Roman" w:hAnsi="Times New Roman" w:cs="Times New Roman"/>
                    <w:sz w:val="24"/>
                    <w:szCs w:val="24"/>
                  </w:rPr>
                  <w:t>73</w:t>
                </w:r>
              </w:p>
            </w:tc>
          </w:tr>
          <w:tr w:rsidR="004F5EB7" w:rsidRPr="00AA063D" w:rsidTr="00F251FB">
            <w:trPr>
              <w:trHeight w:val="350"/>
            </w:trPr>
            <w:tc>
              <w:tcPr>
                <w:tcW w:w="7074" w:type="dxa"/>
              </w:tcPr>
              <w:p w:rsidR="00092094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2.Fotografi</w:t>
                </w:r>
                <w:r w:rsidR="00092094" w:rsidRPr="00AA063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a </w:t>
                </w:r>
              </w:p>
            </w:tc>
            <w:tc>
              <w:tcPr>
                <w:tcW w:w="707" w:type="dxa"/>
              </w:tcPr>
              <w:p w:rsidR="004F5EB7" w:rsidRPr="00AA063D" w:rsidRDefault="00FE2BE6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376</w:t>
                </w:r>
              </w:p>
              <w:p w:rsidR="004F5EB7" w:rsidRPr="00AA063D" w:rsidRDefault="004F5EB7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F5EB7" w:rsidRPr="00AA063D" w:rsidTr="004F5EB7">
            <w:trPr>
              <w:trHeight w:val="350"/>
            </w:trPr>
            <w:tc>
              <w:tcPr>
                <w:tcW w:w="7074" w:type="dxa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Bibliografia</w:t>
                </w:r>
                <w:r w:rsidR="00F251FB" w:rsidRPr="00AA063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7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F5EB7" w:rsidRPr="00AA063D" w:rsidTr="00F251FB">
            <w:trPr>
              <w:trHeight w:val="350"/>
            </w:trPr>
            <w:tc>
              <w:tcPr>
                <w:tcW w:w="7074" w:type="dxa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1.De Antunes da Silva</w:t>
                </w:r>
              </w:p>
            </w:tc>
            <w:tc>
              <w:tcPr>
                <w:tcW w:w="707" w:type="dxa"/>
              </w:tcPr>
              <w:p w:rsidR="004F5EB7" w:rsidRPr="00AA063D" w:rsidRDefault="00F251FB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FE2BE6">
                  <w:rPr>
                    <w:rFonts w:ascii="Times New Roman" w:hAnsi="Times New Roman" w:cs="Times New Roman"/>
                    <w:sz w:val="24"/>
                    <w:szCs w:val="24"/>
                  </w:rPr>
                  <w:t>77</w:t>
                </w:r>
              </w:p>
            </w:tc>
          </w:tr>
          <w:tr w:rsidR="004F5EB7" w:rsidRPr="00AA063D" w:rsidTr="00F251FB">
            <w:trPr>
              <w:trHeight w:val="350"/>
            </w:trPr>
            <w:tc>
              <w:tcPr>
                <w:tcW w:w="7074" w:type="dxa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sz w:val="24"/>
                    <w:szCs w:val="24"/>
                  </w:rPr>
                  <w:t>2.Sobre a Obra de Antunes da Silva</w:t>
                </w:r>
              </w:p>
            </w:tc>
            <w:tc>
              <w:tcPr>
                <w:tcW w:w="707" w:type="dxa"/>
              </w:tcPr>
              <w:p w:rsidR="004F5EB7" w:rsidRPr="00AA063D" w:rsidRDefault="00FE2BE6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398</w:t>
                </w:r>
              </w:p>
              <w:p w:rsidR="004F5EB7" w:rsidRPr="00AA063D" w:rsidRDefault="004F5EB7" w:rsidP="00B6144F">
                <w:pPr>
                  <w:pStyle w:val="SemEspaamento"/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F5EB7" w:rsidRPr="00AA063D" w:rsidTr="00F251FB">
            <w:trPr>
              <w:trHeight w:val="350"/>
            </w:trPr>
            <w:tc>
              <w:tcPr>
                <w:tcW w:w="7074" w:type="dxa"/>
              </w:tcPr>
              <w:p w:rsidR="004F5EB7" w:rsidRPr="00AA063D" w:rsidRDefault="004F5EB7" w:rsidP="007B6D43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A063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Outra Bibliografia</w:t>
                </w:r>
              </w:p>
            </w:tc>
            <w:tc>
              <w:tcPr>
                <w:tcW w:w="707" w:type="dxa"/>
              </w:tcPr>
              <w:p w:rsidR="004F5EB7" w:rsidRPr="00AA063D" w:rsidRDefault="004F5EB7" w:rsidP="00B6144F">
                <w:pPr>
                  <w:pStyle w:val="SemEspaamento"/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  <w:sdt>
          <w:sdtPr>
            <w:rPr>
              <w:rFonts w:ascii="Times New Roman" w:eastAsiaTheme="minorEastAsia" w:hAnsi="Times New Roman" w:cs="Times New Roman"/>
              <w:b/>
              <w:sz w:val="24"/>
              <w:szCs w:val="24"/>
            </w:rPr>
            <w:id w:val="5329266"/>
            <w:docPartObj>
              <w:docPartGallery w:val="Table of Contents"/>
              <w:docPartUnique/>
            </w:docPartObj>
          </w:sdtPr>
          <w:sdtEndPr>
            <w:rPr>
              <w:rFonts w:eastAsiaTheme="minorHAnsi"/>
              <w:b w:val="0"/>
            </w:rPr>
          </w:sdtEndPr>
          <w:sdtContent>
            <w:p w:rsidR="004F5EB7" w:rsidRPr="00AA063D" w:rsidRDefault="004F5EB7" w:rsidP="00B6144F">
              <w:pPr>
                <w:pStyle w:val="SemEspaamento"/>
                <w:spacing w:line="276" w:lineRule="auto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AA063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p>
            <w:p w:rsidR="004F5EB7" w:rsidRPr="00AA063D" w:rsidRDefault="004F5EB7" w:rsidP="00B6144F">
              <w:pPr>
                <w:pStyle w:val="SemEspaamento"/>
                <w:spacing w:line="276" w:lineRule="auto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 w:rsidRPr="00AA063D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                       </w:t>
              </w:r>
            </w:p>
            <w:p w:rsidR="004F5EB7" w:rsidRPr="00AA063D" w:rsidRDefault="004F5EB7" w:rsidP="00B6144F">
              <w:pPr>
                <w:pStyle w:val="SemEspaamento"/>
                <w:spacing w:line="276" w:lineRule="auto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</w:p>
            <w:p w:rsidR="004F5EB7" w:rsidRPr="00AA063D" w:rsidRDefault="004F5EB7" w:rsidP="00B6144F">
              <w:pPr>
                <w:pStyle w:val="SemEspaamento"/>
                <w:spacing w:line="276" w:lineRule="auto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</w:p>
            <w:p w:rsidR="004F5EB7" w:rsidRPr="00AA063D" w:rsidRDefault="005D2C5D" w:rsidP="00B6144F">
              <w:pPr>
                <w:pStyle w:val="SemEspaamento"/>
                <w:spacing w:line="276" w:lineRule="auto"/>
                <w:rPr>
                  <w:rFonts w:ascii="Times New Roman" w:hAnsi="Times New Roman" w:cs="Times New Roman"/>
                  <w:sz w:val="24"/>
                  <w:szCs w:val="24"/>
                </w:rPr>
              </w:pPr>
            </w:p>
          </w:sdtContent>
        </w:sdt>
        <w:p w:rsidR="004F5EB7" w:rsidRPr="00AA063D" w:rsidRDefault="005D2C5D" w:rsidP="00B6144F">
          <w:pPr>
            <w:pStyle w:val="Textodenotaderodap"/>
            <w:spacing w:line="276" w:lineRule="auto"/>
            <w:ind w:right="-441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4F5EB7" w:rsidRPr="00AA063D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4F5EB7" w:rsidRPr="00AA063D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4F5EB7" w:rsidRPr="00AA063D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4F5EB7" w:rsidRPr="00AA063D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4F5EB7" w:rsidRPr="00AA063D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4F5EB7" w:rsidRPr="00AA063D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4F5EB7" w:rsidRPr="00AA063D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4F5EB7" w:rsidRPr="00AA063D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4F5EB7" w:rsidRPr="00AA063D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4F5EB7" w:rsidRPr="00AA063D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4F5EB7" w:rsidRPr="00AA063D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4F5EB7" w:rsidRPr="00AA063D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4F5EB7" w:rsidRPr="00AA063D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4F5EB7" w:rsidRPr="00AA063D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AA063D" w:rsidRDefault="00AA063D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AA063D" w:rsidRDefault="00AA063D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AA063D" w:rsidRDefault="00AA063D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AA063D" w:rsidRDefault="00AA063D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AA063D" w:rsidRDefault="00AA063D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AA063D" w:rsidRPr="00AA063D" w:rsidRDefault="00AA063D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4F5EB7" w:rsidRPr="00AA063D" w:rsidRDefault="004F5EB7" w:rsidP="00B6144F">
      <w:pPr>
        <w:pStyle w:val="Textodenotaderodap"/>
        <w:spacing w:line="276" w:lineRule="auto"/>
        <w:ind w:right="-441"/>
        <w:rPr>
          <w:rFonts w:ascii="Times New Roman" w:hAnsi="Times New Roman" w:cs="Times New Roman"/>
          <w:sz w:val="24"/>
          <w:szCs w:val="24"/>
        </w:rPr>
      </w:pPr>
    </w:p>
    <w:p w:rsidR="004F5EB7" w:rsidRPr="00AA063D" w:rsidRDefault="004F5EB7" w:rsidP="00B6144F">
      <w:pPr>
        <w:pStyle w:val="Textodenotaderodap"/>
        <w:spacing w:line="276" w:lineRule="auto"/>
        <w:ind w:right="-441"/>
        <w:jc w:val="both"/>
        <w:rPr>
          <w:rFonts w:ascii="Times New Roman" w:hAnsi="Times New Roman" w:cs="Times New Roman"/>
          <w:sz w:val="24"/>
          <w:szCs w:val="24"/>
        </w:rPr>
      </w:pPr>
      <w:r w:rsidRPr="00AA063D">
        <w:rPr>
          <w:rFonts w:ascii="Times New Roman" w:hAnsi="Times New Roman" w:cs="Times New Roman"/>
          <w:sz w:val="24"/>
          <w:szCs w:val="24"/>
        </w:rPr>
        <w:t>«Querido amigo e companheiro dos anos malvados, dos dias consumidos no fervilhar do cérebro e na audácia do coração. […] Relembrar o que fomos capazes de construir desde a juventude em prol da comunidade emancipadora não é saudosismo, é exemplo. E nós ganhámos esse direito na luta contra a opressão resistindo à ditadura e acumulando um insuficiente mas honrado património moral e cívico».</w:t>
      </w:r>
      <w:r w:rsidRPr="00AA063D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AA06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EB7" w:rsidRPr="00AA063D" w:rsidRDefault="004F5EB7" w:rsidP="00B6144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6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4F5EB7" w:rsidRPr="00AA063D" w:rsidRDefault="004F5EB7" w:rsidP="00B6144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6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A063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A063D">
        <w:rPr>
          <w:rFonts w:ascii="Times New Roman" w:hAnsi="Times New Roman" w:cs="Times New Roman"/>
          <w:sz w:val="24"/>
          <w:szCs w:val="24"/>
        </w:rPr>
        <w:t>Domingos Carvalho</w:t>
      </w:r>
    </w:p>
    <w:p w:rsidR="004F5EB7" w:rsidRPr="00AA063D" w:rsidRDefault="004F5EB7" w:rsidP="00B6144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54DC" w:rsidRPr="00AA063D" w:rsidRDefault="009554DC" w:rsidP="00B6144F">
      <w:pPr>
        <w:spacing w:line="276" w:lineRule="auto"/>
      </w:pPr>
    </w:p>
    <w:sectPr w:rsidR="009554DC" w:rsidRPr="00AA063D" w:rsidSect="00983B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fmt="upp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35D" w:rsidRDefault="0009435D" w:rsidP="004F5EB7">
      <w:r>
        <w:separator/>
      </w:r>
    </w:p>
  </w:endnote>
  <w:endnote w:type="continuationSeparator" w:id="1">
    <w:p w:rsidR="0009435D" w:rsidRDefault="0009435D" w:rsidP="004F5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B7F" w:rsidRDefault="00983B7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2498"/>
      <w:docPartObj>
        <w:docPartGallery w:val="Page Numbers (Bottom of Page)"/>
        <w:docPartUnique/>
      </w:docPartObj>
    </w:sdtPr>
    <w:sdtContent>
      <w:p w:rsidR="00983B7F" w:rsidRDefault="005D2C5D">
        <w:pPr>
          <w:pStyle w:val="Rodap"/>
          <w:jc w:val="center"/>
        </w:pPr>
        <w:fldSimple w:instr=" PAGE   \* MERGEFORMAT ">
          <w:r w:rsidR="000E673F">
            <w:rPr>
              <w:noProof/>
            </w:rPr>
            <w:t>X</w:t>
          </w:r>
        </w:fldSimple>
      </w:p>
    </w:sdtContent>
  </w:sdt>
  <w:p w:rsidR="004F5EB7" w:rsidRDefault="004F5EB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B7F" w:rsidRDefault="00983B7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35D" w:rsidRDefault="0009435D" w:rsidP="004F5EB7">
      <w:r>
        <w:separator/>
      </w:r>
    </w:p>
  </w:footnote>
  <w:footnote w:type="continuationSeparator" w:id="1">
    <w:p w:rsidR="0009435D" w:rsidRDefault="0009435D" w:rsidP="004F5EB7">
      <w:r>
        <w:continuationSeparator/>
      </w:r>
    </w:p>
  </w:footnote>
  <w:footnote w:id="2">
    <w:p w:rsidR="004F5EB7" w:rsidRPr="00E438DB" w:rsidRDefault="004F5EB7" w:rsidP="004F5EB7">
      <w:pPr>
        <w:spacing w:line="360" w:lineRule="auto"/>
        <w:ind w:left="540" w:hanging="540"/>
        <w:jc w:val="both"/>
        <w:rPr>
          <w:sz w:val="20"/>
          <w:szCs w:val="20"/>
        </w:rPr>
      </w:pPr>
      <w:r w:rsidRPr="00E438DB">
        <w:rPr>
          <w:rStyle w:val="Refdenotaderodap"/>
          <w:sz w:val="20"/>
          <w:szCs w:val="20"/>
        </w:rPr>
        <w:footnoteRef/>
      </w:r>
      <w:r w:rsidRPr="00E438DB">
        <w:rPr>
          <w:sz w:val="20"/>
          <w:szCs w:val="20"/>
        </w:rPr>
        <w:t xml:space="preserve">  </w:t>
      </w:r>
      <w:proofErr w:type="spellStart"/>
      <w:r w:rsidRPr="00E438DB">
        <w:rPr>
          <w:sz w:val="20"/>
          <w:szCs w:val="20"/>
        </w:rPr>
        <w:t>In</w:t>
      </w:r>
      <w:proofErr w:type="spellEnd"/>
      <w:r w:rsidRPr="00E438DB">
        <w:rPr>
          <w:sz w:val="20"/>
          <w:szCs w:val="20"/>
        </w:rPr>
        <w:t xml:space="preserve"> «</w:t>
      </w:r>
      <w:r w:rsidRPr="00E438DB">
        <w:rPr>
          <w:i/>
          <w:sz w:val="20"/>
          <w:szCs w:val="20"/>
        </w:rPr>
        <w:t>O País Alentejano</w:t>
      </w:r>
      <w:r w:rsidRPr="00E438DB">
        <w:rPr>
          <w:sz w:val="20"/>
          <w:szCs w:val="20"/>
        </w:rPr>
        <w:t xml:space="preserve"> de Antunes da Silva», </w:t>
      </w:r>
      <w:proofErr w:type="spellStart"/>
      <w:r w:rsidRPr="00E438DB">
        <w:rPr>
          <w:sz w:val="20"/>
          <w:szCs w:val="20"/>
        </w:rPr>
        <w:t>in</w:t>
      </w:r>
      <w:proofErr w:type="spellEnd"/>
      <w:r w:rsidRPr="00E438DB">
        <w:rPr>
          <w:sz w:val="20"/>
          <w:szCs w:val="20"/>
        </w:rPr>
        <w:t xml:space="preserve"> </w:t>
      </w:r>
      <w:r w:rsidRPr="00E438DB">
        <w:rPr>
          <w:i/>
          <w:iCs/>
          <w:sz w:val="20"/>
          <w:szCs w:val="20"/>
        </w:rPr>
        <w:t>Diário do Alentejo</w:t>
      </w:r>
      <w:r>
        <w:rPr>
          <w:sz w:val="20"/>
          <w:szCs w:val="20"/>
        </w:rPr>
        <w:t>, Beja, 9 de Janeiro, 1998, p.23.</w:t>
      </w:r>
    </w:p>
    <w:p w:rsidR="004F5EB7" w:rsidRDefault="004F5EB7" w:rsidP="004F5EB7">
      <w:pPr>
        <w:pStyle w:val="Textodenotaderodap"/>
      </w:pPr>
    </w:p>
    <w:p w:rsidR="004F5EB7" w:rsidRDefault="004F5EB7" w:rsidP="004F5EB7">
      <w:pPr>
        <w:pStyle w:val="Textodenotaderodap"/>
      </w:pPr>
    </w:p>
    <w:p w:rsidR="004F5EB7" w:rsidRDefault="004F5EB7" w:rsidP="004F5EB7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B7F" w:rsidRDefault="00983B7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B7F" w:rsidRDefault="00983B7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B7F" w:rsidRDefault="00983B7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E512E"/>
    <w:multiLevelType w:val="multilevel"/>
    <w:tmpl w:val="289C4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EB7"/>
    <w:rsid w:val="00005D44"/>
    <w:rsid w:val="00013CB4"/>
    <w:rsid w:val="00043DA3"/>
    <w:rsid w:val="00074298"/>
    <w:rsid w:val="00092094"/>
    <w:rsid w:val="0009435D"/>
    <w:rsid w:val="000C7FF9"/>
    <w:rsid w:val="000E673F"/>
    <w:rsid w:val="001546BC"/>
    <w:rsid w:val="00162F11"/>
    <w:rsid w:val="00187576"/>
    <w:rsid w:val="002B536C"/>
    <w:rsid w:val="002D2891"/>
    <w:rsid w:val="003E04CF"/>
    <w:rsid w:val="003E293D"/>
    <w:rsid w:val="00434E78"/>
    <w:rsid w:val="004F5EB7"/>
    <w:rsid w:val="00570406"/>
    <w:rsid w:val="005D2C5D"/>
    <w:rsid w:val="006079AE"/>
    <w:rsid w:val="006331C7"/>
    <w:rsid w:val="006337F2"/>
    <w:rsid w:val="007127C1"/>
    <w:rsid w:val="0078652B"/>
    <w:rsid w:val="007B6D43"/>
    <w:rsid w:val="007C21E2"/>
    <w:rsid w:val="007D423F"/>
    <w:rsid w:val="0093457C"/>
    <w:rsid w:val="009554DC"/>
    <w:rsid w:val="00983B7F"/>
    <w:rsid w:val="00A42585"/>
    <w:rsid w:val="00AA063D"/>
    <w:rsid w:val="00B12F2D"/>
    <w:rsid w:val="00B336E1"/>
    <w:rsid w:val="00B6144F"/>
    <w:rsid w:val="00C01892"/>
    <w:rsid w:val="00C676E4"/>
    <w:rsid w:val="00D22CA4"/>
    <w:rsid w:val="00DE0AC1"/>
    <w:rsid w:val="00E137C2"/>
    <w:rsid w:val="00E67C8F"/>
    <w:rsid w:val="00E927D1"/>
    <w:rsid w:val="00EB1D9A"/>
    <w:rsid w:val="00ED41BC"/>
    <w:rsid w:val="00F251FB"/>
    <w:rsid w:val="00F625F1"/>
    <w:rsid w:val="00F67289"/>
    <w:rsid w:val="00FC2176"/>
    <w:rsid w:val="00FC77B3"/>
    <w:rsid w:val="00FE0FE1"/>
    <w:rsid w:val="00FE2BE6"/>
    <w:rsid w:val="00FF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cter"/>
    <w:uiPriority w:val="9"/>
    <w:qFormat/>
    <w:rsid w:val="004F5E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5EB7"/>
    <w:pPr>
      <w:ind w:left="720"/>
      <w:contextualSpacing/>
    </w:pPr>
  </w:style>
  <w:style w:type="table" w:styleId="Tabelacomgrelha">
    <w:name w:val="Table Grid"/>
    <w:basedOn w:val="Tabelanormal"/>
    <w:uiPriority w:val="59"/>
    <w:rsid w:val="004F5E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dice1">
    <w:name w:val="toc 1"/>
    <w:basedOn w:val="Normal"/>
    <w:next w:val="Normal"/>
    <w:autoRedefine/>
    <w:uiPriority w:val="39"/>
    <w:unhideWhenUsed/>
    <w:qFormat/>
    <w:rsid w:val="00AA063D"/>
    <w:pPr>
      <w:spacing w:after="100" w:line="276" w:lineRule="auto"/>
      <w:jc w:val="center"/>
    </w:pPr>
    <w:rPr>
      <w:b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4F5E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paragraph" w:styleId="Ttulodondice">
    <w:name w:val="TOC Heading"/>
    <w:basedOn w:val="Ttulo1"/>
    <w:next w:val="Normal"/>
    <w:uiPriority w:val="39"/>
    <w:unhideWhenUsed/>
    <w:qFormat/>
    <w:rsid w:val="004F5EB7"/>
    <w:pPr>
      <w:spacing w:line="276" w:lineRule="auto"/>
      <w:outlineLvl w:val="9"/>
    </w:pPr>
    <w:rPr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F5EB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F5EB7"/>
    <w:rPr>
      <w:rFonts w:ascii="Tahoma" w:eastAsia="Times New Roman" w:hAnsi="Tahoma" w:cs="Tahoma"/>
      <w:sz w:val="16"/>
      <w:szCs w:val="16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unhideWhenUsed/>
    <w:rsid w:val="004F5EB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4F5EB7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F5EB7"/>
    <w:rPr>
      <w:vertAlign w:val="superscript"/>
    </w:rPr>
  </w:style>
  <w:style w:type="paragraph" w:styleId="SemEspaamento">
    <w:name w:val="No Spacing"/>
    <w:uiPriority w:val="1"/>
    <w:qFormat/>
    <w:rsid w:val="004F5EB7"/>
    <w:pPr>
      <w:spacing w:after="0" w:line="240" w:lineRule="auto"/>
    </w:pPr>
  </w:style>
  <w:style w:type="character" w:customStyle="1" w:styleId="goog-gtc-translatable">
    <w:name w:val="goog-gtc-translatable"/>
    <w:basedOn w:val="Tipodeletrapredefinidodopargrafo"/>
    <w:rsid w:val="004F5EB7"/>
  </w:style>
  <w:style w:type="paragraph" w:styleId="Cabealho">
    <w:name w:val="header"/>
    <w:basedOn w:val="Normal"/>
    <w:link w:val="CabealhoCarcter"/>
    <w:uiPriority w:val="99"/>
    <w:semiHidden/>
    <w:unhideWhenUsed/>
    <w:rsid w:val="004F5EB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F5EB7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4F5EB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5EB7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1233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Marques</dc:creator>
  <cp:keywords/>
  <dc:description/>
  <cp:lastModifiedBy>Maria Marques</cp:lastModifiedBy>
  <cp:revision>19</cp:revision>
  <cp:lastPrinted>2011-07-14T10:43:00Z</cp:lastPrinted>
  <dcterms:created xsi:type="dcterms:W3CDTF">2010-10-09T14:47:00Z</dcterms:created>
  <dcterms:modified xsi:type="dcterms:W3CDTF">2011-07-14T20:19:00Z</dcterms:modified>
</cp:coreProperties>
</file>