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F5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Gender differences in first-year </w:t>
      </w:r>
      <w:proofErr w:type="gramStart"/>
      <w:r w:rsidRPr="007F512B">
        <w:rPr>
          <w:rFonts w:ascii="Times New Roman" w:hAnsi="Times New Roman" w:cs="Times New Roman"/>
          <w:color w:val="000000"/>
          <w:sz w:val="28"/>
          <w:szCs w:val="28"/>
          <w:lang w:val="en-US"/>
        </w:rPr>
        <w:t>college</w:t>
      </w:r>
      <w:proofErr w:type="gramEnd"/>
      <w:r w:rsidRPr="007F5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students’ </w:t>
      </w:r>
      <w:r w:rsidRPr="007F512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academic </w:t>
      </w:r>
      <w:r w:rsidRPr="007F512B">
        <w:rPr>
          <w:rFonts w:ascii="Times New Roman" w:hAnsi="Times New Roman" w:cs="Times New Roman"/>
          <w:color w:val="000000"/>
          <w:sz w:val="28"/>
          <w:szCs w:val="28"/>
          <w:lang w:val="en-US"/>
        </w:rPr>
        <w:t>expectations</w:t>
      </w: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António M.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Diniz</w:t>
      </w:r>
      <w:r w:rsidRPr="007F512B">
        <w:rPr>
          <w:rFonts w:ascii="Times New Roman" w:hAnsi="Times New Roman" w:cs="Times New Roman"/>
          <w:color w:val="000085"/>
          <w:sz w:val="24"/>
          <w:szCs w:val="24"/>
        </w:rPr>
        <w:t>a</w:t>
      </w:r>
      <w:proofErr w:type="spellEnd"/>
      <w:r w:rsidRPr="007F512B">
        <w:rPr>
          <w:rFonts w:ascii="Times New Roman" w:hAnsi="Times New Roman" w:cs="Times New Roman"/>
          <w:color w:val="000085"/>
          <w:sz w:val="24"/>
          <w:szCs w:val="24"/>
        </w:rPr>
        <w:t>*</w:t>
      </w:r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Sonia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Alfonso</w:t>
      </w:r>
      <w:r w:rsidRPr="007F512B">
        <w:rPr>
          <w:rFonts w:ascii="Times New Roman" w:hAnsi="Times New Roman" w:cs="Times New Roman"/>
          <w:color w:val="000085"/>
          <w:sz w:val="24"/>
          <w:szCs w:val="24"/>
        </w:rPr>
        <w:t>b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, Alexandra M. </w:t>
      </w:r>
      <w:proofErr w:type="spellStart"/>
      <w:proofErr w:type="gram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Araújo</w:t>
      </w:r>
      <w:r w:rsidRPr="007F512B">
        <w:rPr>
          <w:rFonts w:ascii="Times New Roman" w:hAnsi="Times New Roman" w:cs="Times New Roman"/>
          <w:color w:val="000085"/>
          <w:sz w:val="24"/>
          <w:szCs w:val="24"/>
        </w:rPr>
        <w:t>c</w:t>
      </w:r>
      <w:proofErr w:type="spellEnd"/>
      <w:r w:rsidRPr="007F512B">
        <w:rPr>
          <w:rFonts w:ascii="Times New Roman" w:hAnsi="Times New Roman" w:cs="Times New Roman"/>
          <w:color w:val="000085"/>
          <w:sz w:val="24"/>
          <w:szCs w:val="24"/>
        </w:rPr>
        <w:t xml:space="preserve"> </w:t>
      </w:r>
      <w:r w:rsidRPr="007F512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 Manuel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Deaño</w:t>
      </w:r>
      <w:r w:rsidRPr="007F512B">
        <w:rPr>
          <w:rFonts w:ascii="Times New Roman" w:hAnsi="Times New Roman" w:cs="Times New Roman"/>
          <w:color w:val="000085"/>
          <w:sz w:val="24"/>
          <w:szCs w:val="24"/>
        </w:rPr>
        <w:t>b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Alexandra R.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Costa</w:t>
      </w:r>
      <w:r w:rsidRPr="007F512B">
        <w:rPr>
          <w:rFonts w:ascii="Times New Roman" w:hAnsi="Times New Roman" w:cs="Times New Roman"/>
          <w:color w:val="000085"/>
          <w:sz w:val="24"/>
          <w:szCs w:val="24"/>
        </w:rPr>
        <w:t>d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Ângeles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Conde</w:t>
      </w:r>
      <w:r w:rsidRPr="007F512B">
        <w:rPr>
          <w:rFonts w:ascii="Times New Roman" w:hAnsi="Times New Roman" w:cs="Times New Roman"/>
          <w:color w:val="000085"/>
          <w:sz w:val="24"/>
          <w:szCs w:val="24"/>
        </w:rPr>
        <w:t>b</w:t>
      </w:r>
      <w:proofErr w:type="spellEnd"/>
      <w:r w:rsidRPr="007F512B">
        <w:rPr>
          <w:rFonts w:ascii="Times New Roman" w:hAnsi="Times New Roman" w:cs="Times New Roman"/>
          <w:color w:val="000085"/>
          <w:sz w:val="24"/>
          <w:szCs w:val="24"/>
        </w:rPr>
        <w:t xml:space="preserve">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 Leandro S.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Almeida</w:t>
      </w:r>
      <w:r w:rsidRPr="007F512B">
        <w:rPr>
          <w:rFonts w:ascii="Times New Roman" w:hAnsi="Times New Roman" w:cs="Times New Roman"/>
          <w:color w:val="000085"/>
          <w:sz w:val="24"/>
          <w:szCs w:val="24"/>
        </w:rPr>
        <w:t>e</w:t>
      </w:r>
      <w:proofErr w:type="spellEnd"/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aDepartment</w:t>
      </w:r>
      <w:proofErr w:type="spellEnd"/>
      <w:proofErr w:type="gramEnd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Psychology, University of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Évora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Évora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Portugal;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bDepartment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Evolutionary Psychology and Communication, University of Vigo, Ourense, Spain;</w:t>
      </w: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cDepartment</w:t>
      </w:r>
      <w:proofErr w:type="spellEnd"/>
      <w:proofErr w:type="gramEnd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Psychology and Education, Oporto Global University, Porto, Portugal;</w:t>
      </w: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dSchool</w:t>
      </w:r>
      <w:proofErr w:type="spellEnd"/>
      <w:proofErr w:type="gramEnd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Engineering, Polytechnic Institute of Porto, Porto, Portugal;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eInstitute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</w:t>
      </w: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Education, University of Minho, Braga, Portugal</w:t>
      </w: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F512B">
        <w:rPr>
          <w:rFonts w:ascii="Times New Roman" w:hAnsi="Times New Roman" w:cs="Times New Roman"/>
          <w:color w:val="000000"/>
          <w:sz w:val="28"/>
          <w:szCs w:val="28"/>
          <w:lang w:val="en-US"/>
        </w:rPr>
        <w:t>Abstract</w:t>
      </w:r>
      <w:bookmarkStart w:id="0" w:name="_GoBack"/>
      <w:bookmarkEnd w:id="0"/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Based on a multidimensional definition of a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cademic expectations (AEs), the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authors examine students’ AE component score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across countries and genders.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Two samples (343 Portuguese and 358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Spanish students) completed the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Academic Perceptions Questionnaire (APQ) six months after enrolling in thei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universities. Factorial invariance was ensure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 across countries and genders,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allowing us to study AEs using the APQ for both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genders and in both countries.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No significant differences in factor mean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were found between countries,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indicating that AEs are not an obstacle to stude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nt mobility. Gender differences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were found in some AE factor means, Traini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ng for employment, Personal and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social development, Student mobility, Political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engagement and citizenship, and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 pressure, with males exhibiting higher sc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ores. Because these differences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are not supported by most literature in this domain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further studies are needed to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clarify the causes of women’s lower expec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tations and, therefore, risk of </w:t>
      </w: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adaptation difficulties.</w:t>
      </w: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F512B" w:rsidRPr="007F512B" w:rsidRDefault="007F512B" w:rsidP="007F5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F512B">
        <w:rPr>
          <w:rFonts w:ascii="Times New Roman" w:hAnsi="Times New Roman" w:cs="Times New Roman"/>
          <w:color w:val="000000"/>
          <w:sz w:val="24"/>
          <w:szCs w:val="24"/>
          <w:lang w:val="en-US"/>
        </w:rPr>
        <w:t>Keywords: academic engagement; student expectations; first-year students; gender</w:t>
      </w:r>
    </w:p>
    <w:p w:rsidR="00115128" w:rsidRPr="007F512B" w:rsidRDefault="007F512B" w:rsidP="007F51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differences</w:t>
      </w:r>
      <w:proofErr w:type="spellEnd"/>
      <w:proofErr w:type="gramEnd"/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structural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equation</w:t>
      </w:r>
      <w:proofErr w:type="spellEnd"/>
      <w:r w:rsidRPr="007F5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512B">
        <w:rPr>
          <w:rFonts w:ascii="Times New Roman" w:hAnsi="Times New Roman" w:cs="Times New Roman"/>
          <w:color w:val="000000"/>
          <w:sz w:val="24"/>
          <w:szCs w:val="24"/>
        </w:rPr>
        <w:t>modelling</w:t>
      </w:r>
      <w:proofErr w:type="spellEnd"/>
    </w:p>
    <w:sectPr w:rsidR="00115128" w:rsidRPr="007F5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4E"/>
    <w:rsid w:val="00115128"/>
    <w:rsid w:val="007F512B"/>
    <w:rsid w:val="00E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Diniz</dc:creator>
  <cp:keywords/>
  <dc:description/>
  <cp:lastModifiedBy>Antonio Diniz</cp:lastModifiedBy>
  <cp:revision>2</cp:revision>
  <dcterms:created xsi:type="dcterms:W3CDTF">2017-01-25T16:35:00Z</dcterms:created>
  <dcterms:modified xsi:type="dcterms:W3CDTF">2017-01-25T16:36:00Z</dcterms:modified>
</cp:coreProperties>
</file>