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5353D" w:rsidRDefault="00025B4A">
      <w:pPr>
        <w:pStyle w:val="Textbody"/>
        <w:spacing w:line="276" w:lineRule="auto"/>
        <w:ind w:right="283"/>
        <w:rPr>
          <w:rFonts w:ascii="Source Sans Pro" w:hAnsi="Source Sans Pro" w:cs="Tahoma"/>
          <w:b/>
          <w:color w:val="404040"/>
          <w:sz w:val="40"/>
          <w:szCs w:val="18"/>
        </w:rPr>
      </w:pPr>
      <w:bookmarkStart w:id="0" w:name="_GoBack"/>
      <w:bookmarkEnd w:id="0"/>
      <w:r>
        <w:rPr>
          <w:rFonts w:ascii="Source Sans Pro" w:hAnsi="Source Sans Pro" w:cs="Tahoma"/>
          <w:b/>
          <w:color w:val="404040"/>
          <w:sz w:val="40"/>
          <w:szCs w:val="18"/>
        </w:rPr>
        <w:t>ESCOLA DE CIÊNCIAS SOCIAIS</w:t>
      </w:r>
    </w:p>
    <w:p w:rsidR="0055353D" w:rsidRPr="00707499" w:rsidRDefault="0055353D">
      <w:pPr>
        <w:pStyle w:val="Textbody"/>
        <w:spacing w:line="276" w:lineRule="auto"/>
        <w:ind w:right="283"/>
        <w:rPr>
          <w:rFonts w:ascii="Source Sans Pro" w:hAnsi="Source Sans Pro" w:cs="Tahoma"/>
          <w:b/>
          <w:i/>
          <w:color w:val="404040"/>
          <w:sz w:val="32"/>
          <w:szCs w:val="32"/>
        </w:rPr>
      </w:pPr>
    </w:p>
    <w:p w:rsidR="0055353D" w:rsidRDefault="00025B4A">
      <w:pPr>
        <w:pStyle w:val="Textbody"/>
        <w:spacing w:line="276" w:lineRule="auto"/>
        <w:ind w:right="283"/>
        <w:rPr>
          <w:rFonts w:ascii="Source Sans Pro" w:hAnsi="Source Sans Pro" w:cs="Tahoma"/>
          <w:color w:val="404040"/>
          <w:sz w:val="40"/>
          <w:szCs w:val="18"/>
        </w:rPr>
      </w:pPr>
      <w:r>
        <w:rPr>
          <w:rFonts w:ascii="Source Sans Pro" w:hAnsi="Source Sans Pro" w:cs="Tahoma"/>
          <w:color w:val="404040"/>
          <w:sz w:val="40"/>
          <w:szCs w:val="18"/>
        </w:rPr>
        <w:t>DEPARTAMENTO DE SOCIOLOGIA</w:t>
      </w:r>
    </w:p>
    <w:p w:rsidR="0055353D" w:rsidRPr="00707499" w:rsidRDefault="0055353D">
      <w:pPr>
        <w:pStyle w:val="Textbody"/>
        <w:spacing w:line="276" w:lineRule="auto"/>
        <w:ind w:right="283"/>
        <w:rPr>
          <w:rFonts w:ascii="Source Sans Pro" w:hAnsi="Source Sans Pro" w:cs="Tahoma"/>
          <w:b/>
          <w:i/>
          <w:color w:val="404040"/>
          <w:sz w:val="32"/>
          <w:szCs w:val="32"/>
        </w:rPr>
      </w:pPr>
    </w:p>
    <w:p w:rsidR="0055353D" w:rsidRDefault="00025B4A" w:rsidP="00707499">
      <w:pPr>
        <w:pStyle w:val="Standard"/>
        <w:spacing w:line="276" w:lineRule="auto"/>
        <w:ind w:right="283"/>
        <w:jc w:val="both"/>
        <w:rPr>
          <w:rFonts w:ascii="Source Sans Pro" w:hAnsi="Source Sans Pro" w:cs="Tahoma"/>
          <w:b/>
          <w:color w:val="404040"/>
          <w:sz w:val="40"/>
          <w:szCs w:val="18"/>
          <w:lang w:val="pt-PT"/>
        </w:rPr>
      </w:pPr>
      <w:r>
        <w:rPr>
          <w:rFonts w:ascii="Source Sans Pro" w:hAnsi="Source Sans Pro" w:cs="Tahoma"/>
          <w:b/>
          <w:color w:val="404040"/>
          <w:sz w:val="40"/>
          <w:szCs w:val="18"/>
          <w:lang w:val="pt-PT"/>
        </w:rPr>
        <w:t>CRIAÇÃO E DESENVOLVIMENTO DA EMPRESA DE ANIMAÇÃO TURÍSTICA</w:t>
      </w:r>
      <w:r w:rsidR="00300D6A">
        <w:rPr>
          <w:rFonts w:ascii="Source Sans Pro" w:hAnsi="Source Sans Pro" w:cs="Tahoma"/>
          <w:b/>
          <w:color w:val="404040"/>
          <w:sz w:val="40"/>
          <w:szCs w:val="18"/>
          <w:lang w:val="pt-PT"/>
        </w:rPr>
        <w:t xml:space="preserve"> “GENUINE ALENTEJO – PORTUGAL’S REMARKABLE TOURIST EXPERIENCES”</w:t>
      </w:r>
    </w:p>
    <w:p w:rsidR="0055353D" w:rsidRPr="00707499" w:rsidRDefault="0055353D">
      <w:pPr>
        <w:pStyle w:val="Textbody"/>
        <w:spacing w:line="276" w:lineRule="auto"/>
        <w:ind w:right="283"/>
        <w:rPr>
          <w:rFonts w:ascii="Source Sans Pro" w:hAnsi="Source Sans Pro" w:cs="Tahoma"/>
          <w:b/>
          <w:i/>
          <w:color w:val="404040"/>
          <w:sz w:val="28"/>
          <w:szCs w:val="28"/>
        </w:rPr>
      </w:pPr>
    </w:p>
    <w:p w:rsidR="0055353D" w:rsidRDefault="00300D6A">
      <w:pPr>
        <w:pStyle w:val="Textbody"/>
        <w:spacing w:line="276" w:lineRule="auto"/>
        <w:ind w:right="283"/>
        <w:rPr>
          <w:rFonts w:ascii="Source Sans Pro" w:hAnsi="Source Sans Pro" w:cs="Tahoma"/>
          <w:color w:val="404040"/>
          <w:sz w:val="32"/>
          <w:szCs w:val="18"/>
        </w:rPr>
      </w:pPr>
      <w:r>
        <w:rPr>
          <w:rFonts w:ascii="Source Sans Pro" w:hAnsi="Source Sans Pro" w:cs="Tahoma"/>
          <w:color w:val="404040"/>
          <w:sz w:val="32"/>
          <w:szCs w:val="18"/>
        </w:rPr>
        <w:t>Mestrando |</w:t>
      </w:r>
      <w:r w:rsidR="00025B4A">
        <w:rPr>
          <w:rFonts w:ascii="Source Sans Pro" w:hAnsi="Source Sans Pro" w:cs="Tahoma"/>
          <w:color w:val="404040"/>
          <w:sz w:val="32"/>
          <w:szCs w:val="18"/>
        </w:rPr>
        <w:t xml:space="preserve"> Jorge Miguel Metrogos Martins</w:t>
      </w:r>
    </w:p>
    <w:p w:rsidR="0055353D" w:rsidRPr="00707499" w:rsidRDefault="0055353D">
      <w:pPr>
        <w:pStyle w:val="Textbody"/>
        <w:spacing w:line="276" w:lineRule="auto"/>
        <w:ind w:right="283"/>
        <w:rPr>
          <w:rFonts w:ascii="Source Sans Pro" w:hAnsi="Source Sans Pro" w:cs="Tahoma"/>
          <w:b/>
          <w:i/>
          <w:color w:val="404040"/>
          <w:szCs w:val="24"/>
        </w:rPr>
      </w:pPr>
    </w:p>
    <w:p w:rsidR="0055353D" w:rsidRDefault="00300D6A">
      <w:pPr>
        <w:pStyle w:val="Textbody"/>
        <w:spacing w:line="276" w:lineRule="auto"/>
        <w:ind w:right="283"/>
        <w:rPr>
          <w:rFonts w:ascii="Source Sans Pro" w:hAnsi="Source Sans Pro" w:cs="Tahoma"/>
          <w:color w:val="404040"/>
          <w:sz w:val="32"/>
          <w:szCs w:val="18"/>
        </w:rPr>
      </w:pPr>
      <w:r>
        <w:rPr>
          <w:rFonts w:ascii="Source Sans Pro" w:hAnsi="Source Sans Pro" w:cs="Tahoma"/>
          <w:color w:val="404040"/>
          <w:sz w:val="32"/>
          <w:szCs w:val="18"/>
        </w:rPr>
        <w:t>Orientação |</w:t>
      </w:r>
      <w:r w:rsidR="00025B4A">
        <w:rPr>
          <w:rFonts w:ascii="Source Sans Pro" w:hAnsi="Source Sans Pro" w:cs="Tahoma"/>
          <w:color w:val="404040"/>
          <w:sz w:val="32"/>
          <w:szCs w:val="18"/>
        </w:rPr>
        <w:t xml:space="preserve"> Prof</w:t>
      </w:r>
      <w:r w:rsidR="00707499">
        <w:rPr>
          <w:rFonts w:ascii="Source Sans Pro" w:hAnsi="Source Sans Pro" w:cs="Tahoma"/>
          <w:color w:val="404040"/>
          <w:sz w:val="32"/>
          <w:szCs w:val="18"/>
        </w:rPr>
        <w:t>.</w:t>
      </w:r>
      <w:r w:rsidR="00025B4A">
        <w:rPr>
          <w:rFonts w:ascii="Source Sans Pro" w:hAnsi="Source Sans Pro" w:cs="Tahoma"/>
          <w:color w:val="404040"/>
          <w:sz w:val="32"/>
          <w:szCs w:val="18"/>
        </w:rPr>
        <w:t xml:space="preserve"> Doutor Jaime Manuel Moleiro Serra</w:t>
      </w:r>
    </w:p>
    <w:p w:rsidR="0055353D" w:rsidRPr="00707499" w:rsidRDefault="0055353D">
      <w:pPr>
        <w:pStyle w:val="Standard"/>
        <w:spacing w:line="276" w:lineRule="auto"/>
        <w:ind w:right="283"/>
        <w:rPr>
          <w:rFonts w:ascii="Source Sans Pro" w:hAnsi="Source Sans Pro" w:cs="Tahoma"/>
          <w:b/>
          <w:i/>
          <w:color w:val="404040"/>
          <w:sz w:val="28"/>
          <w:szCs w:val="28"/>
          <w:lang w:val="pt-PT"/>
        </w:rPr>
      </w:pPr>
    </w:p>
    <w:p w:rsidR="0055353D" w:rsidRDefault="00025B4A">
      <w:pPr>
        <w:pStyle w:val="Textbody"/>
        <w:spacing w:line="276" w:lineRule="auto"/>
        <w:ind w:right="283"/>
        <w:rPr>
          <w:rFonts w:ascii="Source Sans Pro" w:hAnsi="Source Sans Pro" w:cs="Tahoma"/>
          <w:b/>
          <w:color w:val="404040"/>
          <w:sz w:val="28"/>
          <w:szCs w:val="18"/>
        </w:rPr>
      </w:pPr>
      <w:r>
        <w:rPr>
          <w:rFonts w:ascii="Source Sans Pro" w:hAnsi="Source Sans Pro" w:cs="Tahoma"/>
          <w:b/>
          <w:color w:val="404040"/>
          <w:sz w:val="28"/>
          <w:szCs w:val="18"/>
        </w:rPr>
        <w:t>Mestrado em Turismo e Desenvolvimento de Destinos e Produtos</w:t>
      </w:r>
    </w:p>
    <w:p w:rsidR="0055353D" w:rsidRPr="00707499" w:rsidRDefault="0055353D">
      <w:pPr>
        <w:pStyle w:val="Standard"/>
        <w:spacing w:line="276" w:lineRule="auto"/>
        <w:ind w:right="283"/>
        <w:rPr>
          <w:rFonts w:ascii="Source Sans Pro" w:hAnsi="Source Sans Pro" w:cs="Tahoma"/>
          <w:b/>
          <w:i/>
          <w:color w:val="404040"/>
          <w:sz w:val="28"/>
          <w:szCs w:val="28"/>
          <w:lang w:val="pt-PT"/>
        </w:rPr>
      </w:pPr>
    </w:p>
    <w:p w:rsidR="0055353D" w:rsidRPr="00707499" w:rsidRDefault="00300D6A">
      <w:pPr>
        <w:pStyle w:val="Textbody"/>
        <w:spacing w:line="276" w:lineRule="auto"/>
        <w:ind w:right="283"/>
      </w:pPr>
      <w:r w:rsidRPr="00707499">
        <w:rPr>
          <w:rStyle w:val="Fontepargpadro"/>
          <w:rFonts w:ascii="Source Sans Pro" w:hAnsi="Source Sans Pro" w:cs="Tahoma"/>
          <w:color w:val="404040"/>
          <w:sz w:val="28"/>
          <w:szCs w:val="18"/>
        </w:rPr>
        <w:t xml:space="preserve">Área de Especialização </w:t>
      </w:r>
      <w:r w:rsidR="00707499" w:rsidRPr="00707499">
        <w:rPr>
          <w:rStyle w:val="Fontepargpadro"/>
          <w:rFonts w:ascii="Source Sans Pro" w:hAnsi="Source Sans Pro" w:cs="Tahoma"/>
          <w:color w:val="595959"/>
          <w:sz w:val="28"/>
          <w:szCs w:val="18"/>
        </w:rPr>
        <w:t>| Turismo</w:t>
      </w:r>
    </w:p>
    <w:p w:rsidR="0055353D" w:rsidRDefault="00300D6A">
      <w:pPr>
        <w:pStyle w:val="Textbody"/>
        <w:spacing w:after="283" w:line="276" w:lineRule="auto"/>
        <w:ind w:right="283"/>
        <w:rPr>
          <w:rFonts w:ascii="Source Sans Pro" w:hAnsi="Source Sans Pro"/>
          <w:sz w:val="28"/>
        </w:rPr>
      </w:pPr>
      <w:r>
        <w:rPr>
          <w:rFonts w:ascii="Source Sans Pro" w:hAnsi="Source Sans Pro"/>
          <w:sz w:val="28"/>
        </w:rPr>
        <w:t>Trabalho de Projeto</w:t>
      </w:r>
    </w:p>
    <w:p w:rsidR="0055353D" w:rsidRDefault="00300D6A">
      <w:pPr>
        <w:pStyle w:val="Textbody"/>
        <w:spacing w:line="276" w:lineRule="auto"/>
        <w:ind w:right="283"/>
        <w:rPr>
          <w:rFonts w:ascii="Source Sans Pro" w:hAnsi="Source Sans Pro" w:cs="Tahoma"/>
          <w:color w:val="404040"/>
          <w:szCs w:val="24"/>
        </w:rPr>
      </w:pPr>
      <w:r>
        <w:rPr>
          <w:rFonts w:ascii="Source Sans Pro" w:hAnsi="Source Sans Pro" w:cs="Tahoma"/>
          <w:color w:val="404040"/>
          <w:szCs w:val="24"/>
        </w:rPr>
        <w:t>Évora, 2017</w:t>
      </w:r>
    </w:p>
    <w:p w:rsidR="0055353D" w:rsidRDefault="0055353D">
      <w:pPr>
        <w:pStyle w:val="Textbody"/>
        <w:spacing w:after="283" w:line="276" w:lineRule="auto"/>
        <w:sectPr w:rsidR="0055353D">
          <w:headerReference w:type="default" r:id="rId8"/>
          <w:footerReference w:type="default" r:id="rId9"/>
          <w:headerReference w:type="first" r:id="rId10"/>
          <w:footerReference w:type="first" r:id="rId11"/>
          <w:pgSz w:w="11906" w:h="16838"/>
          <w:pgMar w:top="2552" w:right="1701" w:bottom="1418" w:left="1701" w:header="709" w:footer="709" w:gutter="0"/>
          <w:pgNumType w:start="1"/>
          <w:cols w:space="720"/>
          <w:titlePg/>
        </w:sectPr>
      </w:pPr>
    </w:p>
    <w:p w:rsidR="00707499" w:rsidRDefault="00707499" w:rsidP="00707499">
      <w:pPr>
        <w:pStyle w:val="Textbody"/>
        <w:spacing w:line="276" w:lineRule="auto"/>
        <w:ind w:right="283"/>
        <w:rPr>
          <w:rFonts w:ascii="Source Sans Pro" w:hAnsi="Source Sans Pro" w:cs="Tahoma"/>
          <w:b/>
          <w:color w:val="404040"/>
          <w:sz w:val="40"/>
          <w:szCs w:val="18"/>
        </w:rPr>
      </w:pPr>
      <w:r>
        <w:rPr>
          <w:rFonts w:ascii="Source Sans Pro" w:hAnsi="Source Sans Pro" w:cs="Tahoma"/>
          <w:b/>
          <w:color w:val="404040"/>
          <w:sz w:val="40"/>
          <w:szCs w:val="18"/>
        </w:rPr>
        <w:lastRenderedPageBreak/>
        <w:t>ESCOLA DE CIÊNCIAS SOCIAIS</w:t>
      </w:r>
    </w:p>
    <w:p w:rsidR="00707499" w:rsidRPr="00707499" w:rsidRDefault="00707499" w:rsidP="00707499">
      <w:pPr>
        <w:pStyle w:val="Textbody"/>
        <w:spacing w:line="276" w:lineRule="auto"/>
        <w:ind w:right="283"/>
        <w:rPr>
          <w:rFonts w:ascii="Source Sans Pro" w:hAnsi="Source Sans Pro" w:cs="Tahoma"/>
          <w:b/>
          <w:i/>
          <w:color w:val="404040"/>
          <w:sz w:val="32"/>
          <w:szCs w:val="32"/>
        </w:rPr>
      </w:pPr>
    </w:p>
    <w:p w:rsidR="00707499" w:rsidRDefault="00707499" w:rsidP="00707499">
      <w:pPr>
        <w:pStyle w:val="Textbody"/>
        <w:spacing w:line="276" w:lineRule="auto"/>
        <w:ind w:right="283"/>
        <w:rPr>
          <w:rFonts w:ascii="Source Sans Pro" w:hAnsi="Source Sans Pro" w:cs="Tahoma"/>
          <w:color w:val="404040"/>
          <w:sz w:val="40"/>
          <w:szCs w:val="18"/>
        </w:rPr>
      </w:pPr>
      <w:r>
        <w:rPr>
          <w:rFonts w:ascii="Source Sans Pro" w:hAnsi="Source Sans Pro" w:cs="Tahoma"/>
          <w:color w:val="404040"/>
          <w:sz w:val="40"/>
          <w:szCs w:val="18"/>
        </w:rPr>
        <w:t>DEPARTAMENTO DE SOCIOLOGIA</w:t>
      </w:r>
    </w:p>
    <w:p w:rsidR="00707499" w:rsidRPr="00707499" w:rsidRDefault="00707499" w:rsidP="00707499">
      <w:pPr>
        <w:pStyle w:val="Textbody"/>
        <w:spacing w:line="276" w:lineRule="auto"/>
        <w:ind w:right="283"/>
        <w:rPr>
          <w:rFonts w:ascii="Source Sans Pro" w:hAnsi="Source Sans Pro" w:cs="Tahoma"/>
          <w:b/>
          <w:i/>
          <w:color w:val="404040"/>
          <w:sz w:val="32"/>
          <w:szCs w:val="32"/>
        </w:rPr>
      </w:pPr>
    </w:p>
    <w:p w:rsidR="00707499" w:rsidRDefault="00707499" w:rsidP="00707499">
      <w:pPr>
        <w:pStyle w:val="Standard"/>
        <w:spacing w:line="276" w:lineRule="auto"/>
        <w:ind w:right="283"/>
        <w:jc w:val="both"/>
        <w:rPr>
          <w:rFonts w:ascii="Source Sans Pro" w:hAnsi="Source Sans Pro" w:cs="Tahoma"/>
          <w:b/>
          <w:color w:val="404040"/>
          <w:sz w:val="40"/>
          <w:szCs w:val="18"/>
          <w:lang w:val="pt-PT"/>
        </w:rPr>
      </w:pPr>
      <w:r>
        <w:rPr>
          <w:rFonts w:ascii="Source Sans Pro" w:hAnsi="Source Sans Pro" w:cs="Tahoma"/>
          <w:b/>
          <w:color w:val="404040"/>
          <w:sz w:val="40"/>
          <w:szCs w:val="18"/>
          <w:lang w:val="pt-PT"/>
        </w:rPr>
        <w:t>CRIAÇÃO E DESENVOLVIMENTO DA EMPRESA DE ANIMAÇÃO TURÍSTICA “GENUINE ALENTEJO – PORTUGAL’S REMARKABLE TOURIST EXPERIENCES”</w:t>
      </w:r>
    </w:p>
    <w:p w:rsidR="00707499" w:rsidRPr="00707499" w:rsidRDefault="00707499" w:rsidP="00707499">
      <w:pPr>
        <w:pStyle w:val="Textbody"/>
        <w:spacing w:line="276" w:lineRule="auto"/>
        <w:ind w:right="283"/>
        <w:rPr>
          <w:rFonts w:ascii="Source Sans Pro" w:hAnsi="Source Sans Pro" w:cs="Tahoma"/>
          <w:b/>
          <w:i/>
          <w:color w:val="404040"/>
          <w:sz w:val="28"/>
          <w:szCs w:val="28"/>
        </w:rPr>
      </w:pPr>
    </w:p>
    <w:p w:rsidR="00707499" w:rsidRDefault="00707499" w:rsidP="00707499">
      <w:pPr>
        <w:pStyle w:val="Textbody"/>
        <w:spacing w:line="276" w:lineRule="auto"/>
        <w:ind w:right="283"/>
        <w:rPr>
          <w:rFonts w:ascii="Source Sans Pro" w:hAnsi="Source Sans Pro" w:cs="Tahoma"/>
          <w:color w:val="404040"/>
          <w:sz w:val="32"/>
          <w:szCs w:val="18"/>
        </w:rPr>
      </w:pPr>
      <w:r>
        <w:rPr>
          <w:rFonts w:ascii="Source Sans Pro" w:hAnsi="Source Sans Pro" w:cs="Tahoma"/>
          <w:color w:val="404040"/>
          <w:sz w:val="32"/>
          <w:szCs w:val="18"/>
        </w:rPr>
        <w:t>Mestrando | Jorge Miguel Metrogos Martins</w:t>
      </w:r>
    </w:p>
    <w:p w:rsidR="00707499" w:rsidRPr="00707499" w:rsidRDefault="00707499" w:rsidP="00707499">
      <w:pPr>
        <w:pStyle w:val="Textbody"/>
        <w:spacing w:line="276" w:lineRule="auto"/>
        <w:ind w:right="283"/>
        <w:rPr>
          <w:rFonts w:ascii="Source Sans Pro" w:hAnsi="Source Sans Pro" w:cs="Tahoma"/>
          <w:b/>
          <w:i/>
          <w:color w:val="404040"/>
          <w:szCs w:val="24"/>
        </w:rPr>
      </w:pPr>
    </w:p>
    <w:p w:rsidR="00707499" w:rsidRDefault="00707499" w:rsidP="00707499">
      <w:pPr>
        <w:pStyle w:val="Textbody"/>
        <w:spacing w:line="276" w:lineRule="auto"/>
        <w:ind w:right="283"/>
        <w:rPr>
          <w:rFonts w:ascii="Source Sans Pro" w:hAnsi="Source Sans Pro" w:cs="Tahoma"/>
          <w:color w:val="404040"/>
          <w:sz w:val="32"/>
          <w:szCs w:val="18"/>
        </w:rPr>
      </w:pPr>
      <w:r>
        <w:rPr>
          <w:rFonts w:ascii="Source Sans Pro" w:hAnsi="Source Sans Pro" w:cs="Tahoma"/>
          <w:color w:val="404040"/>
          <w:sz w:val="32"/>
          <w:szCs w:val="18"/>
        </w:rPr>
        <w:t>Orientação | Prof. Doutor Jaime Manuel Moleiro Serra</w:t>
      </w:r>
    </w:p>
    <w:p w:rsidR="00707499" w:rsidRPr="00707499" w:rsidRDefault="00707499" w:rsidP="00707499">
      <w:pPr>
        <w:pStyle w:val="Standard"/>
        <w:spacing w:line="276" w:lineRule="auto"/>
        <w:ind w:right="283"/>
        <w:rPr>
          <w:rFonts w:ascii="Source Sans Pro" w:hAnsi="Source Sans Pro" w:cs="Tahoma"/>
          <w:b/>
          <w:i/>
          <w:color w:val="404040"/>
          <w:sz w:val="28"/>
          <w:szCs w:val="28"/>
          <w:lang w:val="pt-PT"/>
        </w:rPr>
      </w:pPr>
    </w:p>
    <w:p w:rsidR="00707499" w:rsidRDefault="00707499" w:rsidP="00707499">
      <w:pPr>
        <w:pStyle w:val="Textbody"/>
        <w:spacing w:line="276" w:lineRule="auto"/>
        <w:ind w:right="283"/>
        <w:rPr>
          <w:rFonts w:ascii="Source Sans Pro" w:hAnsi="Source Sans Pro" w:cs="Tahoma"/>
          <w:b/>
          <w:color w:val="404040"/>
          <w:sz w:val="28"/>
          <w:szCs w:val="18"/>
        </w:rPr>
      </w:pPr>
      <w:r>
        <w:rPr>
          <w:rFonts w:ascii="Source Sans Pro" w:hAnsi="Source Sans Pro" w:cs="Tahoma"/>
          <w:b/>
          <w:color w:val="404040"/>
          <w:sz w:val="28"/>
          <w:szCs w:val="18"/>
        </w:rPr>
        <w:t>Mestrado em Turismo e Desenvolvimento de Destinos e Produtos</w:t>
      </w:r>
    </w:p>
    <w:p w:rsidR="00707499" w:rsidRPr="00707499" w:rsidRDefault="00707499" w:rsidP="00707499">
      <w:pPr>
        <w:pStyle w:val="Standard"/>
        <w:spacing w:line="276" w:lineRule="auto"/>
        <w:ind w:right="283"/>
        <w:rPr>
          <w:rFonts w:ascii="Source Sans Pro" w:hAnsi="Source Sans Pro" w:cs="Tahoma"/>
          <w:b/>
          <w:i/>
          <w:color w:val="404040"/>
          <w:sz w:val="28"/>
          <w:szCs w:val="28"/>
          <w:lang w:val="pt-PT"/>
        </w:rPr>
      </w:pPr>
    </w:p>
    <w:p w:rsidR="00707499" w:rsidRPr="00707499" w:rsidRDefault="00707499" w:rsidP="00707499">
      <w:pPr>
        <w:pStyle w:val="Textbody"/>
        <w:spacing w:line="276" w:lineRule="auto"/>
        <w:ind w:right="283"/>
      </w:pPr>
      <w:r w:rsidRPr="00707499">
        <w:rPr>
          <w:rStyle w:val="Fontepargpadro"/>
          <w:rFonts w:ascii="Source Sans Pro" w:hAnsi="Source Sans Pro" w:cs="Tahoma"/>
          <w:color w:val="404040"/>
          <w:sz w:val="28"/>
          <w:szCs w:val="18"/>
        </w:rPr>
        <w:t xml:space="preserve">Área de Especialização </w:t>
      </w:r>
      <w:r w:rsidRPr="00707499">
        <w:rPr>
          <w:rStyle w:val="Fontepargpadro"/>
          <w:rFonts w:ascii="Source Sans Pro" w:hAnsi="Source Sans Pro" w:cs="Tahoma"/>
          <w:color w:val="595959"/>
          <w:sz w:val="28"/>
          <w:szCs w:val="18"/>
        </w:rPr>
        <w:t>| Turismo</w:t>
      </w:r>
    </w:p>
    <w:p w:rsidR="00707499" w:rsidRDefault="00707499" w:rsidP="00707499">
      <w:pPr>
        <w:pStyle w:val="Textbody"/>
        <w:spacing w:after="283" w:line="276" w:lineRule="auto"/>
        <w:ind w:right="283"/>
        <w:rPr>
          <w:rFonts w:ascii="Source Sans Pro" w:hAnsi="Source Sans Pro"/>
          <w:sz w:val="28"/>
        </w:rPr>
      </w:pPr>
      <w:r>
        <w:rPr>
          <w:rFonts w:ascii="Source Sans Pro" w:hAnsi="Source Sans Pro"/>
          <w:sz w:val="28"/>
        </w:rPr>
        <w:t>Trabalho de Projeto</w:t>
      </w:r>
    </w:p>
    <w:p w:rsidR="00707499" w:rsidRDefault="00707499" w:rsidP="00707499">
      <w:pPr>
        <w:pStyle w:val="Textbody"/>
        <w:spacing w:line="276" w:lineRule="auto"/>
        <w:ind w:right="283"/>
        <w:rPr>
          <w:rFonts w:ascii="Source Sans Pro" w:hAnsi="Source Sans Pro" w:cs="Tahoma"/>
          <w:color w:val="404040"/>
          <w:szCs w:val="24"/>
        </w:rPr>
      </w:pPr>
      <w:r>
        <w:rPr>
          <w:rFonts w:ascii="Source Sans Pro" w:hAnsi="Source Sans Pro" w:cs="Tahoma"/>
          <w:color w:val="404040"/>
          <w:szCs w:val="24"/>
        </w:rPr>
        <w:t>Évora, 2017</w:t>
      </w:r>
    </w:p>
    <w:p w:rsidR="00707499" w:rsidRDefault="00707499" w:rsidP="00707499">
      <w:pPr>
        <w:pStyle w:val="Textbody"/>
        <w:spacing w:after="283" w:line="276" w:lineRule="auto"/>
        <w:sectPr w:rsidR="00707499">
          <w:headerReference w:type="default" r:id="rId12"/>
          <w:footerReference w:type="default" r:id="rId13"/>
          <w:headerReference w:type="first" r:id="rId14"/>
          <w:footerReference w:type="first" r:id="rId15"/>
          <w:pgSz w:w="11906" w:h="16838"/>
          <w:pgMar w:top="2552" w:right="1701" w:bottom="1418" w:left="1701" w:header="709" w:footer="709" w:gutter="0"/>
          <w:pgNumType w:start="1"/>
          <w:cols w:space="720"/>
          <w:titlePg/>
        </w:sectPr>
      </w:pPr>
    </w:p>
    <w:p w:rsidR="00707499" w:rsidRDefault="00707499" w:rsidP="00707499">
      <w:pPr>
        <w:spacing w:line="360" w:lineRule="auto"/>
        <w:contextualSpacing/>
        <w:jc w:val="right"/>
        <w:rPr>
          <w:i/>
          <w:szCs w:val="24"/>
        </w:rPr>
      </w:pPr>
    </w:p>
    <w:p w:rsidR="00707499" w:rsidRDefault="00707499" w:rsidP="00707499">
      <w:pPr>
        <w:spacing w:line="360" w:lineRule="auto"/>
        <w:contextualSpacing/>
        <w:jc w:val="right"/>
        <w:rPr>
          <w:i/>
          <w:szCs w:val="24"/>
        </w:rPr>
      </w:pPr>
    </w:p>
    <w:p w:rsidR="00707499" w:rsidRDefault="00707499" w:rsidP="00707499">
      <w:pPr>
        <w:spacing w:line="360" w:lineRule="auto"/>
        <w:contextualSpacing/>
        <w:jc w:val="right"/>
        <w:rPr>
          <w:i/>
          <w:szCs w:val="24"/>
        </w:rPr>
      </w:pPr>
    </w:p>
    <w:p w:rsidR="009758A2" w:rsidRDefault="009758A2" w:rsidP="009758A2">
      <w:pPr>
        <w:tabs>
          <w:tab w:val="left" w:pos="3780"/>
        </w:tabs>
        <w:spacing w:line="360" w:lineRule="auto"/>
        <w:contextualSpacing/>
        <w:rPr>
          <w:szCs w:val="24"/>
        </w:rPr>
      </w:pPr>
    </w:p>
    <w:p w:rsidR="009758A2" w:rsidRDefault="009758A2" w:rsidP="00707499">
      <w:pPr>
        <w:tabs>
          <w:tab w:val="left" w:pos="3780"/>
        </w:tabs>
        <w:spacing w:line="360" w:lineRule="auto"/>
        <w:contextualSpacing/>
        <w:jc w:val="right"/>
        <w:rPr>
          <w:szCs w:val="24"/>
        </w:rPr>
      </w:pPr>
    </w:p>
    <w:p w:rsidR="009758A2" w:rsidRDefault="009758A2" w:rsidP="00707499">
      <w:pPr>
        <w:tabs>
          <w:tab w:val="left" w:pos="3780"/>
        </w:tabs>
        <w:spacing w:line="360" w:lineRule="auto"/>
        <w:contextualSpacing/>
        <w:jc w:val="right"/>
        <w:rPr>
          <w:szCs w:val="24"/>
        </w:rPr>
      </w:pPr>
    </w:p>
    <w:p w:rsidR="009758A2" w:rsidRDefault="009758A2" w:rsidP="00707499">
      <w:pPr>
        <w:tabs>
          <w:tab w:val="left" w:pos="3780"/>
        </w:tabs>
        <w:spacing w:line="360" w:lineRule="auto"/>
        <w:contextualSpacing/>
        <w:jc w:val="right"/>
        <w:rPr>
          <w:szCs w:val="24"/>
        </w:rPr>
      </w:pPr>
    </w:p>
    <w:p w:rsidR="009758A2" w:rsidRDefault="009758A2" w:rsidP="00707499">
      <w:pPr>
        <w:tabs>
          <w:tab w:val="left" w:pos="3780"/>
        </w:tabs>
        <w:spacing w:line="360" w:lineRule="auto"/>
        <w:contextualSpacing/>
        <w:jc w:val="right"/>
        <w:rPr>
          <w:szCs w:val="24"/>
        </w:rPr>
      </w:pPr>
    </w:p>
    <w:p w:rsidR="009758A2" w:rsidRDefault="009758A2" w:rsidP="00707499">
      <w:pPr>
        <w:tabs>
          <w:tab w:val="left" w:pos="3780"/>
        </w:tabs>
        <w:spacing w:line="360" w:lineRule="auto"/>
        <w:contextualSpacing/>
        <w:jc w:val="right"/>
        <w:rPr>
          <w:szCs w:val="24"/>
        </w:rPr>
      </w:pPr>
    </w:p>
    <w:p w:rsidR="009758A2" w:rsidRDefault="009758A2" w:rsidP="00707499">
      <w:pPr>
        <w:tabs>
          <w:tab w:val="left" w:pos="3780"/>
        </w:tabs>
        <w:spacing w:line="360" w:lineRule="auto"/>
        <w:contextualSpacing/>
        <w:jc w:val="right"/>
        <w:rPr>
          <w:szCs w:val="24"/>
        </w:rPr>
      </w:pPr>
    </w:p>
    <w:p w:rsidR="009758A2" w:rsidRDefault="009758A2" w:rsidP="00707499">
      <w:pPr>
        <w:tabs>
          <w:tab w:val="left" w:pos="3780"/>
        </w:tabs>
        <w:spacing w:line="360" w:lineRule="auto"/>
        <w:contextualSpacing/>
        <w:jc w:val="right"/>
        <w:rPr>
          <w:szCs w:val="24"/>
        </w:rPr>
      </w:pPr>
    </w:p>
    <w:p w:rsidR="009758A2" w:rsidRDefault="009758A2" w:rsidP="00707499">
      <w:pPr>
        <w:tabs>
          <w:tab w:val="left" w:pos="3780"/>
        </w:tabs>
        <w:spacing w:line="360" w:lineRule="auto"/>
        <w:contextualSpacing/>
        <w:jc w:val="right"/>
        <w:rPr>
          <w:szCs w:val="24"/>
        </w:rPr>
      </w:pPr>
    </w:p>
    <w:p w:rsidR="009758A2" w:rsidRDefault="009758A2" w:rsidP="00707499">
      <w:pPr>
        <w:tabs>
          <w:tab w:val="left" w:pos="3780"/>
        </w:tabs>
        <w:spacing w:line="360" w:lineRule="auto"/>
        <w:contextualSpacing/>
        <w:jc w:val="right"/>
        <w:rPr>
          <w:szCs w:val="24"/>
        </w:rPr>
      </w:pPr>
    </w:p>
    <w:p w:rsidR="009758A2" w:rsidRDefault="009758A2" w:rsidP="00707499">
      <w:pPr>
        <w:tabs>
          <w:tab w:val="left" w:pos="3780"/>
        </w:tabs>
        <w:spacing w:line="360" w:lineRule="auto"/>
        <w:contextualSpacing/>
        <w:jc w:val="right"/>
        <w:rPr>
          <w:szCs w:val="24"/>
        </w:rPr>
      </w:pPr>
    </w:p>
    <w:p w:rsidR="009758A2" w:rsidRDefault="009758A2" w:rsidP="00707499">
      <w:pPr>
        <w:tabs>
          <w:tab w:val="left" w:pos="3780"/>
        </w:tabs>
        <w:spacing w:line="360" w:lineRule="auto"/>
        <w:contextualSpacing/>
        <w:jc w:val="right"/>
        <w:rPr>
          <w:szCs w:val="24"/>
        </w:rPr>
      </w:pPr>
    </w:p>
    <w:p w:rsidR="00707499" w:rsidRPr="00707499" w:rsidRDefault="00707499" w:rsidP="00707499">
      <w:pPr>
        <w:tabs>
          <w:tab w:val="left" w:pos="3780"/>
        </w:tabs>
        <w:rPr>
          <w:b/>
          <w:u w:val="single"/>
          <w:lang w:eastAsia="pt-PT"/>
        </w:rPr>
      </w:pPr>
    </w:p>
    <w:p w:rsidR="0055353D" w:rsidRDefault="00707499" w:rsidP="00707499">
      <w:pPr>
        <w:tabs>
          <w:tab w:val="left" w:pos="3780"/>
        </w:tabs>
        <w:rPr>
          <w:lang w:eastAsia="pt-PT"/>
        </w:rPr>
      </w:pPr>
      <w:r>
        <w:rPr>
          <w:lang w:eastAsia="pt-PT"/>
        </w:rPr>
        <w:tab/>
      </w:r>
    </w:p>
    <w:p w:rsidR="00707499" w:rsidRDefault="00707499" w:rsidP="00707499">
      <w:pPr>
        <w:tabs>
          <w:tab w:val="left" w:pos="3780"/>
        </w:tabs>
        <w:rPr>
          <w:lang w:eastAsia="pt-PT"/>
        </w:rPr>
      </w:pPr>
    </w:p>
    <w:p w:rsidR="00707499" w:rsidRDefault="00707499" w:rsidP="00707499">
      <w:pPr>
        <w:tabs>
          <w:tab w:val="left" w:pos="3780"/>
        </w:tabs>
        <w:rPr>
          <w:lang w:eastAsia="pt-PT"/>
        </w:rPr>
      </w:pPr>
    </w:p>
    <w:p w:rsidR="00707499" w:rsidRDefault="00707499" w:rsidP="00707499">
      <w:pPr>
        <w:tabs>
          <w:tab w:val="left" w:pos="3780"/>
        </w:tabs>
        <w:rPr>
          <w:lang w:eastAsia="pt-PT"/>
        </w:rPr>
      </w:pPr>
    </w:p>
    <w:p w:rsidR="00707499" w:rsidRDefault="00707499" w:rsidP="00707499">
      <w:pPr>
        <w:tabs>
          <w:tab w:val="left" w:pos="3780"/>
        </w:tabs>
        <w:rPr>
          <w:lang w:eastAsia="pt-PT"/>
        </w:rPr>
      </w:pPr>
    </w:p>
    <w:p w:rsidR="00707499" w:rsidRDefault="00707499" w:rsidP="00707499">
      <w:pPr>
        <w:tabs>
          <w:tab w:val="left" w:pos="3780"/>
        </w:tabs>
        <w:rPr>
          <w:lang w:eastAsia="pt-PT"/>
        </w:rPr>
      </w:pPr>
    </w:p>
    <w:p w:rsidR="00707499" w:rsidRDefault="00707499" w:rsidP="00707499">
      <w:pPr>
        <w:tabs>
          <w:tab w:val="left" w:pos="3780"/>
        </w:tabs>
        <w:rPr>
          <w:lang w:eastAsia="pt-PT"/>
        </w:rPr>
      </w:pPr>
    </w:p>
    <w:p w:rsidR="00707499" w:rsidRDefault="00707499" w:rsidP="00707499">
      <w:pPr>
        <w:tabs>
          <w:tab w:val="left" w:pos="3780"/>
        </w:tabs>
        <w:rPr>
          <w:lang w:eastAsia="pt-PT"/>
        </w:rPr>
      </w:pPr>
    </w:p>
    <w:p w:rsidR="00707499" w:rsidRDefault="00707499" w:rsidP="00707499">
      <w:pPr>
        <w:tabs>
          <w:tab w:val="left" w:pos="3780"/>
        </w:tabs>
        <w:rPr>
          <w:lang w:eastAsia="pt-PT"/>
        </w:rPr>
      </w:pPr>
    </w:p>
    <w:p w:rsidR="00707499" w:rsidRDefault="00707499" w:rsidP="00707499">
      <w:pPr>
        <w:tabs>
          <w:tab w:val="left" w:pos="3780"/>
        </w:tabs>
        <w:rPr>
          <w:lang w:eastAsia="pt-PT"/>
        </w:rPr>
      </w:pPr>
    </w:p>
    <w:p w:rsidR="00707499" w:rsidRDefault="00707499" w:rsidP="00707499">
      <w:pPr>
        <w:tabs>
          <w:tab w:val="left" w:pos="3780"/>
        </w:tabs>
        <w:rPr>
          <w:lang w:eastAsia="pt-PT"/>
        </w:rPr>
      </w:pPr>
    </w:p>
    <w:p w:rsidR="00B30EE8" w:rsidRPr="002617D9" w:rsidRDefault="00B30EE8" w:rsidP="00B30EE8">
      <w:pPr>
        <w:spacing w:line="360" w:lineRule="auto"/>
        <w:contextualSpacing/>
        <w:jc w:val="right"/>
        <w:rPr>
          <w:i/>
          <w:szCs w:val="24"/>
        </w:rPr>
      </w:pPr>
      <w:r w:rsidRPr="002617D9">
        <w:rPr>
          <w:i/>
          <w:szCs w:val="24"/>
        </w:rPr>
        <w:t xml:space="preserve">“people will forget what you said, </w:t>
      </w:r>
    </w:p>
    <w:p w:rsidR="00B30EE8" w:rsidRPr="002617D9" w:rsidRDefault="00B30EE8" w:rsidP="00B30EE8">
      <w:pPr>
        <w:spacing w:line="360" w:lineRule="auto"/>
        <w:contextualSpacing/>
        <w:jc w:val="right"/>
        <w:rPr>
          <w:i/>
          <w:szCs w:val="24"/>
        </w:rPr>
      </w:pPr>
      <w:r w:rsidRPr="002617D9">
        <w:rPr>
          <w:i/>
          <w:szCs w:val="24"/>
        </w:rPr>
        <w:t xml:space="preserve">people will forget what you did, </w:t>
      </w:r>
    </w:p>
    <w:p w:rsidR="00B30EE8" w:rsidRPr="002617D9" w:rsidRDefault="00B30EE8" w:rsidP="00B30EE8">
      <w:pPr>
        <w:spacing w:line="360" w:lineRule="auto"/>
        <w:contextualSpacing/>
        <w:jc w:val="right"/>
        <w:rPr>
          <w:i/>
          <w:szCs w:val="24"/>
        </w:rPr>
      </w:pPr>
      <w:r w:rsidRPr="002617D9">
        <w:rPr>
          <w:i/>
          <w:szCs w:val="24"/>
        </w:rPr>
        <w:t xml:space="preserve">but people will never forget how you made them feel.” </w:t>
      </w:r>
    </w:p>
    <w:p w:rsidR="00B30EE8" w:rsidRDefault="00B30EE8" w:rsidP="00B30EE8">
      <w:pPr>
        <w:spacing w:line="360" w:lineRule="auto"/>
        <w:contextualSpacing/>
        <w:jc w:val="right"/>
        <w:rPr>
          <w:i/>
          <w:szCs w:val="24"/>
        </w:rPr>
      </w:pPr>
      <w:r w:rsidRPr="002617D9">
        <w:rPr>
          <w:szCs w:val="24"/>
        </w:rPr>
        <w:t>Maya Angelou</w:t>
      </w:r>
    </w:p>
    <w:p w:rsidR="00B30EE8" w:rsidRDefault="00B30EE8" w:rsidP="00B30EE8">
      <w:pPr>
        <w:tabs>
          <w:tab w:val="left" w:pos="3780"/>
        </w:tabs>
        <w:spacing w:line="360" w:lineRule="auto"/>
        <w:contextualSpacing/>
        <w:rPr>
          <w:szCs w:val="24"/>
        </w:rPr>
      </w:pPr>
    </w:p>
    <w:p w:rsidR="00B30EE8" w:rsidRDefault="00B30EE8" w:rsidP="00B30EE8">
      <w:pPr>
        <w:tabs>
          <w:tab w:val="left" w:pos="3780"/>
        </w:tabs>
        <w:rPr>
          <w:b/>
          <w:u w:val="single"/>
          <w:lang w:eastAsia="pt-PT"/>
        </w:rPr>
      </w:pPr>
      <w:r w:rsidRPr="00707499">
        <w:rPr>
          <w:b/>
          <w:u w:val="single"/>
          <w:lang w:eastAsia="pt-PT"/>
        </w:rPr>
        <w:lastRenderedPageBreak/>
        <w:t>Agradecimentos</w:t>
      </w:r>
    </w:p>
    <w:p w:rsidR="00B30EE8" w:rsidRDefault="00B30EE8" w:rsidP="00B30EE8">
      <w:pPr>
        <w:tabs>
          <w:tab w:val="left" w:pos="3780"/>
        </w:tabs>
        <w:rPr>
          <w:b/>
          <w:u w:val="single"/>
          <w:lang w:eastAsia="pt-PT"/>
        </w:rPr>
      </w:pPr>
    </w:p>
    <w:p w:rsidR="00B30EE8" w:rsidRDefault="00B30EE8" w:rsidP="00B30EE8">
      <w:pPr>
        <w:tabs>
          <w:tab w:val="left" w:pos="3780"/>
        </w:tabs>
        <w:contextualSpacing/>
        <w:jc w:val="both"/>
        <w:rPr>
          <w:lang w:eastAsia="pt-PT"/>
        </w:rPr>
      </w:pPr>
    </w:p>
    <w:p w:rsidR="00B30EE8" w:rsidRDefault="00B30EE8" w:rsidP="00B30EE8">
      <w:pPr>
        <w:tabs>
          <w:tab w:val="left" w:pos="3780"/>
        </w:tabs>
        <w:spacing w:line="360" w:lineRule="auto"/>
        <w:contextualSpacing/>
        <w:jc w:val="both"/>
        <w:rPr>
          <w:lang w:eastAsia="pt-PT"/>
        </w:rPr>
      </w:pPr>
      <w:r>
        <w:rPr>
          <w:lang w:eastAsia="pt-PT"/>
        </w:rPr>
        <w:t>A jornada de aprendizagem deve ser continua, permanente. Ciente desta realidade, embarquei numa viagem com destino ao aprofundamento dos conhecimentos técnicos do meu setor de atividade profissional: o turismo.</w:t>
      </w:r>
    </w:p>
    <w:p w:rsidR="00B30EE8" w:rsidRDefault="00B30EE8" w:rsidP="00B30EE8">
      <w:pPr>
        <w:tabs>
          <w:tab w:val="left" w:pos="3780"/>
        </w:tabs>
        <w:spacing w:line="360" w:lineRule="auto"/>
        <w:contextualSpacing/>
        <w:jc w:val="both"/>
        <w:rPr>
          <w:lang w:eastAsia="pt-PT"/>
        </w:rPr>
      </w:pPr>
    </w:p>
    <w:p w:rsidR="00B30EE8" w:rsidRDefault="00B30EE8" w:rsidP="00B30EE8">
      <w:pPr>
        <w:tabs>
          <w:tab w:val="left" w:pos="3780"/>
        </w:tabs>
        <w:spacing w:line="360" w:lineRule="auto"/>
        <w:contextualSpacing/>
        <w:jc w:val="both"/>
        <w:rPr>
          <w:lang w:eastAsia="pt-PT"/>
        </w:rPr>
      </w:pPr>
      <w:r>
        <w:rPr>
          <w:lang w:eastAsia="pt-PT"/>
        </w:rPr>
        <w:t>Foram dois anos de experiências profundas, inesquecíveis! Cresci e fiz crescer! Aprendi e ensinei! Conheci outras pessoas, outros lugares e novas realidades! Foram momentos de alegria, de realização pessoal e profissional, de redescoberta de um caminho que me havia fechado uma porta e agora me abre uma janela e me convida a espreitar, a sorrir, sonhar e realizar uma ambição.</w:t>
      </w:r>
    </w:p>
    <w:p w:rsidR="00B30EE8" w:rsidRDefault="00B30EE8" w:rsidP="00B30EE8">
      <w:pPr>
        <w:tabs>
          <w:tab w:val="left" w:pos="3780"/>
        </w:tabs>
        <w:spacing w:line="360" w:lineRule="auto"/>
        <w:contextualSpacing/>
        <w:jc w:val="both"/>
        <w:rPr>
          <w:lang w:eastAsia="pt-PT"/>
        </w:rPr>
      </w:pPr>
    </w:p>
    <w:p w:rsidR="00B30EE8" w:rsidRDefault="00B30EE8" w:rsidP="00B30EE8">
      <w:pPr>
        <w:tabs>
          <w:tab w:val="left" w:pos="3780"/>
        </w:tabs>
        <w:spacing w:line="360" w:lineRule="auto"/>
        <w:contextualSpacing/>
        <w:jc w:val="both"/>
        <w:rPr>
          <w:lang w:eastAsia="pt-PT"/>
        </w:rPr>
      </w:pPr>
      <w:r>
        <w:rPr>
          <w:lang w:eastAsia="pt-PT"/>
        </w:rPr>
        <w:t>Não foi e não tem sido fácil… Muitas vezes por entre suor e lágrimas… Muitas vezes por entre dor e solidão… Mas o caminho que trilho faz de mim o homem que sou e que reconhece a origem da sua força, da sua integridade, da sua coragem e da sua humildade.</w:t>
      </w:r>
    </w:p>
    <w:p w:rsidR="00B30EE8" w:rsidRDefault="00B30EE8" w:rsidP="00B30EE8">
      <w:pPr>
        <w:tabs>
          <w:tab w:val="left" w:pos="3780"/>
        </w:tabs>
        <w:spacing w:line="360" w:lineRule="auto"/>
        <w:contextualSpacing/>
        <w:jc w:val="both"/>
        <w:rPr>
          <w:lang w:eastAsia="pt-PT"/>
        </w:rPr>
      </w:pPr>
    </w:p>
    <w:p w:rsidR="00B30EE8" w:rsidRDefault="00B30EE8" w:rsidP="00B30EE8">
      <w:pPr>
        <w:tabs>
          <w:tab w:val="left" w:pos="3780"/>
        </w:tabs>
        <w:spacing w:line="360" w:lineRule="auto"/>
        <w:contextualSpacing/>
        <w:jc w:val="both"/>
        <w:rPr>
          <w:lang w:eastAsia="pt-PT"/>
        </w:rPr>
      </w:pPr>
      <w:r>
        <w:rPr>
          <w:lang w:eastAsia="pt-PT"/>
        </w:rPr>
        <w:t>São vocês, meus amores, minha família! Sem ti minha esposa e sem ti minha querida filha, não teria conseguido chegar aqui, são e salvo, pronto para o resto das batalhas que se avizinham, com muito querer e muita esperança.</w:t>
      </w:r>
    </w:p>
    <w:p w:rsidR="00B30EE8" w:rsidRDefault="00B30EE8" w:rsidP="00B30EE8">
      <w:pPr>
        <w:tabs>
          <w:tab w:val="left" w:pos="3780"/>
        </w:tabs>
        <w:spacing w:line="360" w:lineRule="auto"/>
        <w:contextualSpacing/>
        <w:jc w:val="both"/>
        <w:rPr>
          <w:lang w:eastAsia="pt-PT"/>
        </w:rPr>
      </w:pPr>
    </w:p>
    <w:p w:rsidR="00B30EE8" w:rsidRDefault="00B30EE8" w:rsidP="00B30EE8">
      <w:pPr>
        <w:tabs>
          <w:tab w:val="left" w:pos="3780"/>
        </w:tabs>
        <w:spacing w:line="360" w:lineRule="auto"/>
        <w:contextualSpacing/>
        <w:jc w:val="both"/>
        <w:rPr>
          <w:lang w:eastAsia="pt-PT"/>
        </w:rPr>
      </w:pPr>
      <w:r>
        <w:rPr>
          <w:lang w:eastAsia="pt-PT"/>
        </w:rPr>
        <w:t>Por último, um agradecimento especial aos professores que muito me ensinaram e contribuíram para a minha grande evolução a nível técnico e profissional: Prof. Dra. Ana Ferreira, Prof. Dr. Jaime Serra, Prof. Dra. Maria do Rosário Borges e Prof. Dra. Noémi Marujo.</w:t>
      </w:r>
    </w:p>
    <w:p w:rsidR="00B30EE8" w:rsidRDefault="00B30EE8" w:rsidP="00B30EE8">
      <w:pPr>
        <w:tabs>
          <w:tab w:val="left" w:pos="3780"/>
        </w:tabs>
        <w:spacing w:line="360" w:lineRule="auto"/>
        <w:contextualSpacing/>
        <w:jc w:val="both"/>
        <w:rPr>
          <w:lang w:eastAsia="pt-PT"/>
        </w:rPr>
      </w:pPr>
    </w:p>
    <w:p w:rsidR="00B30EE8" w:rsidRDefault="00B30EE8" w:rsidP="00B30EE8">
      <w:pPr>
        <w:tabs>
          <w:tab w:val="left" w:pos="3780"/>
        </w:tabs>
        <w:spacing w:line="360" w:lineRule="auto"/>
        <w:contextualSpacing/>
        <w:rPr>
          <w:szCs w:val="24"/>
        </w:rPr>
      </w:pPr>
      <w:r>
        <w:rPr>
          <w:lang w:eastAsia="pt-PT"/>
        </w:rPr>
        <w:t>A todos, BEM HAJAM!</w:t>
      </w:r>
    </w:p>
    <w:p w:rsidR="00B30EE8" w:rsidRDefault="00B30EE8" w:rsidP="00B30EE8">
      <w:pPr>
        <w:tabs>
          <w:tab w:val="left" w:pos="3780"/>
        </w:tabs>
        <w:spacing w:line="360" w:lineRule="auto"/>
        <w:contextualSpacing/>
        <w:jc w:val="right"/>
        <w:rPr>
          <w:szCs w:val="24"/>
        </w:rPr>
      </w:pPr>
    </w:p>
    <w:p w:rsidR="00B30EE8" w:rsidRDefault="00B30EE8" w:rsidP="00B30EE8">
      <w:pPr>
        <w:tabs>
          <w:tab w:val="left" w:pos="3780"/>
        </w:tabs>
        <w:spacing w:line="360" w:lineRule="auto"/>
        <w:contextualSpacing/>
        <w:rPr>
          <w:b/>
          <w:u w:val="single"/>
          <w:lang w:eastAsia="pt-PT"/>
        </w:rPr>
      </w:pPr>
      <w:r>
        <w:rPr>
          <w:b/>
          <w:u w:val="single"/>
          <w:lang w:eastAsia="pt-PT"/>
        </w:rPr>
        <w:lastRenderedPageBreak/>
        <w:t>Resumo</w:t>
      </w:r>
    </w:p>
    <w:p w:rsidR="00B30EE8" w:rsidRDefault="00B30EE8" w:rsidP="00B30EE8">
      <w:pPr>
        <w:tabs>
          <w:tab w:val="left" w:pos="3780"/>
        </w:tabs>
        <w:contextualSpacing/>
        <w:rPr>
          <w:b/>
          <w:u w:val="single"/>
          <w:lang w:eastAsia="pt-PT"/>
        </w:rPr>
      </w:pPr>
    </w:p>
    <w:p w:rsidR="00B30EE8" w:rsidRPr="00393103" w:rsidRDefault="00B30EE8" w:rsidP="00B30EE8">
      <w:pPr>
        <w:tabs>
          <w:tab w:val="left" w:pos="3780"/>
        </w:tabs>
        <w:spacing w:line="360" w:lineRule="auto"/>
        <w:contextualSpacing/>
        <w:jc w:val="both"/>
        <w:rPr>
          <w:lang w:eastAsia="pt-PT"/>
        </w:rPr>
      </w:pPr>
      <w:r w:rsidRPr="00393103">
        <w:rPr>
          <w:lang w:eastAsia="pt-PT"/>
        </w:rPr>
        <w:t xml:space="preserve">O turismo criativo é hoje reconhecido na literatura do turismo como extensão evolutiva do turismo cultural contemplativo, </w:t>
      </w:r>
      <w:r>
        <w:rPr>
          <w:lang w:eastAsia="pt-PT"/>
        </w:rPr>
        <w:t xml:space="preserve">satisfazendo as determinantes do comportamento deste consumidor. O setor da animação turística será um dos que melhor se posiciona para responder às motivações deste nicho de mercado, pois corporiza e implementa o novo conceito de experiências, caraterizado pela integração plena de turistas e visitantes nas tradições diárias das comunidades de acolhimento. Por seu turno, o desenvolvimento destas atividades só se afigura exequível em destinos cujos principais traços distintivos reflitam a criação de uma imagem de marca intimamente ligada a uma identidade corporativa única, materializada por rede articulada dos diversos agentes económicos com intervenção direta na salvaguarda e perduração do património histórico-cultural material e imaterial caraterístico dos seus territórios. É esta a trilogia que se implementa com o presente trabalho, criando e desenvolvendo a empresa de animação turística “Genuine Alentejo – Portugal’s Remarkable Tourist Experiences”.   </w:t>
      </w:r>
    </w:p>
    <w:p w:rsidR="00B30EE8" w:rsidRDefault="00B30EE8" w:rsidP="00B30EE8">
      <w:pPr>
        <w:tabs>
          <w:tab w:val="left" w:pos="3780"/>
        </w:tabs>
        <w:spacing w:line="360" w:lineRule="auto"/>
        <w:contextualSpacing/>
        <w:rPr>
          <w:b/>
          <w:u w:val="single"/>
          <w:lang w:eastAsia="pt-PT"/>
        </w:rPr>
      </w:pPr>
    </w:p>
    <w:p w:rsidR="00B30EE8" w:rsidRDefault="00B30EE8" w:rsidP="00B30EE8">
      <w:pPr>
        <w:tabs>
          <w:tab w:val="left" w:pos="3780"/>
        </w:tabs>
        <w:spacing w:line="360" w:lineRule="auto"/>
        <w:contextualSpacing/>
        <w:jc w:val="both"/>
        <w:rPr>
          <w:szCs w:val="24"/>
        </w:rPr>
      </w:pPr>
      <w:r>
        <w:rPr>
          <w:b/>
          <w:u w:val="single"/>
          <w:lang w:eastAsia="pt-PT"/>
        </w:rPr>
        <w:t xml:space="preserve">Palavras-Chave: </w:t>
      </w:r>
      <w:r w:rsidRPr="00BA38A7">
        <w:rPr>
          <w:szCs w:val="24"/>
        </w:rPr>
        <w:t xml:space="preserve">Turismo Criativo; Experiências; </w:t>
      </w:r>
      <w:r>
        <w:rPr>
          <w:szCs w:val="24"/>
        </w:rPr>
        <w:t xml:space="preserve">Genuinidade; </w:t>
      </w:r>
      <w:r w:rsidRPr="00BA38A7">
        <w:rPr>
          <w:szCs w:val="24"/>
        </w:rPr>
        <w:t>Empresa de Animação Turística; Alentejo</w:t>
      </w:r>
      <w:r>
        <w:rPr>
          <w:szCs w:val="24"/>
        </w:rPr>
        <w:t>.</w:t>
      </w:r>
    </w:p>
    <w:p w:rsidR="00B30EE8" w:rsidRDefault="00B30EE8" w:rsidP="00B30EE8">
      <w:pPr>
        <w:tabs>
          <w:tab w:val="left" w:pos="3780"/>
        </w:tabs>
        <w:spacing w:line="360" w:lineRule="auto"/>
        <w:contextualSpacing/>
        <w:jc w:val="right"/>
        <w:rPr>
          <w:szCs w:val="24"/>
        </w:rPr>
      </w:pPr>
    </w:p>
    <w:p w:rsidR="00B30EE8" w:rsidRDefault="00B30EE8" w:rsidP="00B30EE8">
      <w:pPr>
        <w:tabs>
          <w:tab w:val="left" w:pos="3780"/>
        </w:tabs>
        <w:spacing w:line="360" w:lineRule="auto"/>
        <w:contextualSpacing/>
        <w:jc w:val="right"/>
        <w:rPr>
          <w:szCs w:val="24"/>
        </w:rPr>
      </w:pPr>
    </w:p>
    <w:p w:rsidR="00B30EE8" w:rsidRDefault="00B30EE8" w:rsidP="00B30EE8">
      <w:pPr>
        <w:tabs>
          <w:tab w:val="left" w:pos="3780"/>
        </w:tabs>
        <w:spacing w:line="360" w:lineRule="auto"/>
        <w:contextualSpacing/>
        <w:jc w:val="right"/>
        <w:rPr>
          <w:szCs w:val="24"/>
        </w:rPr>
      </w:pPr>
    </w:p>
    <w:p w:rsidR="00B30EE8" w:rsidRDefault="00B30EE8" w:rsidP="00B30EE8">
      <w:pPr>
        <w:tabs>
          <w:tab w:val="left" w:pos="3780"/>
        </w:tabs>
        <w:spacing w:line="360" w:lineRule="auto"/>
        <w:contextualSpacing/>
        <w:jc w:val="right"/>
        <w:rPr>
          <w:szCs w:val="24"/>
        </w:rPr>
      </w:pPr>
    </w:p>
    <w:p w:rsidR="00B30EE8" w:rsidRDefault="00B30EE8" w:rsidP="00B30EE8">
      <w:pPr>
        <w:tabs>
          <w:tab w:val="left" w:pos="3780"/>
        </w:tabs>
        <w:spacing w:line="360" w:lineRule="auto"/>
        <w:contextualSpacing/>
        <w:jc w:val="right"/>
        <w:rPr>
          <w:szCs w:val="24"/>
        </w:rPr>
      </w:pPr>
    </w:p>
    <w:p w:rsidR="00B30EE8" w:rsidRDefault="00B30EE8" w:rsidP="00B30EE8">
      <w:pPr>
        <w:tabs>
          <w:tab w:val="left" w:pos="3780"/>
        </w:tabs>
        <w:spacing w:line="360" w:lineRule="auto"/>
        <w:contextualSpacing/>
        <w:jc w:val="right"/>
        <w:rPr>
          <w:szCs w:val="24"/>
        </w:rPr>
      </w:pPr>
    </w:p>
    <w:p w:rsidR="00B30EE8" w:rsidRDefault="00B30EE8" w:rsidP="00B30EE8">
      <w:pPr>
        <w:tabs>
          <w:tab w:val="left" w:pos="3780"/>
        </w:tabs>
        <w:spacing w:line="360" w:lineRule="auto"/>
        <w:contextualSpacing/>
        <w:jc w:val="right"/>
        <w:rPr>
          <w:szCs w:val="24"/>
        </w:rPr>
      </w:pPr>
    </w:p>
    <w:p w:rsidR="00B30EE8" w:rsidRDefault="00B30EE8" w:rsidP="00B30EE8">
      <w:pPr>
        <w:tabs>
          <w:tab w:val="left" w:pos="3780"/>
        </w:tabs>
        <w:spacing w:line="360" w:lineRule="auto"/>
        <w:contextualSpacing/>
        <w:jc w:val="right"/>
        <w:rPr>
          <w:szCs w:val="24"/>
        </w:rPr>
      </w:pPr>
    </w:p>
    <w:p w:rsidR="00B30EE8" w:rsidRDefault="00B30EE8" w:rsidP="00B30EE8">
      <w:pPr>
        <w:tabs>
          <w:tab w:val="left" w:pos="3780"/>
        </w:tabs>
        <w:spacing w:line="360" w:lineRule="auto"/>
        <w:contextualSpacing/>
        <w:jc w:val="right"/>
        <w:rPr>
          <w:szCs w:val="24"/>
        </w:rPr>
      </w:pPr>
    </w:p>
    <w:p w:rsidR="00B30EE8" w:rsidRDefault="00B30EE8" w:rsidP="00B30EE8">
      <w:pPr>
        <w:tabs>
          <w:tab w:val="left" w:pos="3780"/>
        </w:tabs>
        <w:spacing w:line="360" w:lineRule="auto"/>
        <w:contextualSpacing/>
        <w:jc w:val="right"/>
        <w:rPr>
          <w:szCs w:val="24"/>
        </w:rPr>
      </w:pPr>
    </w:p>
    <w:p w:rsidR="00B30EE8" w:rsidRDefault="00B30EE8" w:rsidP="00B30EE8">
      <w:pPr>
        <w:tabs>
          <w:tab w:val="left" w:pos="3780"/>
        </w:tabs>
        <w:spacing w:line="360" w:lineRule="auto"/>
        <w:contextualSpacing/>
        <w:jc w:val="right"/>
        <w:rPr>
          <w:szCs w:val="24"/>
        </w:rPr>
      </w:pPr>
    </w:p>
    <w:p w:rsidR="00D9149B" w:rsidRDefault="00D9149B" w:rsidP="00B30EE8">
      <w:pPr>
        <w:tabs>
          <w:tab w:val="left" w:pos="3780"/>
        </w:tabs>
        <w:spacing w:line="360" w:lineRule="auto"/>
        <w:contextualSpacing/>
        <w:jc w:val="both"/>
        <w:rPr>
          <w:b/>
          <w:u w:val="single"/>
          <w:lang w:eastAsia="pt-PT"/>
        </w:rPr>
      </w:pPr>
      <w:r>
        <w:rPr>
          <w:b/>
          <w:u w:val="single"/>
          <w:lang w:eastAsia="pt-PT"/>
        </w:rPr>
        <w:lastRenderedPageBreak/>
        <w:t>Creation and Development of the T</w:t>
      </w:r>
      <w:r w:rsidRPr="00D9149B">
        <w:rPr>
          <w:b/>
          <w:u w:val="single"/>
          <w:lang w:eastAsia="pt-PT"/>
        </w:rPr>
        <w:t xml:space="preserve">ourist </w:t>
      </w:r>
      <w:r>
        <w:rPr>
          <w:b/>
          <w:u w:val="single"/>
          <w:lang w:eastAsia="pt-PT"/>
        </w:rPr>
        <w:t>Activities C</w:t>
      </w:r>
      <w:r w:rsidRPr="00D9149B">
        <w:rPr>
          <w:b/>
          <w:u w:val="single"/>
          <w:lang w:eastAsia="pt-PT"/>
        </w:rPr>
        <w:t>ompany</w:t>
      </w:r>
      <w:r w:rsidR="00EB03D6">
        <w:rPr>
          <w:b/>
          <w:u w:val="single"/>
          <w:lang w:eastAsia="pt-PT"/>
        </w:rPr>
        <w:t xml:space="preserve"> “Genuine Alentejo – Portugal’s Remarkable Tourist Experiences”</w:t>
      </w:r>
      <w:r w:rsidRPr="00D9149B">
        <w:rPr>
          <w:b/>
          <w:u w:val="single"/>
          <w:lang w:eastAsia="pt-PT"/>
        </w:rPr>
        <w:t xml:space="preserve"> </w:t>
      </w:r>
    </w:p>
    <w:p w:rsidR="00D9149B" w:rsidRDefault="00D9149B" w:rsidP="00B30EE8">
      <w:pPr>
        <w:tabs>
          <w:tab w:val="left" w:pos="3780"/>
        </w:tabs>
        <w:spacing w:line="360" w:lineRule="auto"/>
        <w:contextualSpacing/>
        <w:jc w:val="both"/>
        <w:rPr>
          <w:b/>
          <w:u w:val="single"/>
          <w:lang w:eastAsia="pt-PT"/>
        </w:rPr>
      </w:pPr>
    </w:p>
    <w:p w:rsidR="00B30EE8" w:rsidRDefault="00B30EE8" w:rsidP="00B30EE8">
      <w:pPr>
        <w:tabs>
          <w:tab w:val="left" w:pos="3780"/>
        </w:tabs>
        <w:spacing w:line="360" w:lineRule="auto"/>
        <w:contextualSpacing/>
        <w:jc w:val="both"/>
        <w:rPr>
          <w:b/>
          <w:u w:val="single"/>
          <w:lang w:eastAsia="pt-PT"/>
        </w:rPr>
      </w:pPr>
      <w:r>
        <w:rPr>
          <w:b/>
          <w:u w:val="single"/>
          <w:lang w:eastAsia="pt-PT"/>
        </w:rPr>
        <w:t>Abstract</w:t>
      </w:r>
    </w:p>
    <w:p w:rsidR="00B30EE8" w:rsidRDefault="00B30EE8" w:rsidP="00B30EE8">
      <w:pPr>
        <w:tabs>
          <w:tab w:val="left" w:pos="3780"/>
        </w:tabs>
        <w:contextualSpacing/>
        <w:jc w:val="both"/>
        <w:rPr>
          <w:b/>
          <w:u w:val="single"/>
          <w:lang w:eastAsia="pt-PT"/>
        </w:rPr>
      </w:pPr>
    </w:p>
    <w:p w:rsidR="00B30EE8" w:rsidRPr="00B8073D" w:rsidRDefault="00B30EE8" w:rsidP="00B30EE8">
      <w:pPr>
        <w:tabs>
          <w:tab w:val="left" w:pos="3780"/>
        </w:tabs>
        <w:spacing w:line="360" w:lineRule="auto"/>
        <w:contextualSpacing/>
        <w:jc w:val="both"/>
        <w:rPr>
          <w:b/>
          <w:u w:val="single"/>
          <w:lang w:eastAsia="pt-PT"/>
        </w:rPr>
      </w:pPr>
      <w:r w:rsidRPr="002D54DE">
        <w:rPr>
          <w:szCs w:val="24"/>
        </w:rPr>
        <w:t xml:space="preserve">Creative tourism is now recognized in the tourism literature as an evolutionary extension of contemplative cultural tourism, satisfying the determinants of the behavior of this consumer. The tourist </w:t>
      </w:r>
      <w:r>
        <w:rPr>
          <w:szCs w:val="24"/>
        </w:rPr>
        <w:t xml:space="preserve">activities </w:t>
      </w:r>
      <w:r w:rsidRPr="002D54DE">
        <w:rPr>
          <w:szCs w:val="24"/>
        </w:rPr>
        <w:t xml:space="preserve">sector will be one of the best positioned to </w:t>
      </w:r>
      <w:r>
        <w:rPr>
          <w:szCs w:val="24"/>
        </w:rPr>
        <w:t xml:space="preserve">meet </w:t>
      </w:r>
      <w:r w:rsidRPr="002D54DE">
        <w:rPr>
          <w:szCs w:val="24"/>
        </w:rPr>
        <w:t>the motivations of this market niche, since it embodies and implements the new concept of e</w:t>
      </w:r>
      <w:r>
        <w:rPr>
          <w:szCs w:val="24"/>
        </w:rPr>
        <w:t>xperiences, characterized by</w:t>
      </w:r>
      <w:r w:rsidRPr="002D54DE">
        <w:rPr>
          <w:szCs w:val="24"/>
        </w:rPr>
        <w:t xml:space="preserve"> full integration of tourists and visitor</w:t>
      </w:r>
      <w:r>
        <w:rPr>
          <w:szCs w:val="24"/>
        </w:rPr>
        <w:t>s in the daily traditions of</w:t>
      </w:r>
      <w:r w:rsidRPr="002D54DE">
        <w:rPr>
          <w:szCs w:val="24"/>
        </w:rPr>
        <w:t xml:space="preserve"> host communities. In turn, the development of these activities is only feasible in destinations whose main distinctive features reflect the creation of a brand image intimately linked to a unique corporate identity, materialized by an articulated network of the various economic agents with direct intervention in the safeguard and endurance of the material and immaterial </w:t>
      </w:r>
      <w:r>
        <w:rPr>
          <w:szCs w:val="24"/>
        </w:rPr>
        <w:t>historical and cultural heritage</w:t>
      </w:r>
      <w:r w:rsidRPr="002D54DE">
        <w:rPr>
          <w:szCs w:val="24"/>
        </w:rPr>
        <w:t xml:space="preserve"> characteristic of their territories. This is the trilogy that is implemented with the present work, creating and developing the tourist a</w:t>
      </w:r>
      <w:r>
        <w:rPr>
          <w:szCs w:val="24"/>
        </w:rPr>
        <w:t xml:space="preserve">ctivities </w:t>
      </w:r>
      <w:r w:rsidRPr="002D54DE">
        <w:rPr>
          <w:szCs w:val="24"/>
        </w:rPr>
        <w:t>company "Genuine Alentejo - Portugal's Remarkable Tourist Experiences".</w:t>
      </w:r>
    </w:p>
    <w:p w:rsidR="00B30EE8" w:rsidRDefault="00B30EE8" w:rsidP="00B30EE8">
      <w:pPr>
        <w:tabs>
          <w:tab w:val="left" w:pos="3780"/>
        </w:tabs>
        <w:rPr>
          <w:b/>
          <w:u w:val="single"/>
          <w:lang w:eastAsia="pt-PT"/>
        </w:rPr>
      </w:pPr>
    </w:p>
    <w:p w:rsidR="00B30EE8" w:rsidRDefault="00B30EE8" w:rsidP="00B30EE8">
      <w:pPr>
        <w:tabs>
          <w:tab w:val="left" w:pos="3780"/>
        </w:tabs>
        <w:spacing w:line="360" w:lineRule="auto"/>
        <w:contextualSpacing/>
        <w:jc w:val="both"/>
        <w:rPr>
          <w:szCs w:val="24"/>
        </w:rPr>
      </w:pPr>
      <w:r>
        <w:rPr>
          <w:b/>
          <w:u w:val="single"/>
          <w:lang w:eastAsia="pt-PT"/>
        </w:rPr>
        <w:t xml:space="preserve">Keywords: </w:t>
      </w:r>
      <w:r w:rsidRPr="00BA38A7">
        <w:rPr>
          <w:szCs w:val="24"/>
        </w:rPr>
        <w:t xml:space="preserve">Creative Tourism; Experiences; </w:t>
      </w:r>
      <w:r>
        <w:rPr>
          <w:szCs w:val="24"/>
        </w:rPr>
        <w:t>G</w:t>
      </w:r>
      <w:r w:rsidRPr="00BA38A7">
        <w:rPr>
          <w:szCs w:val="24"/>
        </w:rPr>
        <w:t>enuineness; Touris</w:t>
      </w:r>
      <w:r>
        <w:rPr>
          <w:szCs w:val="24"/>
        </w:rPr>
        <w:t xml:space="preserve">t Activities </w:t>
      </w:r>
      <w:r w:rsidRPr="00BA38A7">
        <w:rPr>
          <w:szCs w:val="24"/>
        </w:rPr>
        <w:t>Company; Alentejo.</w:t>
      </w:r>
    </w:p>
    <w:p w:rsidR="00B30EE8" w:rsidRDefault="00B30EE8" w:rsidP="00B30EE8">
      <w:pPr>
        <w:tabs>
          <w:tab w:val="left" w:pos="3780"/>
        </w:tabs>
        <w:rPr>
          <w:szCs w:val="24"/>
        </w:rPr>
      </w:pPr>
    </w:p>
    <w:p w:rsidR="00B30EE8" w:rsidRDefault="00B30EE8" w:rsidP="00B30EE8">
      <w:pPr>
        <w:tabs>
          <w:tab w:val="left" w:pos="3780"/>
        </w:tabs>
        <w:rPr>
          <w:szCs w:val="24"/>
        </w:rPr>
      </w:pPr>
    </w:p>
    <w:p w:rsidR="00B30EE8" w:rsidRDefault="00B30EE8" w:rsidP="00B30EE8">
      <w:pPr>
        <w:tabs>
          <w:tab w:val="left" w:pos="3780"/>
        </w:tabs>
        <w:rPr>
          <w:szCs w:val="24"/>
        </w:rPr>
      </w:pPr>
    </w:p>
    <w:p w:rsidR="00B30EE8" w:rsidRDefault="00B30EE8" w:rsidP="00B30EE8">
      <w:pPr>
        <w:tabs>
          <w:tab w:val="left" w:pos="3780"/>
        </w:tabs>
        <w:rPr>
          <w:szCs w:val="24"/>
        </w:rPr>
      </w:pPr>
    </w:p>
    <w:p w:rsidR="00B30EE8" w:rsidRDefault="00B30EE8" w:rsidP="00B30EE8">
      <w:pPr>
        <w:tabs>
          <w:tab w:val="left" w:pos="3780"/>
        </w:tabs>
        <w:rPr>
          <w:szCs w:val="24"/>
        </w:rPr>
      </w:pPr>
    </w:p>
    <w:p w:rsidR="00B30EE8" w:rsidRDefault="00B30EE8" w:rsidP="00B30EE8">
      <w:pPr>
        <w:tabs>
          <w:tab w:val="left" w:pos="3780"/>
        </w:tabs>
        <w:rPr>
          <w:szCs w:val="24"/>
        </w:rPr>
      </w:pPr>
    </w:p>
    <w:p w:rsidR="00B30EE8" w:rsidRDefault="00B30EE8" w:rsidP="00B30EE8">
      <w:pPr>
        <w:tabs>
          <w:tab w:val="left" w:pos="3780"/>
        </w:tabs>
        <w:rPr>
          <w:szCs w:val="24"/>
        </w:rPr>
      </w:pPr>
    </w:p>
    <w:p w:rsidR="00B30EE8" w:rsidRDefault="00B30EE8" w:rsidP="00B30EE8">
      <w:pPr>
        <w:tabs>
          <w:tab w:val="left" w:pos="3780"/>
        </w:tabs>
        <w:rPr>
          <w:b/>
          <w:u w:val="single"/>
          <w:lang w:eastAsia="pt-PT"/>
        </w:rPr>
      </w:pPr>
    </w:p>
    <w:p w:rsidR="00B30EE8" w:rsidRDefault="00B30EE8" w:rsidP="00B30EE8">
      <w:pPr>
        <w:tabs>
          <w:tab w:val="left" w:pos="3780"/>
        </w:tabs>
        <w:rPr>
          <w:b/>
          <w:u w:val="single"/>
          <w:lang w:eastAsia="pt-PT"/>
        </w:rPr>
      </w:pPr>
    </w:p>
    <w:p w:rsidR="00B30EE8" w:rsidRDefault="00B30EE8" w:rsidP="00B30EE8">
      <w:pPr>
        <w:tabs>
          <w:tab w:val="left" w:pos="3780"/>
        </w:tabs>
        <w:rPr>
          <w:b/>
          <w:u w:val="single"/>
          <w:lang w:eastAsia="pt-PT"/>
        </w:rPr>
      </w:pPr>
    </w:p>
    <w:p w:rsidR="00B30EE8" w:rsidRDefault="00B30EE8" w:rsidP="00B30EE8">
      <w:pPr>
        <w:tabs>
          <w:tab w:val="left" w:pos="3780"/>
        </w:tabs>
        <w:rPr>
          <w:b/>
          <w:u w:val="single"/>
          <w:lang w:eastAsia="pt-PT"/>
        </w:rPr>
      </w:pPr>
    </w:p>
    <w:p w:rsidR="00B30EE8" w:rsidRDefault="00B30EE8" w:rsidP="00B30EE8">
      <w:pPr>
        <w:tabs>
          <w:tab w:val="left" w:pos="3780"/>
        </w:tabs>
        <w:rPr>
          <w:b/>
          <w:u w:val="single"/>
          <w:lang w:eastAsia="pt-PT"/>
        </w:rPr>
      </w:pPr>
    </w:p>
    <w:p w:rsidR="00B30EE8" w:rsidRDefault="00B30EE8" w:rsidP="00B30EE8">
      <w:pPr>
        <w:tabs>
          <w:tab w:val="left" w:pos="3780"/>
        </w:tabs>
        <w:rPr>
          <w:b/>
          <w:u w:val="single"/>
          <w:lang w:eastAsia="pt-PT"/>
        </w:rPr>
      </w:pPr>
      <w:r w:rsidRPr="00707499">
        <w:rPr>
          <w:b/>
          <w:u w:val="single"/>
          <w:lang w:eastAsia="pt-PT"/>
        </w:rPr>
        <w:lastRenderedPageBreak/>
        <w:t>Índice Geral</w:t>
      </w:r>
    </w:p>
    <w:p w:rsidR="00B30EE8" w:rsidRDefault="00B30EE8" w:rsidP="00B30EE8">
      <w:pPr>
        <w:tabs>
          <w:tab w:val="left" w:pos="3780"/>
        </w:tabs>
        <w:contextualSpacing/>
        <w:rPr>
          <w:b/>
          <w:u w:val="single"/>
          <w:lang w:eastAsia="pt-PT"/>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3"/>
        <w:gridCol w:w="581"/>
      </w:tblGrid>
      <w:tr w:rsidR="00B30EE8" w:rsidRPr="00FD424A" w:rsidTr="00D9149B">
        <w:tc>
          <w:tcPr>
            <w:tcW w:w="7923" w:type="dxa"/>
          </w:tcPr>
          <w:p w:rsidR="00B30EE8" w:rsidRPr="00D81CC1" w:rsidRDefault="00B30EE8" w:rsidP="00B30EE8">
            <w:pPr>
              <w:rPr>
                <w:b/>
                <w:sz w:val="24"/>
                <w:szCs w:val="24"/>
              </w:rPr>
            </w:pPr>
            <w:r w:rsidRPr="00D81CC1">
              <w:rPr>
                <w:b/>
                <w:sz w:val="24"/>
                <w:szCs w:val="24"/>
              </w:rPr>
              <w:t>Agradecimentos</w:t>
            </w:r>
          </w:p>
        </w:tc>
        <w:tc>
          <w:tcPr>
            <w:tcW w:w="581" w:type="dxa"/>
          </w:tcPr>
          <w:p w:rsidR="00B30EE8" w:rsidRPr="0035343E" w:rsidRDefault="00B30EE8" w:rsidP="00B30EE8">
            <w:pPr>
              <w:jc w:val="right"/>
              <w:rPr>
                <w:b/>
                <w:sz w:val="24"/>
                <w:szCs w:val="24"/>
              </w:rPr>
            </w:pPr>
            <w:r>
              <w:rPr>
                <w:b/>
                <w:sz w:val="24"/>
                <w:szCs w:val="24"/>
              </w:rPr>
              <w:t>3</w:t>
            </w:r>
          </w:p>
        </w:tc>
      </w:tr>
      <w:tr w:rsidR="00B30EE8" w:rsidRPr="00FD424A" w:rsidTr="00D9149B">
        <w:tc>
          <w:tcPr>
            <w:tcW w:w="7923" w:type="dxa"/>
          </w:tcPr>
          <w:p w:rsidR="00B30EE8" w:rsidRPr="00D81CC1" w:rsidRDefault="00B30EE8" w:rsidP="00B30EE8">
            <w:pPr>
              <w:rPr>
                <w:b/>
                <w:sz w:val="24"/>
                <w:szCs w:val="24"/>
              </w:rPr>
            </w:pPr>
          </w:p>
        </w:tc>
        <w:tc>
          <w:tcPr>
            <w:tcW w:w="581" w:type="dxa"/>
          </w:tcPr>
          <w:p w:rsidR="00B30EE8" w:rsidRPr="0035343E" w:rsidRDefault="00B30EE8" w:rsidP="00B30EE8">
            <w:pPr>
              <w:jc w:val="right"/>
              <w:rPr>
                <w:b/>
                <w:sz w:val="24"/>
                <w:szCs w:val="24"/>
              </w:rPr>
            </w:pPr>
          </w:p>
        </w:tc>
      </w:tr>
      <w:tr w:rsidR="00B30EE8" w:rsidRPr="00FD424A" w:rsidTr="00D9149B">
        <w:tc>
          <w:tcPr>
            <w:tcW w:w="7933" w:type="dxa"/>
          </w:tcPr>
          <w:p w:rsidR="00B30EE8" w:rsidRPr="00D81CC1" w:rsidRDefault="00B30EE8" w:rsidP="00B30EE8">
            <w:pPr>
              <w:rPr>
                <w:b/>
                <w:sz w:val="24"/>
                <w:szCs w:val="24"/>
              </w:rPr>
            </w:pPr>
            <w:r w:rsidRPr="00D81CC1">
              <w:rPr>
                <w:b/>
                <w:sz w:val="24"/>
                <w:szCs w:val="24"/>
              </w:rPr>
              <w:t>Resumo</w:t>
            </w:r>
          </w:p>
        </w:tc>
        <w:tc>
          <w:tcPr>
            <w:tcW w:w="561" w:type="dxa"/>
          </w:tcPr>
          <w:p w:rsidR="00B30EE8" w:rsidRPr="0035343E" w:rsidRDefault="00B30EE8" w:rsidP="00B30EE8">
            <w:pPr>
              <w:jc w:val="right"/>
              <w:rPr>
                <w:b/>
                <w:sz w:val="24"/>
                <w:szCs w:val="24"/>
              </w:rPr>
            </w:pPr>
            <w:r>
              <w:rPr>
                <w:b/>
                <w:sz w:val="24"/>
                <w:szCs w:val="24"/>
              </w:rPr>
              <w:t>4</w:t>
            </w:r>
          </w:p>
        </w:tc>
      </w:tr>
      <w:tr w:rsidR="00B30EE8" w:rsidRPr="00FD424A" w:rsidTr="00D9149B">
        <w:tc>
          <w:tcPr>
            <w:tcW w:w="7933" w:type="dxa"/>
          </w:tcPr>
          <w:p w:rsidR="00B30EE8" w:rsidRPr="00D81CC1" w:rsidRDefault="00B30EE8" w:rsidP="00B30EE8">
            <w:pPr>
              <w:rPr>
                <w:b/>
                <w:sz w:val="24"/>
                <w:szCs w:val="24"/>
              </w:rPr>
            </w:pPr>
          </w:p>
        </w:tc>
        <w:tc>
          <w:tcPr>
            <w:tcW w:w="561" w:type="dxa"/>
          </w:tcPr>
          <w:p w:rsidR="00B30EE8" w:rsidRPr="0035343E" w:rsidRDefault="00B30EE8" w:rsidP="00B30EE8">
            <w:pPr>
              <w:jc w:val="right"/>
              <w:rPr>
                <w:b/>
                <w:sz w:val="24"/>
                <w:szCs w:val="24"/>
              </w:rPr>
            </w:pPr>
          </w:p>
        </w:tc>
      </w:tr>
      <w:tr w:rsidR="00B30EE8" w:rsidRPr="00FD424A" w:rsidTr="00D9149B">
        <w:tc>
          <w:tcPr>
            <w:tcW w:w="7933" w:type="dxa"/>
          </w:tcPr>
          <w:p w:rsidR="00B30EE8" w:rsidRPr="00D81CC1" w:rsidRDefault="00B30EE8" w:rsidP="00B30EE8">
            <w:pPr>
              <w:rPr>
                <w:b/>
                <w:sz w:val="24"/>
                <w:szCs w:val="24"/>
              </w:rPr>
            </w:pPr>
            <w:r w:rsidRPr="00D81CC1">
              <w:rPr>
                <w:b/>
                <w:sz w:val="24"/>
                <w:szCs w:val="24"/>
              </w:rPr>
              <w:t>Abstract</w:t>
            </w:r>
          </w:p>
        </w:tc>
        <w:tc>
          <w:tcPr>
            <w:tcW w:w="561" w:type="dxa"/>
          </w:tcPr>
          <w:p w:rsidR="00B30EE8" w:rsidRPr="0035343E" w:rsidRDefault="00B30EE8" w:rsidP="00B30EE8">
            <w:pPr>
              <w:jc w:val="right"/>
              <w:rPr>
                <w:b/>
                <w:sz w:val="24"/>
                <w:szCs w:val="24"/>
              </w:rPr>
            </w:pPr>
            <w:r>
              <w:rPr>
                <w:b/>
                <w:sz w:val="24"/>
                <w:szCs w:val="24"/>
              </w:rPr>
              <w:t>5</w:t>
            </w:r>
          </w:p>
        </w:tc>
      </w:tr>
      <w:tr w:rsidR="00B30EE8" w:rsidRPr="00FD424A" w:rsidTr="00D9149B">
        <w:tc>
          <w:tcPr>
            <w:tcW w:w="7933" w:type="dxa"/>
          </w:tcPr>
          <w:p w:rsidR="00B30EE8" w:rsidRPr="00FD424A" w:rsidRDefault="00B30EE8" w:rsidP="00B30EE8">
            <w:pPr>
              <w:rPr>
                <w:sz w:val="24"/>
                <w:szCs w:val="24"/>
              </w:rPr>
            </w:pPr>
          </w:p>
        </w:tc>
        <w:tc>
          <w:tcPr>
            <w:tcW w:w="561" w:type="dxa"/>
          </w:tcPr>
          <w:p w:rsidR="00B30EE8" w:rsidRPr="0035343E" w:rsidRDefault="00B30EE8" w:rsidP="00B30EE8">
            <w:pPr>
              <w:jc w:val="right"/>
              <w:rPr>
                <w:b/>
                <w:sz w:val="24"/>
                <w:szCs w:val="24"/>
              </w:rPr>
            </w:pPr>
          </w:p>
        </w:tc>
      </w:tr>
      <w:tr w:rsidR="00B30EE8" w:rsidRPr="00FD424A" w:rsidTr="00D9149B">
        <w:tc>
          <w:tcPr>
            <w:tcW w:w="7933" w:type="dxa"/>
          </w:tcPr>
          <w:p w:rsidR="00B30EE8" w:rsidRPr="00FD424A" w:rsidRDefault="00B30EE8" w:rsidP="00B30EE8">
            <w:pPr>
              <w:rPr>
                <w:b/>
                <w:sz w:val="24"/>
                <w:szCs w:val="24"/>
              </w:rPr>
            </w:pPr>
            <w:r w:rsidRPr="00FD424A">
              <w:rPr>
                <w:b/>
                <w:sz w:val="24"/>
                <w:szCs w:val="24"/>
              </w:rPr>
              <w:t>Índice de Figuras</w:t>
            </w:r>
          </w:p>
        </w:tc>
        <w:tc>
          <w:tcPr>
            <w:tcW w:w="561" w:type="dxa"/>
          </w:tcPr>
          <w:p w:rsidR="00B30EE8" w:rsidRPr="0035343E" w:rsidRDefault="00B30EE8" w:rsidP="00B30EE8">
            <w:pPr>
              <w:jc w:val="right"/>
              <w:rPr>
                <w:b/>
                <w:sz w:val="24"/>
                <w:szCs w:val="24"/>
              </w:rPr>
            </w:pPr>
            <w:r>
              <w:rPr>
                <w:b/>
                <w:sz w:val="24"/>
                <w:szCs w:val="24"/>
              </w:rPr>
              <w:t>8</w:t>
            </w:r>
          </w:p>
        </w:tc>
      </w:tr>
      <w:tr w:rsidR="00B30EE8" w:rsidRPr="00FD424A" w:rsidTr="00D9149B">
        <w:tc>
          <w:tcPr>
            <w:tcW w:w="7933" w:type="dxa"/>
          </w:tcPr>
          <w:p w:rsidR="00B30EE8" w:rsidRPr="00FD424A" w:rsidRDefault="00B30EE8" w:rsidP="00B30EE8">
            <w:pPr>
              <w:rPr>
                <w:sz w:val="24"/>
                <w:szCs w:val="24"/>
              </w:rPr>
            </w:pPr>
          </w:p>
        </w:tc>
        <w:tc>
          <w:tcPr>
            <w:tcW w:w="561" w:type="dxa"/>
          </w:tcPr>
          <w:p w:rsidR="00B30EE8" w:rsidRPr="0035343E" w:rsidRDefault="00B30EE8" w:rsidP="00B30EE8">
            <w:pPr>
              <w:jc w:val="right"/>
              <w:rPr>
                <w:b/>
                <w:sz w:val="24"/>
                <w:szCs w:val="24"/>
              </w:rPr>
            </w:pPr>
          </w:p>
        </w:tc>
      </w:tr>
      <w:tr w:rsidR="00B30EE8" w:rsidRPr="00FD424A" w:rsidTr="00D9149B">
        <w:tc>
          <w:tcPr>
            <w:tcW w:w="7933" w:type="dxa"/>
          </w:tcPr>
          <w:p w:rsidR="00B30EE8" w:rsidRPr="00FD424A" w:rsidRDefault="00B30EE8" w:rsidP="00B30EE8">
            <w:pPr>
              <w:rPr>
                <w:b/>
                <w:sz w:val="24"/>
                <w:szCs w:val="24"/>
              </w:rPr>
            </w:pPr>
            <w:r w:rsidRPr="00FD424A">
              <w:rPr>
                <w:b/>
                <w:sz w:val="24"/>
                <w:szCs w:val="24"/>
              </w:rPr>
              <w:t>Índice de Gráficos</w:t>
            </w:r>
          </w:p>
        </w:tc>
        <w:tc>
          <w:tcPr>
            <w:tcW w:w="561" w:type="dxa"/>
          </w:tcPr>
          <w:p w:rsidR="00B30EE8" w:rsidRPr="0035343E" w:rsidRDefault="00B30EE8" w:rsidP="00B30EE8">
            <w:pPr>
              <w:jc w:val="right"/>
              <w:rPr>
                <w:b/>
                <w:sz w:val="24"/>
                <w:szCs w:val="24"/>
              </w:rPr>
            </w:pPr>
            <w:r>
              <w:rPr>
                <w:b/>
                <w:sz w:val="24"/>
                <w:szCs w:val="24"/>
              </w:rPr>
              <w:t>10</w:t>
            </w:r>
          </w:p>
        </w:tc>
      </w:tr>
      <w:tr w:rsidR="00B30EE8" w:rsidRPr="00FD424A" w:rsidTr="00D9149B">
        <w:tc>
          <w:tcPr>
            <w:tcW w:w="7933" w:type="dxa"/>
          </w:tcPr>
          <w:p w:rsidR="00B30EE8" w:rsidRPr="00FD424A" w:rsidRDefault="00B30EE8" w:rsidP="00B30EE8">
            <w:pPr>
              <w:rPr>
                <w:sz w:val="24"/>
                <w:szCs w:val="24"/>
              </w:rPr>
            </w:pPr>
          </w:p>
        </w:tc>
        <w:tc>
          <w:tcPr>
            <w:tcW w:w="561" w:type="dxa"/>
          </w:tcPr>
          <w:p w:rsidR="00B30EE8" w:rsidRPr="0035343E" w:rsidRDefault="00B30EE8" w:rsidP="00B30EE8">
            <w:pPr>
              <w:jc w:val="right"/>
              <w:rPr>
                <w:b/>
                <w:sz w:val="24"/>
                <w:szCs w:val="24"/>
              </w:rPr>
            </w:pPr>
          </w:p>
        </w:tc>
      </w:tr>
      <w:tr w:rsidR="00B30EE8" w:rsidRPr="00FD424A" w:rsidTr="00D9149B">
        <w:tc>
          <w:tcPr>
            <w:tcW w:w="7933" w:type="dxa"/>
          </w:tcPr>
          <w:p w:rsidR="00B30EE8" w:rsidRPr="00FD424A" w:rsidRDefault="00B30EE8" w:rsidP="00B30EE8">
            <w:pPr>
              <w:rPr>
                <w:b/>
                <w:sz w:val="24"/>
                <w:szCs w:val="24"/>
              </w:rPr>
            </w:pPr>
            <w:r w:rsidRPr="00FD424A">
              <w:rPr>
                <w:b/>
                <w:sz w:val="24"/>
                <w:szCs w:val="24"/>
              </w:rPr>
              <w:t>Índice de Tabelas</w:t>
            </w:r>
          </w:p>
        </w:tc>
        <w:tc>
          <w:tcPr>
            <w:tcW w:w="561" w:type="dxa"/>
          </w:tcPr>
          <w:p w:rsidR="00B30EE8" w:rsidRPr="0035343E" w:rsidRDefault="00B30EE8" w:rsidP="00B30EE8">
            <w:pPr>
              <w:jc w:val="right"/>
              <w:rPr>
                <w:b/>
                <w:sz w:val="24"/>
                <w:szCs w:val="24"/>
              </w:rPr>
            </w:pPr>
            <w:r>
              <w:rPr>
                <w:b/>
                <w:sz w:val="24"/>
                <w:szCs w:val="24"/>
              </w:rPr>
              <w:t>13</w:t>
            </w:r>
          </w:p>
        </w:tc>
      </w:tr>
      <w:tr w:rsidR="00B30EE8" w:rsidRPr="00FD424A" w:rsidTr="00D9149B">
        <w:tc>
          <w:tcPr>
            <w:tcW w:w="7933" w:type="dxa"/>
          </w:tcPr>
          <w:p w:rsidR="00B30EE8" w:rsidRPr="00FD424A" w:rsidRDefault="00B30EE8" w:rsidP="00B30EE8">
            <w:pPr>
              <w:rPr>
                <w:sz w:val="24"/>
                <w:szCs w:val="24"/>
              </w:rPr>
            </w:pPr>
          </w:p>
        </w:tc>
        <w:tc>
          <w:tcPr>
            <w:tcW w:w="561" w:type="dxa"/>
          </w:tcPr>
          <w:p w:rsidR="00B30EE8" w:rsidRPr="0035343E" w:rsidRDefault="00B30EE8" w:rsidP="00B30EE8">
            <w:pPr>
              <w:jc w:val="right"/>
              <w:rPr>
                <w:b/>
                <w:sz w:val="24"/>
                <w:szCs w:val="24"/>
              </w:rPr>
            </w:pPr>
          </w:p>
        </w:tc>
      </w:tr>
      <w:tr w:rsidR="00B30EE8" w:rsidRPr="00FD424A" w:rsidTr="00D9149B">
        <w:tc>
          <w:tcPr>
            <w:tcW w:w="7933" w:type="dxa"/>
          </w:tcPr>
          <w:p w:rsidR="00B30EE8" w:rsidRPr="00FD424A" w:rsidRDefault="00B30EE8" w:rsidP="00B30EE8">
            <w:pPr>
              <w:rPr>
                <w:b/>
                <w:sz w:val="24"/>
                <w:szCs w:val="24"/>
              </w:rPr>
            </w:pPr>
            <w:r w:rsidRPr="00FD424A">
              <w:rPr>
                <w:b/>
                <w:sz w:val="24"/>
                <w:szCs w:val="24"/>
              </w:rPr>
              <w:t>Siglas, Acrónimos e Abreviaturas</w:t>
            </w:r>
          </w:p>
        </w:tc>
        <w:tc>
          <w:tcPr>
            <w:tcW w:w="561" w:type="dxa"/>
          </w:tcPr>
          <w:p w:rsidR="00B30EE8" w:rsidRPr="0035343E" w:rsidRDefault="00B30EE8" w:rsidP="00B30EE8">
            <w:pPr>
              <w:jc w:val="right"/>
              <w:rPr>
                <w:b/>
                <w:sz w:val="24"/>
                <w:szCs w:val="24"/>
              </w:rPr>
            </w:pPr>
            <w:r>
              <w:rPr>
                <w:b/>
                <w:sz w:val="24"/>
                <w:szCs w:val="24"/>
              </w:rPr>
              <w:t>15</w:t>
            </w:r>
          </w:p>
        </w:tc>
      </w:tr>
      <w:tr w:rsidR="00B30EE8" w:rsidRPr="00FD424A" w:rsidTr="00D9149B">
        <w:tc>
          <w:tcPr>
            <w:tcW w:w="7933" w:type="dxa"/>
          </w:tcPr>
          <w:p w:rsidR="00B30EE8" w:rsidRPr="00FD424A" w:rsidRDefault="00B30EE8" w:rsidP="00B30EE8">
            <w:pPr>
              <w:rPr>
                <w:sz w:val="24"/>
                <w:szCs w:val="24"/>
              </w:rPr>
            </w:pPr>
          </w:p>
        </w:tc>
        <w:tc>
          <w:tcPr>
            <w:tcW w:w="561" w:type="dxa"/>
          </w:tcPr>
          <w:p w:rsidR="00B30EE8" w:rsidRPr="0035343E" w:rsidRDefault="00B30EE8" w:rsidP="00B30EE8">
            <w:pPr>
              <w:jc w:val="right"/>
              <w:rPr>
                <w:b/>
                <w:sz w:val="24"/>
                <w:szCs w:val="24"/>
              </w:rPr>
            </w:pPr>
          </w:p>
        </w:tc>
      </w:tr>
      <w:tr w:rsidR="00B30EE8" w:rsidRPr="00FD424A" w:rsidTr="00D9149B">
        <w:tc>
          <w:tcPr>
            <w:tcW w:w="7933" w:type="dxa"/>
          </w:tcPr>
          <w:p w:rsidR="00B30EE8" w:rsidRPr="00FD424A" w:rsidRDefault="00B30EE8" w:rsidP="00B30EE8">
            <w:pPr>
              <w:rPr>
                <w:b/>
                <w:sz w:val="24"/>
                <w:szCs w:val="24"/>
              </w:rPr>
            </w:pPr>
            <w:r w:rsidRPr="00FD424A">
              <w:rPr>
                <w:b/>
                <w:sz w:val="24"/>
                <w:szCs w:val="24"/>
              </w:rPr>
              <w:t>Introdução</w:t>
            </w:r>
          </w:p>
        </w:tc>
        <w:tc>
          <w:tcPr>
            <w:tcW w:w="561" w:type="dxa"/>
          </w:tcPr>
          <w:p w:rsidR="00B30EE8" w:rsidRPr="0035343E" w:rsidRDefault="00B30EE8" w:rsidP="00B30EE8">
            <w:pPr>
              <w:jc w:val="right"/>
              <w:rPr>
                <w:b/>
                <w:sz w:val="24"/>
                <w:szCs w:val="24"/>
              </w:rPr>
            </w:pPr>
            <w:r>
              <w:rPr>
                <w:b/>
                <w:sz w:val="24"/>
                <w:szCs w:val="24"/>
              </w:rPr>
              <w:t>17</w:t>
            </w:r>
          </w:p>
        </w:tc>
      </w:tr>
      <w:tr w:rsidR="00B30EE8" w:rsidRPr="00FD424A" w:rsidTr="00D9149B">
        <w:tc>
          <w:tcPr>
            <w:tcW w:w="7933" w:type="dxa"/>
          </w:tcPr>
          <w:p w:rsidR="00B30EE8" w:rsidRPr="00FD424A" w:rsidRDefault="00B30EE8" w:rsidP="00B30EE8">
            <w:pPr>
              <w:rPr>
                <w:sz w:val="24"/>
                <w:szCs w:val="24"/>
              </w:rPr>
            </w:pPr>
          </w:p>
        </w:tc>
        <w:tc>
          <w:tcPr>
            <w:tcW w:w="561" w:type="dxa"/>
          </w:tcPr>
          <w:p w:rsidR="00B30EE8" w:rsidRPr="0035343E" w:rsidRDefault="00B30EE8" w:rsidP="00B30EE8">
            <w:pPr>
              <w:jc w:val="right"/>
              <w:rPr>
                <w:b/>
                <w:sz w:val="24"/>
                <w:szCs w:val="24"/>
              </w:rPr>
            </w:pPr>
          </w:p>
        </w:tc>
      </w:tr>
      <w:tr w:rsidR="00B30EE8" w:rsidRPr="00FD424A" w:rsidTr="00D9149B">
        <w:tc>
          <w:tcPr>
            <w:tcW w:w="7933" w:type="dxa"/>
          </w:tcPr>
          <w:p w:rsidR="00B30EE8" w:rsidRPr="00FD424A" w:rsidRDefault="00B30EE8" w:rsidP="00B30EE8">
            <w:pPr>
              <w:rPr>
                <w:b/>
                <w:sz w:val="24"/>
                <w:szCs w:val="24"/>
              </w:rPr>
            </w:pPr>
            <w:r w:rsidRPr="00FD424A">
              <w:rPr>
                <w:b/>
                <w:sz w:val="24"/>
                <w:szCs w:val="24"/>
              </w:rPr>
              <w:t>I. Revisão da Literatura</w:t>
            </w:r>
          </w:p>
        </w:tc>
        <w:tc>
          <w:tcPr>
            <w:tcW w:w="561" w:type="dxa"/>
          </w:tcPr>
          <w:p w:rsidR="00B30EE8" w:rsidRPr="0035343E" w:rsidRDefault="00B30EE8" w:rsidP="00B30EE8">
            <w:pPr>
              <w:jc w:val="right"/>
              <w:rPr>
                <w:b/>
                <w:sz w:val="24"/>
                <w:szCs w:val="24"/>
              </w:rPr>
            </w:pPr>
            <w:r>
              <w:rPr>
                <w:b/>
                <w:sz w:val="24"/>
                <w:szCs w:val="24"/>
              </w:rPr>
              <w:t>20</w:t>
            </w:r>
          </w:p>
        </w:tc>
      </w:tr>
      <w:tr w:rsidR="00B30EE8" w:rsidRPr="00FD424A" w:rsidTr="00D9149B">
        <w:tc>
          <w:tcPr>
            <w:tcW w:w="7933" w:type="dxa"/>
          </w:tcPr>
          <w:p w:rsidR="00B30EE8" w:rsidRPr="00FD424A" w:rsidRDefault="00B30EE8" w:rsidP="00665280">
            <w:pPr>
              <w:jc w:val="both"/>
              <w:rPr>
                <w:sz w:val="24"/>
                <w:szCs w:val="24"/>
              </w:rPr>
            </w:pPr>
            <w:r>
              <w:rPr>
                <w:sz w:val="24"/>
                <w:szCs w:val="24"/>
              </w:rPr>
              <w:t xml:space="preserve">1.1 – Introdução </w:t>
            </w:r>
          </w:p>
        </w:tc>
        <w:tc>
          <w:tcPr>
            <w:tcW w:w="561" w:type="dxa"/>
          </w:tcPr>
          <w:p w:rsidR="00B30EE8" w:rsidRPr="0035343E" w:rsidRDefault="00B30EE8" w:rsidP="00B30EE8">
            <w:pPr>
              <w:jc w:val="right"/>
              <w:rPr>
                <w:b/>
                <w:sz w:val="24"/>
                <w:szCs w:val="24"/>
              </w:rPr>
            </w:pPr>
            <w:r>
              <w:rPr>
                <w:b/>
                <w:sz w:val="24"/>
                <w:szCs w:val="24"/>
              </w:rPr>
              <w:t>20</w:t>
            </w:r>
          </w:p>
        </w:tc>
      </w:tr>
      <w:tr w:rsidR="00B30EE8" w:rsidRPr="00FD424A" w:rsidTr="00D9149B">
        <w:tc>
          <w:tcPr>
            <w:tcW w:w="7933" w:type="dxa"/>
          </w:tcPr>
          <w:p w:rsidR="00B30EE8" w:rsidRPr="00FD424A" w:rsidRDefault="00B30EE8" w:rsidP="00665280">
            <w:pPr>
              <w:jc w:val="both"/>
              <w:rPr>
                <w:sz w:val="24"/>
                <w:szCs w:val="24"/>
              </w:rPr>
            </w:pPr>
            <w:r>
              <w:rPr>
                <w:sz w:val="24"/>
                <w:szCs w:val="24"/>
              </w:rPr>
              <w:t>1.2 – Turismo: turistas; motivações; tipologias; destinos; produtos</w:t>
            </w:r>
          </w:p>
        </w:tc>
        <w:tc>
          <w:tcPr>
            <w:tcW w:w="561" w:type="dxa"/>
          </w:tcPr>
          <w:p w:rsidR="00B30EE8" w:rsidRPr="0035343E" w:rsidRDefault="00B30EE8" w:rsidP="00B30EE8">
            <w:pPr>
              <w:jc w:val="right"/>
              <w:rPr>
                <w:b/>
                <w:sz w:val="24"/>
                <w:szCs w:val="24"/>
              </w:rPr>
            </w:pPr>
            <w:r>
              <w:rPr>
                <w:b/>
                <w:sz w:val="24"/>
                <w:szCs w:val="24"/>
              </w:rPr>
              <w:t>21</w:t>
            </w:r>
          </w:p>
        </w:tc>
      </w:tr>
      <w:tr w:rsidR="00B30EE8" w:rsidRPr="00FD424A" w:rsidTr="00D9149B">
        <w:tc>
          <w:tcPr>
            <w:tcW w:w="7933" w:type="dxa"/>
          </w:tcPr>
          <w:p w:rsidR="00B30EE8" w:rsidRPr="00FD424A" w:rsidRDefault="00665280" w:rsidP="00665280">
            <w:pPr>
              <w:jc w:val="both"/>
              <w:rPr>
                <w:sz w:val="24"/>
                <w:szCs w:val="24"/>
              </w:rPr>
            </w:pPr>
            <w:r>
              <w:rPr>
                <w:sz w:val="24"/>
                <w:szCs w:val="24"/>
              </w:rPr>
              <w:t>1.3 – Turismo c</w:t>
            </w:r>
            <w:r w:rsidR="00B30EE8">
              <w:rPr>
                <w:sz w:val="24"/>
                <w:szCs w:val="24"/>
              </w:rPr>
              <w:t xml:space="preserve">riativo: </w:t>
            </w:r>
            <w:r>
              <w:rPr>
                <w:sz w:val="24"/>
                <w:szCs w:val="24"/>
              </w:rPr>
              <w:t>conceitos e tipologias</w:t>
            </w:r>
          </w:p>
        </w:tc>
        <w:tc>
          <w:tcPr>
            <w:tcW w:w="561" w:type="dxa"/>
          </w:tcPr>
          <w:p w:rsidR="00B30EE8" w:rsidRPr="0035343E" w:rsidRDefault="00B30EE8" w:rsidP="00B30EE8">
            <w:pPr>
              <w:jc w:val="right"/>
              <w:rPr>
                <w:b/>
                <w:sz w:val="24"/>
                <w:szCs w:val="24"/>
              </w:rPr>
            </w:pPr>
            <w:r>
              <w:rPr>
                <w:b/>
                <w:sz w:val="24"/>
                <w:szCs w:val="24"/>
              </w:rPr>
              <w:t>35</w:t>
            </w:r>
          </w:p>
        </w:tc>
      </w:tr>
      <w:tr w:rsidR="00665280" w:rsidRPr="00FD424A" w:rsidTr="00D9149B">
        <w:tc>
          <w:tcPr>
            <w:tcW w:w="7933" w:type="dxa"/>
          </w:tcPr>
          <w:p w:rsidR="00665280" w:rsidRPr="00665280" w:rsidRDefault="00665280" w:rsidP="00665280">
            <w:pPr>
              <w:jc w:val="both"/>
              <w:rPr>
                <w:sz w:val="24"/>
                <w:szCs w:val="24"/>
              </w:rPr>
            </w:pPr>
            <w:r>
              <w:rPr>
                <w:sz w:val="24"/>
                <w:szCs w:val="24"/>
              </w:rPr>
              <w:t xml:space="preserve">1.3.1 – </w:t>
            </w:r>
            <w:r w:rsidRPr="00665280">
              <w:rPr>
                <w:sz w:val="24"/>
                <w:szCs w:val="24"/>
              </w:rPr>
              <w:t>Enquadramento cronológico conjuntural: primícias e bases de sustentação</w:t>
            </w:r>
          </w:p>
        </w:tc>
        <w:tc>
          <w:tcPr>
            <w:tcW w:w="561" w:type="dxa"/>
          </w:tcPr>
          <w:p w:rsidR="00665280" w:rsidRDefault="00665280" w:rsidP="00B30EE8">
            <w:pPr>
              <w:jc w:val="right"/>
              <w:rPr>
                <w:b/>
                <w:szCs w:val="24"/>
              </w:rPr>
            </w:pPr>
          </w:p>
          <w:p w:rsidR="00665280" w:rsidRPr="00C855BA" w:rsidRDefault="00665280" w:rsidP="00B30EE8">
            <w:pPr>
              <w:jc w:val="right"/>
              <w:rPr>
                <w:b/>
                <w:sz w:val="24"/>
                <w:szCs w:val="24"/>
              </w:rPr>
            </w:pPr>
            <w:r w:rsidRPr="00C855BA">
              <w:rPr>
                <w:b/>
                <w:sz w:val="24"/>
                <w:szCs w:val="24"/>
              </w:rPr>
              <w:t>35</w:t>
            </w:r>
          </w:p>
        </w:tc>
      </w:tr>
      <w:tr w:rsidR="00665280" w:rsidRPr="00FD424A" w:rsidTr="00D9149B">
        <w:tc>
          <w:tcPr>
            <w:tcW w:w="7933" w:type="dxa"/>
          </w:tcPr>
          <w:p w:rsidR="00665280" w:rsidRPr="00665280" w:rsidRDefault="00665280" w:rsidP="00B30EE8">
            <w:pPr>
              <w:rPr>
                <w:sz w:val="24"/>
                <w:szCs w:val="24"/>
              </w:rPr>
            </w:pPr>
            <w:r w:rsidRPr="00665280">
              <w:rPr>
                <w:sz w:val="24"/>
                <w:szCs w:val="24"/>
              </w:rPr>
              <w:t>1.3.2 – Conceito de turismo criativo</w:t>
            </w:r>
          </w:p>
        </w:tc>
        <w:tc>
          <w:tcPr>
            <w:tcW w:w="561" w:type="dxa"/>
          </w:tcPr>
          <w:p w:rsidR="00665280" w:rsidRPr="00886888" w:rsidRDefault="00C855BA" w:rsidP="00B30EE8">
            <w:pPr>
              <w:jc w:val="right"/>
              <w:rPr>
                <w:b/>
                <w:sz w:val="24"/>
                <w:szCs w:val="24"/>
              </w:rPr>
            </w:pPr>
            <w:r w:rsidRPr="00886888">
              <w:rPr>
                <w:b/>
                <w:sz w:val="24"/>
                <w:szCs w:val="24"/>
              </w:rPr>
              <w:t>48</w:t>
            </w:r>
          </w:p>
        </w:tc>
      </w:tr>
      <w:tr w:rsidR="00665280" w:rsidRPr="00FD424A" w:rsidTr="00D9149B">
        <w:tc>
          <w:tcPr>
            <w:tcW w:w="7933" w:type="dxa"/>
          </w:tcPr>
          <w:p w:rsidR="00665280" w:rsidRPr="00665280" w:rsidRDefault="00665280" w:rsidP="00B30EE8">
            <w:pPr>
              <w:rPr>
                <w:sz w:val="24"/>
                <w:szCs w:val="24"/>
              </w:rPr>
            </w:pPr>
            <w:r w:rsidRPr="00665280">
              <w:rPr>
                <w:sz w:val="24"/>
                <w:szCs w:val="24"/>
              </w:rPr>
              <w:t>1.3.2.1 – Turismo criativo e autenticidade</w:t>
            </w:r>
          </w:p>
        </w:tc>
        <w:tc>
          <w:tcPr>
            <w:tcW w:w="561" w:type="dxa"/>
          </w:tcPr>
          <w:p w:rsidR="00665280" w:rsidRPr="00886888" w:rsidRDefault="00886888" w:rsidP="00B30EE8">
            <w:pPr>
              <w:jc w:val="right"/>
              <w:rPr>
                <w:b/>
                <w:sz w:val="24"/>
                <w:szCs w:val="24"/>
              </w:rPr>
            </w:pPr>
            <w:r w:rsidRPr="00886888">
              <w:rPr>
                <w:b/>
                <w:sz w:val="24"/>
                <w:szCs w:val="24"/>
              </w:rPr>
              <w:t>54</w:t>
            </w:r>
          </w:p>
        </w:tc>
      </w:tr>
      <w:tr w:rsidR="00665280" w:rsidRPr="00FD424A" w:rsidTr="00D9149B">
        <w:tc>
          <w:tcPr>
            <w:tcW w:w="7933" w:type="dxa"/>
          </w:tcPr>
          <w:p w:rsidR="00665280" w:rsidRPr="00665280" w:rsidRDefault="00665280" w:rsidP="00B30EE8">
            <w:pPr>
              <w:rPr>
                <w:sz w:val="24"/>
                <w:szCs w:val="24"/>
              </w:rPr>
            </w:pPr>
            <w:r w:rsidRPr="00665280">
              <w:rPr>
                <w:sz w:val="24"/>
                <w:szCs w:val="24"/>
              </w:rPr>
              <w:t>1.3.2.2 – Turismo criativo e criatividade</w:t>
            </w:r>
          </w:p>
        </w:tc>
        <w:tc>
          <w:tcPr>
            <w:tcW w:w="561" w:type="dxa"/>
          </w:tcPr>
          <w:p w:rsidR="00665280" w:rsidRPr="00886888" w:rsidRDefault="00886888" w:rsidP="00B30EE8">
            <w:pPr>
              <w:jc w:val="right"/>
              <w:rPr>
                <w:b/>
                <w:sz w:val="24"/>
                <w:szCs w:val="24"/>
              </w:rPr>
            </w:pPr>
            <w:r w:rsidRPr="00886888">
              <w:rPr>
                <w:b/>
                <w:sz w:val="24"/>
                <w:szCs w:val="24"/>
              </w:rPr>
              <w:t>72</w:t>
            </w:r>
          </w:p>
        </w:tc>
      </w:tr>
      <w:tr w:rsidR="00B30EE8" w:rsidRPr="00FD424A" w:rsidTr="00D9149B">
        <w:tc>
          <w:tcPr>
            <w:tcW w:w="7933" w:type="dxa"/>
          </w:tcPr>
          <w:p w:rsidR="00B30EE8" w:rsidRPr="00FD424A" w:rsidRDefault="00665280" w:rsidP="00B30EE8">
            <w:pPr>
              <w:jc w:val="both"/>
              <w:rPr>
                <w:sz w:val="24"/>
                <w:szCs w:val="24"/>
              </w:rPr>
            </w:pPr>
            <w:r>
              <w:rPr>
                <w:sz w:val="24"/>
                <w:szCs w:val="24"/>
              </w:rPr>
              <w:t>1.3.3 – Formas de turismo criativo</w:t>
            </w:r>
          </w:p>
        </w:tc>
        <w:tc>
          <w:tcPr>
            <w:tcW w:w="561" w:type="dxa"/>
          </w:tcPr>
          <w:p w:rsidR="00B30EE8" w:rsidRPr="0035343E" w:rsidRDefault="00886888" w:rsidP="00B30EE8">
            <w:pPr>
              <w:jc w:val="right"/>
              <w:rPr>
                <w:b/>
                <w:sz w:val="24"/>
                <w:szCs w:val="24"/>
              </w:rPr>
            </w:pPr>
            <w:r>
              <w:rPr>
                <w:b/>
                <w:sz w:val="24"/>
                <w:szCs w:val="24"/>
              </w:rPr>
              <w:t>91</w:t>
            </w:r>
          </w:p>
        </w:tc>
      </w:tr>
      <w:tr w:rsidR="00665280" w:rsidRPr="00FD424A" w:rsidTr="00D9149B">
        <w:tc>
          <w:tcPr>
            <w:tcW w:w="7933" w:type="dxa"/>
          </w:tcPr>
          <w:p w:rsidR="00665280" w:rsidRPr="00665280" w:rsidRDefault="00665280" w:rsidP="00B30EE8">
            <w:pPr>
              <w:jc w:val="both"/>
              <w:rPr>
                <w:sz w:val="24"/>
                <w:szCs w:val="24"/>
              </w:rPr>
            </w:pPr>
            <w:r w:rsidRPr="00665280">
              <w:rPr>
                <w:sz w:val="24"/>
                <w:szCs w:val="24"/>
              </w:rPr>
              <w:t>1.3.4 – O turista criativo</w:t>
            </w:r>
          </w:p>
        </w:tc>
        <w:tc>
          <w:tcPr>
            <w:tcW w:w="561" w:type="dxa"/>
          </w:tcPr>
          <w:p w:rsidR="00665280" w:rsidRPr="00886888" w:rsidRDefault="00886888" w:rsidP="00B30EE8">
            <w:pPr>
              <w:jc w:val="right"/>
              <w:rPr>
                <w:b/>
                <w:sz w:val="24"/>
                <w:szCs w:val="24"/>
              </w:rPr>
            </w:pPr>
            <w:r w:rsidRPr="00886888">
              <w:rPr>
                <w:b/>
                <w:sz w:val="24"/>
                <w:szCs w:val="24"/>
              </w:rPr>
              <w:t>98</w:t>
            </w:r>
          </w:p>
        </w:tc>
      </w:tr>
      <w:tr w:rsidR="00665280" w:rsidRPr="00FD424A" w:rsidTr="00D9149B">
        <w:tc>
          <w:tcPr>
            <w:tcW w:w="7933" w:type="dxa"/>
          </w:tcPr>
          <w:p w:rsidR="00665280" w:rsidRPr="00886888" w:rsidRDefault="00665280" w:rsidP="00B30EE8">
            <w:pPr>
              <w:jc w:val="both"/>
              <w:rPr>
                <w:sz w:val="24"/>
                <w:szCs w:val="24"/>
              </w:rPr>
            </w:pPr>
          </w:p>
        </w:tc>
        <w:tc>
          <w:tcPr>
            <w:tcW w:w="561" w:type="dxa"/>
          </w:tcPr>
          <w:p w:rsidR="00665280" w:rsidRPr="0035343E" w:rsidRDefault="00665280" w:rsidP="00B30EE8">
            <w:pPr>
              <w:jc w:val="right"/>
              <w:rPr>
                <w:b/>
                <w:szCs w:val="24"/>
              </w:rPr>
            </w:pPr>
          </w:p>
        </w:tc>
      </w:tr>
      <w:tr w:rsidR="00B30EE8" w:rsidRPr="00FD424A" w:rsidTr="00D9149B">
        <w:tc>
          <w:tcPr>
            <w:tcW w:w="7933" w:type="dxa"/>
          </w:tcPr>
          <w:p w:rsidR="00B30EE8" w:rsidRPr="001B3330" w:rsidRDefault="00B30EE8" w:rsidP="00B30EE8">
            <w:pPr>
              <w:rPr>
                <w:b/>
                <w:sz w:val="24"/>
                <w:szCs w:val="24"/>
              </w:rPr>
            </w:pPr>
            <w:r w:rsidRPr="001B3330">
              <w:rPr>
                <w:b/>
                <w:sz w:val="24"/>
                <w:szCs w:val="24"/>
              </w:rPr>
              <w:t>II. Metodologia e Modelo de Investigação</w:t>
            </w:r>
          </w:p>
        </w:tc>
        <w:tc>
          <w:tcPr>
            <w:tcW w:w="561" w:type="dxa"/>
          </w:tcPr>
          <w:p w:rsidR="00B30EE8" w:rsidRPr="0035343E" w:rsidRDefault="00B30EE8" w:rsidP="00B30EE8">
            <w:pPr>
              <w:jc w:val="right"/>
              <w:rPr>
                <w:b/>
                <w:sz w:val="24"/>
                <w:szCs w:val="24"/>
              </w:rPr>
            </w:pPr>
            <w:r>
              <w:rPr>
                <w:b/>
                <w:sz w:val="24"/>
                <w:szCs w:val="24"/>
              </w:rPr>
              <w:t>106</w:t>
            </w:r>
          </w:p>
        </w:tc>
      </w:tr>
      <w:tr w:rsidR="00B30EE8" w:rsidRPr="00FD424A" w:rsidTr="00D9149B">
        <w:tc>
          <w:tcPr>
            <w:tcW w:w="7933" w:type="dxa"/>
          </w:tcPr>
          <w:p w:rsidR="00B30EE8" w:rsidRPr="00FD424A" w:rsidRDefault="00B30EE8" w:rsidP="00B30EE8">
            <w:pPr>
              <w:rPr>
                <w:sz w:val="24"/>
                <w:szCs w:val="24"/>
              </w:rPr>
            </w:pPr>
            <w:r>
              <w:rPr>
                <w:sz w:val="24"/>
                <w:szCs w:val="24"/>
              </w:rPr>
              <w:t>2.1 – Introdução</w:t>
            </w:r>
          </w:p>
        </w:tc>
        <w:tc>
          <w:tcPr>
            <w:tcW w:w="561" w:type="dxa"/>
          </w:tcPr>
          <w:p w:rsidR="00B30EE8" w:rsidRPr="0035343E" w:rsidRDefault="00B30EE8" w:rsidP="00B30EE8">
            <w:pPr>
              <w:jc w:val="right"/>
              <w:rPr>
                <w:b/>
                <w:sz w:val="24"/>
                <w:szCs w:val="24"/>
              </w:rPr>
            </w:pPr>
            <w:r>
              <w:rPr>
                <w:b/>
                <w:sz w:val="24"/>
                <w:szCs w:val="24"/>
              </w:rPr>
              <w:t>106</w:t>
            </w:r>
          </w:p>
        </w:tc>
      </w:tr>
      <w:tr w:rsidR="00B30EE8" w:rsidRPr="00FD424A" w:rsidTr="00D9149B">
        <w:tc>
          <w:tcPr>
            <w:tcW w:w="7933" w:type="dxa"/>
          </w:tcPr>
          <w:p w:rsidR="00B30EE8" w:rsidRPr="00FD424A" w:rsidRDefault="00B30EE8" w:rsidP="00B30EE8">
            <w:pPr>
              <w:rPr>
                <w:sz w:val="24"/>
                <w:szCs w:val="24"/>
              </w:rPr>
            </w:pPr>
            <w:r>
              <w:rPr>
                <w:sz w:val="24"/>
                <w:szCs w:val="24"/>
              </w:rPr>
              <w:t>2.2 – Modelo de investigação</w:t>
            </w:r>
          </w:p>
        </w:tc>
        <w:tc>
          <w:tcPr>
            <w:tcW w:w="561" w:type="dxa"/>
          </w:tcPr>
          <w:p w:rsidR="00B30EE8" w:rsidRPr="0035343E" w:rsidRDefault="00B30EE8" w:rsidP="00B30EE8">
            <w:pPr>
              <w:jc w:val="right"/>
              <w:rPr>
                <w:b/>
                <w:sz w:val="24"/>
                <w:szCs w:val="24"/>
              </w:rPr>
            </w:pPr>
            <w:r>
              <w:rPr>
                <w:b/>
                <w:sz w:val="24"/>
                <w:szCs w:val="24"/>
              </w:rPr>
              <w:t>107</w:t>
            </w:r>
          </w:p>
        </w:tc>
      </w:tr>
      <w:tr w:rsidR="00B30EE8" w:rsidRPr="00FD424A" w:rsidTr="00D9149B">
        <w:tc>
          <w:tcPr>
            <w:tcW w:w="7933" w:type="dxa"/>
          </w:tcPr>
          <w:p w:rsidR="00B30EE8" w:rsidRPr="00FD424A" w:rsidRDefault="00B30EE8" w:rsidP="00B30EE8">
            <w:pPr>
              <w:rPr>
                <w:sz w:val="24"/>
                <w:szCs w:val="24"/>
              </w:rPr>
            </w:pPr>
            <w:r>
              <w:rPr>
                <w:sz w:val="24"/>
                <w:szCs w:val="24"/>
              </w:rPr>
              <w:t>2.3 – Método de recolha de dados</w:t>
            </w:r>
          </w:p>
        </w:tc>
        <w:tc>
          <w:tcPr>
            <w:tcW w:w="561" w:type="dxa"/>
          </w:tcPr>
          <w:p w:rsidR="00B30EE8" w:rsidRPr="0035343E" w:rsidRDefault="00B30EE8" w:rsidP="00B30EE8">
            <w:pPr>
              <w:jc w:val="right"/>
              <w:rPr>
                <w:b/>
                <w:sz w:val="24"/>
                <w:szCs w:val="24"/>
              </w:rPr>
            </w:pPr>
            <w:r>
              <w:rPr>
                <w:b/>
                <w:sz w:val="24"/>
                <w:szCs w:val="24"/>
              </w:rPr>
              <w:t>107</w:t>
            </w:r>
          </w:p>
        </w:tc>
      </w:tr>
      <w:tr w:rsidR="00B30EE8" w:rsidRPr="00FD424A" w:rsidTr="00D9149B">
        <w:tc>
          <w:tcPr>
            <w:tcW w:w="7933" w:type="dxa"/>
          </w:tcPr>
          <w:p w:rsidR="00B30EE8" w:rsidRPr="00FD424A" w:rsidRDefault="00B30EE8" w:rsidP="00B30EE8">
            <w:pPr>
              <w:rPr>
                <w:sz w:val="24"/>
                <w:szCs w:val="24"/>
              </w:rPr>
            </w:pPr>
            <w:r>
              <w:rPr>
                <w:sz w:val="24"/>
                <w:szCs w:val="24"/>
              </w:rPr>
              <w:t>2.3.1 – Apresentação dos critérios de seleção da população em estudo</w:t>
            </w:r>
          </w:p>
        </w:tc>
        <w:tc>
          <w:tcPr>
            <w:tcW w:w="561" w:type="dxa"/>
          </w:tcPr>
          <w:p w:rsidR="00B30EE8" w:rsidRPr="0035343E" w:rsidRDefault="00B30EE8" w:rsidP="00B30EE8">
            <w:pPr>
              <w:jc w:val="right"/>
              <w:rPr>
                <w:b/>
                <w:sz w:val="24"/>
                <w:szCs w:val="24"/>
              </w:rPr>
            </w:pPr>
            <w:r>
              <w:rPr>
                <w:b/>
                <w:sz w:val="24"/>
                <w:szCs w:val="24"/>
              </w:rPr>
              <w:t>108</w:t>
            </w:r>
          </w:p>
        </w:tc>
      </w:tr>
      <w:tr w:rsidR="00B30EE8" w:rsidRPr="00FD424A" w:rsidTr="00D9149B">
        <w:tc>
          <w:tcPr>
            <w:tcW w:w="7933" w:type="dxa"/>
          </w:tcPr>
          <w:p w:rsidR="00B30EE8" w:rsidRPr="00FD424A" w:rsidRDefault="00B30EE8" w:rsidP="00B30EE8">
            <w:pPr>
              <w:rPr>
                <w:sz w:val="24"/>
                <w:szCs w:val="24"/>
              </w:rPr>
            </w:pPr>
            <w:r>
              <w:rPr>
                <w:sz w:val="24"/>
                <w:szCs w:val="24"/>
              </w:rPr>
              <w:t>2.3.2 – Técnica de recolha de dados (</w:t>
            </w:r>
            <w:r w:rsidRPr="001B3330">
              <w:rPr>
                <w:i/>
                <w:sz w:val="24"/>
                <w:szCs w:val="24"/>
              </w:rPr>
              <w:t>Focus Group</w:t>
            </w:r>
            <w:r>
              <w:rPr>
                <w:sz w:val="24"/>
                <w:szCs w:val="24"/>
              </w:rPr>
              <w:t>)</w:t>
            </w:r>
          </w:p>
        </w:tc>
        <w:tc>
          <w:tcPr>
            <w:tcW w:w="561" w:type="dxa"/>
          </w:tcPr>
          <w:p w:rsidR="00B30EE8" w:rsidRPr="0035343E" w:rsidRDefault="00B30EE8" w:rsidP="00B30EE8">
            <w:pPr>
              <w:jc w:val="right"/>
              <w:rPr>
                <w:b/>
                <w:sz w:val="24"/>
                <w:szCs w:val="24"/>
              </w:rPr>
            </w:pPr>
            <w:r>
              <w:rPr>
                <w:b/>
                <w:sz w:val="24"/>
                <w:szCs w:val="24"/>
              </w:rPr>
              <w:t>108</w:t>
            </w:r>
          </w:p>
        </w:tc>
      </w:tr>
      <w:tr w:rsidR="00B30EE8" w:rsidRPr="00FD424A" w:rsidTr="00D9149B">
        <w:tc>
          <w:tcPr>
            <w:tcW w:w="7933" w:type="dxa"/>
          </w:tcPr>
          <w:p w:rsidR="00B30EE8" w:rsidRPr="00FD424A" w:rsidRDefault="00B30EE8" w:rsidP="00B30EE8">
            <w:pPr>
              <w:rPr>
                <w:sz w:val="24"/>
                <w:szCs w:val="24"/>
              </w:rPr>
            </w:pPr>
            <w:r>
              <w:rPr>
                <w:sz w:val="24"/>
                <w:szCs w:val="24"/>
              </w:rPr>
              <w:t>2.4 – Método de análise dos dados</w:t>
            </w:r>
          </w:p>
        </w:tc>
        <w:tc>
          <w:tcPr>
            <w:tcW w:w="561" w:type="dxa"/>
          </w:tcPr>
          <w:p w:rsidR="00B30EE8" w:rsidRPr="0035343E" w:rsidRDefault="00B30EE8" w:rsidP="00B30EE8">
            <w:pPr>
              <w:jc w:val="right"/>
              <w:rPr>
                <w:b/>
                <w:sz w:val="24"/>
                <w:szCs w:val="24"/>
              </w:rPr>
            </w:pPr>
            <w:r>
              <w:rPr>
                <w:b/>
                <w:sz w:val="24"/>
                <w:szCs w:val="24"/>
              </w:rPr>
              <w:t>109</w:t>
            </w:r>
          </w:p>
        </w:tc>
      </w:tr>
      <w:tr w:rsidR="00B30EE8" w:rsidRPr="00FD424A" w:rsidTr="00D9149B">
        <w:tc>
          <w:tcPr>
            <w:tcW w:w="7933" w:type="dxa"/>
          </w:tcPr>
          <w:p w:rsidR="00B30EE8" w:rsidRPr="00FD424A" w:rsidRDefault="00B30EE8" w:rsidP="00B30EE8">
            <w:pPr>
              <w:rPr>
                <w:sz w:val="24"/>
                <w:szCs w:val="24"/>
              </w:rPr>
            </w:pPr>
            <w:r>
              <w:rPr>
                <w:sz w:val="24"/>
                <w:szCs w:val="24"/>
              </w:rPr>
              <w:t>2.5 – Análise e discussão dos resultados</w:t>
            </w:r>
          </w:p>
        </w:tc>
        <w:tc>
          <w:tcPr>
            <w:tcW w:w="561" w:type="dxa"/>
          </w:tcPr>
          <w:p w:rsidR="00B30EE8" w:rsidRPr="0035343E" w:rsidRDefault="00B30EE8" w:rsidP="00B30EE8">
            <w:pPr>
              <w:jc w:val="right"/>
              <w:rPr>
                <w:b/>
                <w:sz w:val="24"/>
                <w:szCs w:val="24"/>
              </w:rPr>
            </w:pPr>
            <w:r>
              <w:rPr>
                <w:b/>
                <w:sz w:val="24"/>
                <w:szCs w:val="24"/>
              </w:rPr>
              <w:t>110</w:t>
            </w:r>
          </w:p>
        </w:tc>
      </w:tr>
      <w:tr w:rsidR="00B30EE8" w:rsidRPr="00FD424A" w:rsidTr="00D9149B">
        <w:tc>
          <w:tcPr>
            <w:tcW w:w="7933" w:type="dxa"/>
          </w:tcPr>
          <w:p w:rsidR="00B30EE8" w:rsidRPr="00FD424A" w:rsidRDefault="00B30EE8" w:rsidP="00B30EE8">
            <w:pPr>
              <w:rPr>
                <w:sz w:val="24"/>
                <w:szCs w:val="24"/>
              </w:rPr>
            </w:pPr>
            <w:r>
              <w:rPr>
                <w:sz w:val="24"/>
                <w:szCs w:val="24"/>
              </w:rPr>
              <w:t>2.5.1 – Caraterização da população da amostra</w:t>
            </w:r>
          </w:p>
        </w:tc>
        <w:tc>
          <w:tcPr>
            <w:tcW w:w="561" w:type="dxa"/>
          </w:tcPr>
          <w:p w:rsidR="00B30EE8" w:rsidRPr="0035343E" w:rsidRDefault="00B30EE8" w:rsidP="00B30EE8">
            <w:pPr>
              <w:jc w:val="right"/>
              <w:rPr>
                <w:b/>
                <w:sz w:val="24"/>
                <w:szCs w:val="24"/>
              </w:rPr>
            </w:pPr>
            <w:r>
              <w:rPr>
                <w:b/>
                <w:sz w:val="24"/>
                <w:szCs w:val="24"/>
              </w:rPr>
              <w:t>110</w:t>
            </w:r>
          </w:p>
        </w:tc>
      </w:tr>
      <w:tr w:rsidR="00B30EE8" w:rsidRPr="00FD424A" w:rsidTr="00D9149B">
        <w:tc>
          <w:tcPr>
            <w:tcW w:w="7933" w:type="dxa"/>
          </w:tcPr>
          <w:p w:rsidR="00B30EE8" w:rsidRPr="00FD424A" w:rsidRDefault="00B30EE8" w:rsidP="00B30EE8">
            <w:pPr>
              <w:rPr>
                <w:sz w:val="24"/>
                <w:szCs w:val="24"/>
              </w:rPr>
            </w:pPr>
            <w:r>
              <w:rPr>
                <w:sz w:val="24"/>
                <w:szCs w:val="24"/>
              </w:rPr>
              <w:t xml:space="preserve">2.5.2 – Análise de conteúdo das respostas do </w:t>
            </w:r>
            <w:r w:rsidRPr="008F69BE">
              <w:rPr>
                <w:i/>
                <w:sz w:val="24"/>
                <w:szCs w:val="24"/>
              </w:rPr>
              <w:t>“Focus Group”</w:t>
            </w:r>
          </w:p>
        </w:tc>
        <w:tc>
          <w:tcPr>
            <w:tcW w:w="561" w:type="dxa"/>
          </w:tcPr>
          <w:p w:rsidR="00B30EE8" w:rsidRPr="0035343E" w:rsidRDefault="00B30EE8" w:rsidP="00B30EE8">
            <w:pPr>
              <w:jc w:val="right"/>
              <w:rPr>
                <w:b/>
                <w:sz w:val="24"/>
                <w:szCs w:val="24"/>
              </w:rPr>
            </w:pPr>
            <w:r>
              <w:rPr>
                <w:b/>
                <w:sz w:val="24"/>
                <w:szCs w:val="24"/>
              </w:rPr>
              <w:t>111</w:t>
            </w:r>
          </w:p>
        </w:tc>
      </w:tr>
      <w:tr w:rsidR="00B30EE8" w:rsidRPr="00FD424A" w:rsidTr="00D9149B">
        <w:tc>
          <w:tcPr>
            <w:tcW w:w="7933" w:type="dxa"/>
          </w:tcPr>
          <w:p w:rsidR="00B30EE8" w:rsidRPr="00FD424A" w:rsidRDefault="00B30EE8" w:rsidP="00B30EE8">
            <w:pPr>
              <w:jc w:val="both"/>
              <w:rPr>
                <w:sz w:val="24"/>
                <w:szCs w:val="24"/>
              </w:rPr>
            </w:pPr>
            <w:r>
              <w:rPr>
                <w:sz w:val="24"/>
                <w:szCs w:val="24"/>
              </w:rPr>
              <w:t>2.5.3 – Conclusão e identificação dos principais resultados conducentes à conceção e implementação do projeto</w:t>
            </w:r>
          </w:p>
        </w:tc>
        <w:tc>
          <w:tcPr>
            <w:tcW w:w="561" w:type="dxa"/>
          </w:tcPr>
          <w:p w:rsidR="00B30EE8" w:rsidRDefault="00B30EE8" w:rsidP="00B30EE8">
            <w:pPr>
              <w:jc w:val="right"/>
              <w:rPr>
                <w:b/>
                <w:sz w:val="24"/>
                <w:szCs w:val="24"/>
              </w:rPr>
            </w:pPr>
          </w:p>
          <w:p w:rsidR="00B30EE8" w:rsidRPr="0035343E" w:rsidRDefault="00B30EE8" w:rsidP="00B30EE8">
            <w:pPr>
              <w:jc w:val="right"/>
              <w:rPr>
                <w:b/>
                <w:sz w:val="24"/>
                <w:szCs w:val="24"/>
              </w:rPr>
            </w:pPr>
            <w:r>
              <w:rPr>
                <w:b/>
                <w:sz w:val="24"/>
                <w:szCs w:val="24"/>
              </w:rPr>
              <w:t>113</w:t>
            </w:r>
          </w:p>
        </w:tc>
      </w:tr>
      <w:tr w:rsidR="00B30EE8" w:rsidRPr="00FD424A" w:rsidTr="00D9149B">
        <w:tc>
          <w:tcPr>
            <w:tcW w:w="7933" w:type="dxa"/>
          </w:tcPr>
          <w:p w:rsidR="00B30EE8" w:rsidRPr="008F69BE" w:rsidRDefault="00B30EE8" w:rsidP="00B30EE8">
            <w:pPr>
              <w:jc w:val="both"/>
              <w:rPr>
                <w:b/>
                <w:sz w:val="24"/>
                <w:szCs w:val="24"/>
              </w:rPr>
            </w:pPr>
            <w:r w:rsidRPr="008F69BE">
              <w:rPr>
                <w:b/>
                <w:sz w:val="24"/>
                <w:szCs w:val="24"/>
              </w:rPr>
              <w:lastRenderedPageBreak/>
              <w:t xml:space="preserve">III. </w:t>
            </w:r>
            <w:r>
              <w:rPr>
                <w:b/>
                <w:sz w:val="24"/>
                <w:szCs w:val="24"/>
              </w:rPr>
              <w:t xml:space="preserve">Enquadramento e </w:t>
            </w:r>
            <w:r w:rsidRPr="008F69BE">
              <w:rPr>
                <w:b/>
                <w:sz w:val="24"/>
                <w:szCs w:val="24"/>
              </w:rPr>
              <w:t>Caraterização do Distrito de Évora – NUT III Alentejo Central</w:t>
            </w:r>
            <w:r>
              <w:rPr>
                <w:b/>
                <w:sz w:val="24"/>
                <w:szCs w:val="24"/>
              </w:rPr>
              <w:t xml:space="preserve"> – Área de Implementação Geográfica do Projeto</w:t>
            </w:r>
          </w:p>
        </w:tc>
        <w:tc>
          <w:tcPr>
            <w:tcW w:w="561" w:type="dxa"/>
          </w:tcPr>
          <w:p w:rsidR="00B30EE8" w:rsidRDefault="00B30EE8" w:rsidP="00B30EE8">
            <w:pPr>
              <w:jc w:val="right"/>
              <w:rPr>
                <w:b/>
                <w:sz w:val="24"/>
                <w:szCs w:val="24"/>
              </w:rPr>
            </w:pPr>
          </w:p>
          <w:p w:rsidR="00B30EE8" w:rsidRPr="0035343E" w:rsidRDefault="00B30EE8" w:rsidP="00B30EE8">
            <w:pPr>
              <w:jc w:val="right"/>
              <w:rPr>
                <w:b/>
                <w:sz w:val="24"/>
                <w:szCs w:val="24"/>
              </w:rPr>
            </w:pPr>
            <w:r>
              <w:rPr>
                <w:b/>
                <w:sz w:val="24"/>
                <w:szCs w:val="24"/>
              </w:rPr>
              <w:t>116</w:t>
            </w:r>
          </w:p>
        </w:tc>
      </w:tr>
      <w:tr w:rsidR="00B30EE8" w:rsidRPr="00FD424A" w:rsidTr="009D3F44">
        <w:tc>
          <w:tcPr>
            <w:tcW w:w="7923" w:type="dxa"/>
          </w:tcPr>
          <w:p w:rsidR="00B30EE8" w:rsidRPr="00FD424A" w:rsidRDefault="00B30EE8" w:rsidP="00B30EE8">
            <w:pPr>
              <w:rPr>
                <w:sz w:val="24"/>
                <w:szCs w:val="24"/>
              </w:rPr>
            </w:pPr>
            <w:r>
              <w:rPr>
                <w:sz w:val="24"/>
                <w:szCs w:val="24"/>
              </w:rPr>
              <w:t>3.1 – Caraterização geográfica</w:t>
            </w:r>
          </w:p>
        </w:tc>
        <w:tc>
          <w:tcPr>
            <w:tcW w:w="581" w:type="dxa"/>
          </w:tcPr>
          <w:p w:rsidR="00B30EE8" w:rsidRPr="0035343E" w:rsidRDefault="00B30EE8" w:rsidP="00B30EE8">
            <w:pPr>
              <w:jc w:val="right"/>
              <w:rPr>
                <w:b/>
                <w:sz w:val="24"/>
                <w:szCs w:val="24"/>
              </w:rPr>
            </w:pPr>
            <w:r>
              <w:rPr>
                <w:b/>
                <w:sz w:val="24"/>
                <w:szCs w:val="24"/>
              </w:rPr>
              <w:t>118</w:t>
            </w:r>
          </w:p>
        </w:tc>
      </w:tr>
      <w:tr w:rsidR="00B30EE8" w:rsidRPr="00FD424A" w:rsidTr="009D3F44">
        <w:tc>
          <w:tcPr>
            <w:tcW w:w="7923" w:type="dxa"/>
          </w:tcPr>
          <w:p w:rsidR="00B30EE8" w:rsidRPr="00FD424A" w:rsidRDefault="00B30EE8" w:rsidP="00B30EE8">
            <w:pPr>
              <w:rPr>
                <w:sz w:val="24"/>
                <w:szCs w:val="24"/>
              </w:rPr>
            </w:pPr>
            <w:r>
              <w:rPr>
                <w:sz w:val="24"/>
                <w:szCs w:val="24"/>
              </w:rPr>
              <w:t>3.2 – Caraterização do ordenamento do território</w:t>
            </w:r>
          </w:p>
        </w:tc>
        <w:tc>
          <w:tcPr>
            <w:tcW w:w="581" w:type="dxa"/>
          </w:tcPr>
          <w:p w:rsidR="00B30EE8" w:rsidRPr="0035343E" w:rsidRDefault="00B30EE8" w:rsidP="00B30EE8">
            <w:pPr>
              <w:jc w:val="right"/>
              <w:rPr>
                <w:b/>
                <w:sz w:val="24"/>
                <w:szCs w:val="24"/>
              </w:rPr>
            </w:pPr>
            <w:r>
              <w:rPr>
                <w:b/>
                <w:sz w:val="24"/>
                <w:szCs w:val="24"/>
              </w:rPr>
              <w:t>120</w:t>
            </w:r>
          </w:p>
        </w:tc>
      </w:tr>
      <w:tr w:rsidR="00B30EE8" w:rsidRPr="00FD424A" w:rsidTr="009D3F44">
        <w:tc>
          <w:tcPr>
            <w:tcW w:w="7923" w:type="dxa"/>
          </w:tcPr>
          <w:p w:rsidR="00B30EE8" w:rsidRPr="00FD424A" w:rsidRDefault="00B30EE8" w:rsidP="00B30EE8">
            <w:pPr>
              <w:rPr>
                <w:sz w:val="24"/>
                <w:szCs w:val="24"/>
              </w:rPr>
            </w:pPr>
            <w:r>
              <w:rPr>
                <w:sz w:val="24"/>
                <w:szCs w:val="24"/>
              </w:rPr>
              <w:t xml:space="preserve">3.3 – Caraterização sociodemográfica </w:t>
            </w:r>
          </w:p>
        </w:tc>
        <w:tc>
          <w:tcPr>
            <w:tcW w:w="581" w:type="dxa"/>
          </w:tcPr>
          <w:p w:rsidR="00B30EE8" w:rsidRPr="0035343E" w:rsidRDefault="00B30EE8" w:rsidP="00B30EE8">
            <w:pPr>
              <w:jc w:val="right"/>
              <w:rPr>
                <w:b/>
                <w:sz w:val="24"/>
                <w:szCs w:val="24"/>
              </w:rPr>
            </w:pPr>
            <w:r>
              <w:rPr>
                <w:b/>
                <w:sz w:val="24"/>
                <w:szCs w:val="24"/>
              </w:rPr>
              <w:t>124</w:t>
            </w:r>
          </w:p>
        </w:tc>
      </w:tr>
      <w:tr w:rsidR="00B30EE8" w:rsidRPr="00FD424A" w:rsidTr="009D3F44">
        <w:tc>
          <w:tcPr>
            <w:tcW w:w="7923" w:type="dxa"/>
          </w:tcPr>
          <w:p w:rsidR="00B30EE8" w:rsidRPr="00FD424A" w:rsidRDefault="00B30EE8" w:rsidP="00B30EE8">
            <w:pPr>
              <w:rPr>
                <w:sz w:val="24"/>
                <w:szCs w:val="24"/>
              </w:rPr>
            </w:pPr>
            <w:r>
              <w:rPr>
                <w:sz w:val="24"/>
                <w:szCs w:val="24"/>
              </w:rPr>
              <w:t>3.4 – Caraterização económica</w:t>
            </w:r>
          </w:p>
        </w:tc>
        <w:tc>
          <w:tcPr>
            <w:tcW w:w="581" w:type="dxa"/>
          </w:tcPr>
          <w:p w:rsidR="00B30EE8" w:rsidRPr="0035343E" w:rsidRDefault="00B30EE8" w:rsidP="00B30EE8">
            <w:pPr>
              <w:jc w:val="right"/>
              <w:rPr>
                <w:b/>
                <w:sz w:val="24"/>
                <w:szCs w:val="24"/>
              </w:rPr>
            </w:pPr>
            <w:r>
              <w:rPr>
                <w:b/>
                <w:sz w:val="24"/>
                <w:szCs w:val="24"/>
              </w:rPr>
              <w:t>128</w:t>
            </w:r>
          </w:p>
        </w:tc>
      </w:tr>
      <w:tr w:rsidR="00B30EE8" w:rsidRPr="00FD424A" w:rsidTr="009D3F44">
        <w:tc>
          <w:tcPr>
            <w:tcW w:w="7923" w:type="dxa"/>
          </w:tcPr>
          <w:p w:rsidR="00B30EE8" w:rsidRPr="00FD424A" w:rsidRDefault="00B30EE8" w:rsidP="00B30EE8">
            <w:pPr>
              <w:rPr>
                <w:sz w:val="24"/>
                <w:szCs w:val="24"/>
              </w:rPr>
            </w:pPr>
            <w:r>
              <w:rPr>
                <w:sz w:val="24"/>
                <w:szCs w:val="24"/>
              </w:rPr>
              <w:t>3.5 – Evolução da oferta turística</w:t>
            </w:r>
          </w:p>
        </w:tc>
        <w:tc>
          <w:tcPr>
            <w:tcW w:w="581" w:type="dxa"/>
          </w:tcPr>
          <w:p w:rsidR="00B30EE8" w:rsidRPr="0035343E" w:rsidRDefault="00B30EE8" w:rsidP="00B30EE8">
            <w:pPr>
              <w:jc w:val="right"/>
              <w:rPr>
                <w:b/>
                <w:sz w:val="24"/>
                <w:szCs w:val="24"/>
              </w:rPr>
            </w:pPr>
            <w:r>
              <w:rPr>
                <w:b/>
                <w:sz w:val="24"/>
                <w:szCs w:val="24"/>
              </w:rPr>
              <w:t>134</w:t>
            </w:r>
          </w:p>
        </w:tc>
      </w:tr>
      <w:tr w:rsidR="00B30EE8" w:rsidRPr="00FD424A" w:rsidTr="009D3F44">
        <w:tc>
          <w:tcPr>
            <w:tcW w:w="7923" w:type="dxa"/>
          </w:tcPr>
          <w:p w:rsidR="00B30EE8" w:rsidRPr="00FD424A" w:rsidRDefault="00B30EE8" w:rsidP="00B30EE8">
            <w:pPr>
              <w:rPr>
                <w:sz w:val="24"/>
                <w:szCs w:val="24"/>
              </w:rPr>
            </w:pPr>
            <w:r>
              <w:rPr>
                <w:sz w:val="24"/>
                <w:szCs w:val="24"/>
              </w:rPr>
              <w:t xml:space="preserve">3.6 – Evolução da procura turística </w:t>
            </w:r>
          </w:p>
        </w:tc>
        <w:tc>
          <w:tcPr>
            <w:tcW w:w="581" w:type="dxa"/>
          </w:tcPr>
          <w:p w:rsidR="00B30EE8" w:rsidRPr="0035343E" w:rsidRDefault="00B30EE8" w:rsidP="00B30EE8">
            <w:pPr>
              <w:jc w:val="right"/>
              <w:rPr>
                <w:b/>
                <w:sz w:val="24"/>
                <w:szCs w:val="24"/>
              </w:rPr>
            </w:pPr>
            <w:r>
              <w:rPr>
                <w:b/>
                <w:sz w:val="24"/>
                <w:szCs w:val="24"/>
              </w:rPr>
              <w:t>139</w:t>
            </w:r>
          </w:p>
        </w:tc>
      </w:tr>
      <w:tr w:rsidR="00B30EE8" w:rsidRPr="00FD424A" w:rsidTr="009D3F44">
        <w:tc>
          <w:tcPr>
            <w:tcW w:w="7923" w:type="dxa"/>
          </w:tcPr>
          <w:p w:rsidR="00B30EE8" w:rsidRDefault="00B30EE8" w:rsidP="00B30EE8">
            <w:pPr>
              <w:rPr>
                <w:b/>
                <w:sz w:val="24"/>
                <w:szCs w:val="24"/>
              </w:rPr>
            </w:pPr>
          </w:p>
          <w:p w:rsidR="00B30EE8" w:rsidRPr="008F69BE" w:rsidRDefault="00B30EE8" w:rsidP="00B30EE8">
            <w:pPr>
              <w:rPr>
                <w:b/>
                <w:sz w:val="24"/>
                <w:szCs w:val="24"/>
              </w:rPr>
            </w:pPr>
            <w:r w:rsidRPr="008F69BE">
              <w:rPr>
                <w:b/>
                <w:sz w:val="24"/>
                <w:szCs w:val="24"/>
              </w:rPr>
              <w:t>IV. Projeto</w:t>
            </w:r>
          </w:p>
        </w:tc>
        <w:tc>
          <w:tcPr>
            <w:tcW w:w="581" w:type="dxa"/>
          </w:tcPr>
          <w:p w:rsidR="00B30EE8" w:rsidRDefault="00B30EE8" w:rsidP="00B30EE8">
            <w:pPr>
              <w:jc w:val="right"/>
              <w:rPr>
                <w:b/>
                <w:sz w:val="24"/>
                <w:szCs w:val="24"/>
              </w:rPr>
            </w:pPr>
          </w:p>
          <w:p w:rsidR="00B30EE8" w:rsidRPr="0035343E" w:rsidRDefault="00B30EE8" w:rsidP="00B30EE8">
            <w:pPr>
              <w:jc w:val="right"/>
              <w:rPr>
                <w:b/>
                <w:sz w:val="24"/>
                <w:szCs w:val="24"/>
              </w:rPr>
            </w:pPr>
            <w:r>
              <w:rPr>
                <w:b/>
                <w:sz w:val="24"/>
                <w:szCs w:val="24"/>
              </w:rPr>
              <w:t>145</w:t>
            </w:r>
          </w:p>
        </w:tc>
      </w:tr>
      <w:tr w:rsidR="00B30EE8" w:rsidRPr="00FD424A" w:rsidTr="00D9149B">
        <w:tc>
          <w:tcPr>
            <w:tcW w:w="7923" w:type="dxa"/>
          </w:tcPr>
          <w:p w:rsidR="00B30EE8" w:rsidRDefault="00B30EE8" w:rsidP="00B30EE8">
            <w:pPr>
              <w:rPr>
                <w:sz w:val="24"/>
                <w:szCs w:val="24"/>
              </w:rPr>
            </w:pPr>
            <w:r>
              <w:rPr>
                <w:sz w:val="24"/>
                <w:szCs w:val="24"/>
              </w:rPr>
              <w:t>4.1 – Introdução e justificação</w:t>
            </w:r>
          </w:p>
        </w:tc>
        <w:tc>
          <w:tcPr>
            <w:tcW w:w="581" w:type="dxa"/>
          </w:tcPr>
          <w:p w:rsidR="00B30EE8" w:rsidRPr="0035343E" w:rsidRDefault="00B30EE8" w:rsidP="00B30EE8">
            <w:pPr>
              <w:jc w:val="right"/>
              <w:rPr>
                <w:b/>
                <w:sz w:val="24"/>
                <w:szCs w:val="24"/>
              </w:rPr>
            </w:pPr>
            <w:r>
              <w:rPr>
                <w:b/>
                <w:sz w:val="24"/>
                <w:szCs w:val="24"/>
              </w:rPr>
              <w:t>145</w:t>
            </w:r>
          </w:p>
        </w:tc>
      </w:tr>
      <w:tr w:rsidR="00B30EE8" w:rsidRPr="00FD424A" w:rsidTr="00D9149B">
        <w:tc>
          <w:tcPr>
            <w:tcW w:w="7923" w:type="dxa"/>
          </w:tcPr>
          <w:p w:rsidR="00B30EE8" w:rsidRDefault="00B30EE8" w:rsidP="00B30EE8">
            <w:pPr>
              <w:rPr>
                <w:sz w:val="24"/>
                <w:szCs w:val="24"/>
              </w:rPr>
            </w:pPr>
            <w:r>
              <w:rPr>
                <w:sz w:val="24"/>
                <w:szCs w:val="24"/>
              </w:rPr>
              <w:t>4.2 – Metodologia de planeamento e desenvolvimento</w:t>
            </w:r>
          </w:p>
        </w:tc>
        <w:tc>
          <w:tcPr>
            <w:tcW w:w="581" w:type="dxa"/>
          </w:tcPr>
          <w:p w:rsidR="00B30EE8" w:rsidRPr="0035343E" w:rsidRDefault="00B30EE8" w:rsidP="00B30EE8">
            <w:pPr>
              <w:jc w:val="right"/>
              <w:rPr>
                <w:b/>
                <w:sz w:val="24"/>
                <w:szCs w:val="24"/>
              </w:rPr>
            </w:pPr>
            <w:r>
              <w:rPr>
                <w:b/>
                <w:sz w:val="24"/>
                <w:szCs w:val="24"/>
              </w:rPr>
              <w:t>148</w:t>
            </w:r>
          </w:p>
        </w:tc>
      </w:tr>
      <w:tr w:rsidR="00B30EE8" w:rsidRPr="00FD424A" w:rsidTr="00D9149B">
        <w:tc>
          <w:tcPr>
            <w:tcW w:w="7923" w:type="dxa"/>
          </w:tcPr>
          <w:p w:rsidR="00B30EE8" w:rsidRDefault="00B30EE8" w:rsidP="00B30EE8">
            <w:pPr>
              <w:rPr>
                <w:sz w:val="24"/>
                <w:szCs w:val="24"/>
              </w:rPr>
            </w:pPr>
            <w:r>
              <w:rPr>
                <w:sz w:val="24"/>
                <w:szCs w:val="24"/>
              </w:rPr>
              <w:t>4.2.1 – Segmentos de clientes</w:t>
            </w:r>
          </w:p>
        </w:tc>
        <w:tc>
          <w:tcPr>
            <w:tcW w:w="581" w:type="dxa"/>
          </w:tcPr>
          <w:p w:rsidR="00B30EE8" w:rsidRPr="0035343E" w:rsidRDefault="00B30EE8" w:rsidP="00B30EE8">
            <w:pPr>
              <w:jc w:val="right"/>
              <w:rPr>
                <w:b/>
                <w:sz w:val="24"/>
                <w:szCs w:val="24"/>
              </w:rPr>
            </w:pPr>
            <w:r>
              <w:rPr>
                <w:b/>
                <w:sz w:val="24"/>
                <w:szCs w:val="24"/>
              </w:rPr>
              <w:t>152</w:t>
            </w:r>
          </w:p>
        </w:tc>
      </w:tr>
      <w:tr w:rsidR="00B30EE8" w:rsidRPr="00FD424A" w:rsidTr="00D9149B">
        <w:tc>
          <w:tcPr>
            <w:tcW w:w="7923" w:type="dxa"/>
          </w:tcPr>
          <w:p w:rsidR="00B30EE8" w:rsidRDefault="00B30EE8" w:rsidP="00B30EE8">
            <w:pPr>
              <w:rPr>
                <w:sz w:val="24"/>
                <w:szCs w:val="24"/>
              </w:rPr>
            </w:pPr>
            <w:r>
              <w:rPr>
                <w:sz w:val="24"/>
                <w:szCs w:val="24"/>
              </w:rPr>
              <w:t>4.2.2 – Propostas de valor</w:t>
            </w:r>
          </w:p>
        </w:tc>
        <w:tc>
          <w:tcPr>
            <w:tcW w:w="581" w:type="dxa"/>
          </w:tcPr>
          <w:p w:rsidR="00B30EE8" w:rsidRPr="0035343E" w:rsidRDefault="00B30EE8" w:rsidP="00B30EE8">
            <w:pPr>
              <w:jc w:val="right"/>
              <w:rPr>
                <w:b/>
                <w:sz w:val="24"/>
                <w:szCs w:val="24"/>
              </w:rPr>
            </w:pPr>
            <w:r>
              <w:rPr>
                <w:b/>
                <w:sz w:val="24"/>
                <w:szCs w:val="24"/>
              </w:rPr>
              <w:t>161</w:t>
            </w:r>
          </w:p>
        </w:tc>
      </w:tr>
      <w:tr w:rsidR="00B30EE8" w:rsidRPr="00FD424A" w:rsidTr="00D9149B">
        <w:tc>
          <w:tcPr>
            <w:tcW w:w="7923" w:type="dxa"/>
          </w:tcPr>
          <w:p w:rsidR="00B30EE8" w:rsidRDefault="00B30EE8" w:rsidP="00B30EE8">
            <w:pPr>
              <w:rPr>
                <w:sz w:val="24"/>
                <w:szCs w:val="24"/>
              </w:rPr>
            </w:pPr>
            <w:r>
              <w:rPr>
                <w:sz w:val="24"/>
                <w:szCs w:val="24"/>
              </w:rPr>
              <w:t xml:space="preserve">4.2.3 – Canais </w:t>
            </w:r>
          </w:p>
        </w:tc>
        <w:tc>
          <w:tcPr>
            <w:tcW w:w="581" w:type="dxa"/>
          </w:tcPr>
          <w:p w:rsidR="00B30EE8" w:rsidRPr="0035343E" w:rsidRDefault="00B30EE8" w:rsidP="00B30EE8">
            <w:pPr>
              <w:jc w:val="right"/>
              <w:rPr>
                <w:b/>
                <w:sz w:val="24"/>
                <w:szCs w:val="24"/>
              </w:rPr>
            </w:pPr>
            <w:r>
              <w:rPr>
                <w:b/>
                <w:sz w:val="24"/>
                <w:szCs w:val="24"/>
              </w:rPr>
              <w:t>164</w:t>
            </w:r>
          </w:p>
        </w:tc>
      </w:tr>
      <w:tr w:rsidR="00B30EE8" w:rsidRPr="00FD424A" w:rsidTr="00D9149B">
        <w:tc>
          <w:tcPr>
            <w:tcW w:w="7923" w:type="dxa"/>
          </w:tcPr>
          <w:p w:rsidR="00B30EE8" w:rsidRDefault="00B30EE8" w:rsidP="00B30EE8">
            <w:pPr>
              <w:rPr>
                <w:sz w:val="24"/>
                <w:szCs w:val="24"/>
              </w:rPr>
            </w:pPr>
            <w:r>
              <w:rPr>
                <w:sz w:val="24"/>
                <w:szCs w:val="24"/>
              </w:rPr>
              <w:t>4.2.4 – Relacionamento com os clientes</w:t>
            </w:r>
          </w:p>
        </w:tc>
        <w:tc>
          <w:tcPr>
            <w:tcW w:w="581" w:type="dxa"/>
          </w:tcPr>
          <w:p w:rsidR="00B30EE8" w:rsidRPr="0035343E" w:rsidRDefault="00B30EE8" w:rsidP="00B30EE8">
            <w:pPr>
              <w:jc w:val="right"/>
              <w:rPr>
                <w:b/>
                <w:sz w:val="24"/>
                <w:szCs w:val="24"/>
              </w:rPr>
            </w:pPr>
            <w:r>
              <w:rPr>
                <w:b/>
                <w:sz w:val="24"/>
                <w:szCs w:val="24"/>
              </w:rPr>
              <w:t>167</w:t>
            </w:r>
          </w:p>
        </w:tc>
      </w:tr>
      <w:tr w:rsidR="00B30EE8" w:rsidRPr="00FD424A" w:rsidTr="00D9149B">
        <w:tc>
          <w:tcPr>
            <w:tcW w:w="7923" w:type="dxa"/>
          </w:tcPr>
          <w:p w:rsidR="00B30EE8" w:rsidRDefault="00B30EE8" w:rsidP="00B30EE8">
            <w:pPr>
              <w:rPr>
                <w:sz w:val="24"/>
                <w:szCs w:val="24"/>
              </w:rPr>
            </w:pPr>
            <w:r>
              <w:rPr>
                <w:sz w:val="24"/>
                <w:szCs w:val="24"/>
              </w:rPr>
              <w:t>4.2.5 – Fontes de receita</w:t>
            </w:r>
          </w:p>
        </w:tc>
        <w:tc>
          <w:tcPr>
            <w:tcW w:w="581" w:type="dxa"/>
          </w:tcPr>
          <w:p w:rsidR="00B30EE8" w:rsidRPr="0035343E" w:rsidRDefault="00B30EE8" w:rsidP="00B30EE8">
            <w:pPr>
              <w:jc w:val="right"/>
              <w:rPr>
                <w:b/>
                <w:sz w:val="24"/>
                <w:szCs w:val="24"/>
              </w:rPr>
            </w:pPr>
            <w:r>
              <w:rPr>
                <w:b/>
                <w:sz w:val="24"/>
                <w:szCs w:val="24"/>
              </w:rPr>
              <w:t>169</w:t>
            </w:r>
          </w:p>
        </w:tc>
      </w:tr>
      <w:tr w:rsidR="00B30EE8" w:rsidRPr="00FD424A" w:rsidTr="00D9149B">
        <w:tc>
          <w:tcPr>
            <w:tcW w:w="7923" w:type="dxa"/>
          </w:tcPr>
          <w:p w:rsidR="00B30EE8" w:rsidRDefault="00B30EE8" w:rsidP="00B30EE8">
            <w:pPr>
              <w:rPr>
                <w:sz w:val="24"/>
                <w:szCs w:val="24"/>
              </w:rPr>
            </w:pPr>
            <w:r>
              <w:rPr>
                <w:sz w:val="24"/>
                <w:szCs w:val="24"/>
              </w:rPr>
              <w:t>4.2.6 – Recursos chave</w:t>
            </w:r>
          </w:p>
        </w:tc>
        <w:tc>
          <w:tcPr>
            <w:tcW w:w="581" w:type="dxa"/>
          </w:tcPr>
          <w:p w:rsidR="00B30EE8" w:rsidRPr="0035343E" w:rsidRDefault="00B30EE8" w:rsidP="00B30EE8">
            <w:pPr>
              <w:jc w:val="right"/>
              <w:rPr>
                <w:b/>
                <w:sz w:val="24"/>
                <w:szCs w:val="24"/>
              </w:rPr>
            </w:pPr>
            <w:r>
              <w:rPr>
                <w:b/>
                <w:sz w:val="24"/>
                <w:szCs w:val="24"/>
              </w:rPr>
              <w:t>171</w:t>
            </w:r>
          </w:p>
        </w:tc>
      </w:tr>
      <w:tr w:rsidR="00B30EE8" w:rsidRPr="00FD424A" w:rsidTr="00D9149B">
        <w:tc>
          <w:tcPr>
            <w:tcW w:w="7923" w:type="dxa"/>
          </w:tcPr>
          <w:p w:rsidR="00B30EE8" w:rsidRDefault="00B30EE8" w:rsidP="00B30EE8">
            <w:pPr>
              <w:rPr>
                <w:sz w:val="24"/>
                <w:szCs w:val="24"/>
              </w:rPr>
            </w:pPr>
            <w:r>
              <w:rPr>
                <w:sz w:val="24"/>
                <w:szCs w:val="24"/>
              </w:rPr>
              <w:t>4.2.7 – Atividades chave</w:t>
            </w:r>
          </w:p>
        </w:tc>
        <w:tc>
          <w:tcPr>
            <w:tcW w:w="581" w:type="dxa"/>
          </w:tcPr>
          <w:p w:rsidR="00B30EE8" w:rsidRPr="0035343E" w:rsidRDefault="00B30EE8" w:rsidP="00B30EE8">
            <w:pPr>
              <w:jc w:val="right"/>
              <w:rPr>
                <w:b/>
                <w:sz w:val="24"/>
                <w:szCs w:val="24"/>
              </w:rPr>
            </w:pPr>
            <w:r>
              <w:rPr>
                <w:b/>
                <w:sz w:val="24"/>
                <w:szCs w:val="24"/>
              </w:rPr>
              <w:t>173</w:t>
            </w:r>
          </w:p>
        </w:tc>
      </w:tr>
      <w:tr w:rsidR="00B30EE8" w:rsidRPr="00FD424A" w:rsidTr="00D9149B">
        <w:tc>
          <w:tcPr>
            <w:tcW w:w="7923" w:type="dxa"/>
          </w:tcPr>
          <w:p w:rsidR="00B30EE8" w:rsidRDefault="00B30EE8" w:rsidP="00B30EE8">
            <w:pPr>
              <w:rPr>
                <w:sz w:val="24"/>
                <w:szCs w:val="24"/>
              </w:rPr>
            </w:pPr>
            <w:r>
              <w:rPr>
                <w:sz w:val="24"/>
                <w:szCs w:val="24"/>
              </w:rPr>
              <w:t>4.2.8 – Parceiros chave</w:t>
            </w:r>
          </w:p>
        </w:tc>
        <w:tc>
          <w:tcPr>
            <w:tcW w:w="581" w:type="dxa"/>
          </w:tcPr>
          <w:p w:rsidR="00B30EE8" w:rsidRPr="0035343E" w:rsidRDefault="00B30EE8" w:rsidP="00B30EE8">
            <w:pPr>
              <w:jc w:val="right"/>
              <w:rPr>
                <w:b/>
                <w:sz w:val="24"/>
                <w:szCs w:val="24"/>
              </w:rPr>
            </w:pPr>
            <w:r>
              <w:rPr>
                <w:b/>
                <w:sz w:val="24"/>
                <w:szCs w:val="24"/>
              </w:rPr>
              <w:t>182</w:t>
            </w:r>
          </w:p>
        </w:tc>
      </w:tr>
      <w:tr w:rsidR="00B30EE8" w:rsidRPr="00FD424A" w:rsidTr="00D9149B">
        <w:tc>
          <w:tcPr>
            <w:tcW w:w="7923" w:type="dxa"/>
          </w:tcPr>
          <w:p w:rsidR="00B30EE8" w:rsidRDefault="00B30EE8" w:rsidP="00B30EE8">
            <w:pPr>
              <w:rPr>
                <w:sz w:val="24"/>
                <w:szCs w:val="24"/>
              </w:rPr>
            </w:pPr>
            <w:r>
              <w:rPr>
                <w:sz w:val="24"/>
                <w:szCs w:val="24"/>
              </w:rPr>
              <w:t>4.2.9 – Estrutura de custos</w:t>
            </w:r>
          </w:p>
        </w:tc>
        <w:tc>
          <w:tcPr>
            <w:tcW w:w="581" w:type="dxa"/>
          </w:tcPr>
          <w:p w:rsidR="00B30EE8" w:rsidRPr="0035343E" w:rsidRDefault="00B30EE8" w:rsidP="00B30EE8">
            <w:pPr>
              <w:jc w:val="right"/>
              <w:rPr>
                <w:b/>
                <w:sz w:val="24"/>
                <w:szCs w:val="24"/>
              </w:rPr>
            </w:pPr>
            <w:r>
              <w:rPr>
                <w:b/>
                <w:sz w:val="24"/>
                <w:szCs w:val="24"/>
              </w:rPr>
              <w:t>184</w:t>
            </w:r>
          </w:p>
        </w:tc>
      </w:tr>
      <w:tr w:rsidR="00B30EE8" w:rsidRPr="00FD424A" w:rsidTr="00D9149B">
        <w:tc>
          <w:tcPr>
            <w:tcW w:w="7923" w:type="dxa"/>
          </w:tcPr>
          <w:p w:rsidR="00B30EE8" w:rsidRDefault="00B30EE8" w:rsidP="00B30EE8">
            <w:pPr>
              <w:rPr>
                <w:sz w:val="24"/>
                <w:szCs w:val="24"/>
              </w:rPr>
            </w:pPr>
            <w:r>
              <w:rPr>
                <w:sz w:val="24"/>
                <w:szCs w:val="24"/>
              </w:rPr>
              <w:t>Conclusão do modelo de negócios “CANVAS” para a EAT</w:t>
            </w:r>
          </w:p>
        </w:tc>
        <w:tc>
          <w:tcPr>
            <w:tcW w:w="581" w:type="dxa"/>
          </w:tcPr>
          <w:p w:rsidR="00B30EE8" w:rsidRPr="0035343E" w:rsidRDefault="00B30EE8" w:rsidP="00B30EE8">
            <w:pPr>
              <w:jc w:val="right"/>
              <w:rPr>
                <w:b/>
                <w:sz w:val="24"/>
                <w:szCs w:val="24"/>
              </w:rPr>
            </w:pPr>
            <w:r>
              <w:rPr>
                <w:b/>
                <w:sz w:val="24"/>
                <w:szCs w:val="24"/>
              </w:rPr>
              <w:t>186</w:t>
            </w:r>
          </w:p>
        </w:tc>
      </w:tr>
      <w:tr w:rsidR="00B30EE8" w:rsidRPr="00FD424A" w:rsidTr="00D9149B">
        <w:tc>
          <w:tcPr>
            <w:tcW w:w="7923" w:type="dxa"/>
          </w:tcPr>
          <w:p w:rsidR="00B30EE8" w:rsidRDefault="00B30EE8" w:rsidP="00B30EE8">
            <w:pPr>
              <w:rPr>
                <w:sz w:val="24"/>
                <w:szCs w:val="24"/>
              </w:rPr>
            </w:pPr>
          </w:p>
        </w:tc>
        <w:tc>
          <w:tcPr>
            <w:tcW w:w="581" w:type="dxa"/>
          </w:tcPr>
          <w:p w:rsidR="00B30EE8" w:rsidRPr="0035343E" w:rsidRDefault="00B30EE8" w:rsidP="00B30EE8">
            <w:pPr>
              <w:jc w:val="right"/>
              <w:rPr>
                <w:b/>
                <w:sz w:val="24"/>
                <w:szCs w:val="24"/>
              </w:rPr>
            </w:pPr>
          </w:p>
        </w:tc>
      </w:tr>
      <w:tr w:rsidR="00B30EE8" w:rsidRPr="00FD424A" w:rsidTr="00D9149B">
        <w:tc>
          <w:tcPr>
            <w:tcW w:w="7923" w:type="dxa"/>
          </w:tcPr>
          <w:p w:rsidR="00B30EE8" w:rsidRPr="00D81CC1" w:rsidRDefault="00B30EE8" w:rsidP="00B30EE8">
            <w:pPr>
              <w:rPr>
                <w:b/>
                <w:sz w:val="24"/>
                <w:szCs w:val="24"/>
              </w:rPr>
            </w:pPr>
            <w:r w:rsidRPr="00D81CC1">
              <w:rPr>
                <w:b/>
                <w:sz w:val="24"/>
                <w:szCs w:val="24"/>
              </w:rPr>
              <w:t>V. Conclusões</w:t>
            </w:r>
          </w:p>
        </w:tc>
        <w:tc>
          <w:tcPr>
            <w:tcW w:w="581" w:type="dxa"/>
          </w:tcPr>
          <w:p w:rsidR="00B30EE8" w:rsidRPr="0035343E" w:rsidRDefault="00B30EE8" w:rsidP="00B30EE8">
            <w:pPr>
              <w:jc w:val="right"/>
              <w:rPr>
                <w:b/>
                <w:sz w:val="24"/>
                <w:szCs w:val="24"/>
              </w:rPr>
            </w:pPr>
            <w:r>
              <w:rPr>
                <w:b/>
                <w:sz w:val="24"/>
                <w:szCs w:val="24"/>
              </w:rPr>
              <w:t>188</w:t>
            </w:r>
          </w:p>
        </w:tc>
      </w:tr>
      <w:tr w:rsidR="00B30EE8" w:rsidRPr="00FD424A" w:rsidTr="00D9149B">
        <w:tc>
          <w:tcPr>
            <w:tcW w:w="7923" w:type="dxa"/>
          </w:tcPr>
          <w:p w:rsidR="00B30EE8" w:rsidRDefault="00B30EE8" w:rsidP="00B30EE8">
            <w:pPr>
              <w:rPr>
                <w:sz w:val="24"/>
                <w:szCs w:val="24"/>
              </w:rPr>
            </w:pPr>
          </w:p>
        </w:tc>
        <w:tc>
          <w:tcPr>
            <w:tcW w:w="581" w:type="dxa"/>
          </w:tcPr>
          <w:p w:rsidR="00B30EE8" w:rsidRPr="0035343E" w:rsidRDefault="00B30EE8" w:rsidP="00B30EE8">
            <w:pPr>
              <w:jc w:val="right"/>
              <w:rPr>
                <w:b/>
                <w:sz w:val="24"/>
                <w:szCs w:val="24"/>
              </w:rPr>
            </w:pPr>
          </w:p>
        </w:tc>
      </w:tr>
      <w:tr w:rsidR="00B30EE8" w:rsidRPr="00FD424A" w:rsidTr="00D9149B">
        <w:tc>
          <w:tcPr>
            <w:tcW w:w="7923" w:type="dxa"/>
          </w:tcPr>
          <w:p w:rsidR="00B30EE8" w:rsidRPr="00D81CC1" w:rsidRDefault="00B30EE8" w:rsidP="00B30EE8">
            <w:pPr>
              <w:rPr>
                <w:b/>
                <w:sz w:val="24"/>
                <w:szCs w:val="24"/>
              </w:rPr>
            </w:pPr>
            <w:r w:rsidRPr="00D81CC1">
              <w:rPr>
                <w:b/>
                <w:sz w:val="24"/>
                <w:szCs w:val="24"/>
              </w:rPr>
              <w:t>Bibliografia</w:t>
            </w:r>
          </w:p>
        </w:tc>
        <w:tc>
          <w:tcPr>
            <w:tcW w:w="581" w:type="dxa"/>
          </w:tcPr>
          <w:p w:rsidR="00B30EE8" w:rsidRPr="0035343E" w:rsidRDefault="00B30EE8" w:rsidP="00B30EE8">
            <w:pPr>
              <w:jc w:val="right"/>
              <w:rPr>
                <w:b/>
                <w:sz w:val="24"/>
                <w:szCs w:val="24"/>
              </w:rPr>
            </w:pPr>
            <w:r>
              <w:rPr>
                <w:b/>
                <w:sz w:val="24"/>
                <w:szCs w:val="24"/>
              </w:rPr>
              <w:t>190</w:t>
            </w:r>
          </w:p>
        </w:tc>
      </w:tr>
      <w:tr w:rsidR="00B30EE8" w:rsidRPr="00FD424A" w:rsidTr="00D9149B">
        <w:tc>
          <w:tcPr>
            <w:tcW w:w="7923" w:type="dxa"/>
          </w:tcPr>
          <w:p w:rsidR="00B30EE8" w:rsidRPr="00D81CC1" w:rsidRDefault="00B30EE8" w:rsidP="00B30EE8">
            <w:pPr>
              <w:rPr>
                <w:b/>
                <w:sz w:val="24"/>
                <w:szCs w:val="24"/>
              </w:rPr>
            </w:pPr>
          </w:p>
        </w:tc>
        <w:tc>
          <w:tcPr>
            <w:tcW w:w="581" w:type="dxa"/>
          </w:tcPr>
          <w:p w:rsidR="00B30EE8" w:rsidRPr="0035343E" w:rsidRDefault="00B30EE8" w:rsidP="00B30EE8">
            <w:pPr>
              <w:jc w:val="right"/>
              <w:rPr>
                <w:b/>
                <w:sz w:val="24"/>
                <w:szCs w:val="24"/>
              </w:rPr>
            </w:pPr>
          </w:p>
        </w:tc>
      </w:tr>
      <w:tr w:rsidR="00B30EE8" w:rsidRPr="00FD424A" w:rsidTr="00D9149B">
        <w:tc>
          <w:tcPr>
            <w:tcW w:w="7923" w:type="dxa"/>
          </w:tcPr>
          <w:p w:rsidR="00B30EE8" w:rsidRDefault="00B30EE8" w:rsidP="00B30EE8">
            <w:pPr>
              <w:rPr>
                <w:b/>
                <w:sz w:val="24"/>
                <w:szCs w:val="24"/>
              </w:rPr>
            </w:pPr>
            <w:r>
              <w:rPr>
                <w:b/>
                <w:sz w:val="24"/>
                <w:szCs w:val="24"/>
              </w:rPr>
              <w:t>Anexos</w:t>
            </w:r>
          </w:p>
        </w:tc>
        <w:tc>
          <w:tcPr>
            <w:tcW w:w="581" w:type="dxa"/>
          </w:tcPr>
          <w:p w:rsidR="00B30EE8" w:rsidRPr="0035343E" w:rsidRDefault="002F18D3" w:rsidP="00B30EE8">
            <w:pPr>
              <w:jc w:val="right"/>
              <w:rPr>
                <w:b/>
                <w:sz w:val="24"/>
                <w:szCs w:val="24"/>
              </w:rPr>
            </w:pPr>
            <w:r>
              <w:rPr>
                <w:b/>
                <w:sz w:val="24"/>
                <w:szCs w:val="24"/>
              </w:rPr>
              <w:t>207</w:t>
            </w:r>
          </w:p>
        </w:tc>
      </w:tr>
      <w:tr w:rsidR="00B30EE8" w:rsidRPr="00FD424A" w:rsidTr="00D9149B">
        <w:tc>
          <w:tcPr>
            <w:tcW w:w="7923" w:type="dxa"/>
          </w:tcPr>
          <w:p w:rsidR="00B30EE8" w:rsidRPr="00D81CC1" w:rsidRDefault="00B30EE8" w:rsidP="00B30EE8">
            <w:pPr>
              <w:rPr>
                <w:sz w:val="24"/>
                <w:szCs w:val="24"/>
              </w:rPr>
            </w:pPr>
            <w:r w:rsidRPr="00D81CC1">
              <w:rPr>
                <w:sz w:val="24"/>
                <w:szCs w:val="24"/>
              </w:rPr>
              <w:t>Anexo 1:</w:t>
            </w:r>
            <w:r>
              <w:rPr>
                <w:sz w:val="24"/>
                <w:szCs w:val="24"/>
              </w:rPr>
              <w:t xml:space="preserve"> Gravação áudio da sessão de </w:t>
            </w:r>
            <w:r w:rsidRPr="00D81CC1">
              <w:rPr>
                <w:i/>
                <w:sz w:val="24"/>
                <w:szCs w:val="24"/>
              </w:rPr>
              <w:t>“Focus Group”</w:t>
            </w:r>
          </w:p>
        </w:tc>
        <w:tc>
          <w:tcPr>
            <w:tcW w:w="581" w:type="dxa"/>
          </w:tcPr>
          <w:p w:rsidR="00B30EE8" w:rsidRPr="0035343E" w:rsidRDefault="002F18D3" w:rsidP="00B30EE8">
            <w:pPr>
              <w:jc w:val="right"/>
              <w:rPr>
                <w:b/>
                <w:sz w:val="24"/>
                <w:szCs w:val="24"/>
              </w:rPr>
            </w:pPr>
            <w:r>
              <w:rPr>
                <w:b/>
                <w:sz w:val="24"/>
                <w:szCs w:val="24"/>
              </w:rPr>
              <w:t>207</w:t>
            </w:r>
          </w:p>
        </w:tc>
      </w:tr>
      <w:tr w:rsidR="00B30EE8" w:rsidRPr="00FD424A" w:rsidTr="00D9149B">
        <w:tc>
          <w:tcPr>
            <w:tcW w:w="7923" w:type="dxa"/>
          </w:tcPr>
          <w:p w:rsidR="00B30EE8" w:rsidRPr="00D81CC1" w:rsidRDefault="00B30EE8" w:rsidP="00B30EE8">
            <w:pPr>
              <w:rPr>
                <w:sz w:val="24"/>
                <w:szCs w:val="24"/>
              </w:rPr>
            </w:pPr>
            <w:r>
              <w:rPr>
                <w:sz w:val="24"/>
                <w:szCs w:val="24"/>
              </w:rPr>
              <w:t xml:space="preserve">Anexo 2: Guião da sessão de </w:t>
            </w:r>
            <w:r w:rsidRPr="00D81CC1">
              <w:rPr>
                <w:i/>
                <w:sz w:val="24"/>
                <w:szCs w:val="24"/>
              </w:rPr>
              <w:t>“Focus Group”</w:t>
            </w:r>
          </w:p>
        </w:tc>
        <w:tc>
          <w:tcPr>
            <w:tcW w:w="581" w:type="dxa"/>
          </w:tcPr>
          <w:p w:rsidR="00B30EE8" w:rsidRPr="0035343E" w:rsidRDefault="002F18D3" w:rsidP="00B30EE8">
            <w:pPr>
              <w:jc w:val="right"/>
              <w:rPr>
                <w:b/>
                <w:sz w:val="24"/>
                <w:szCs w:val="24"/>
              </w:rPr>
            </w:pPr>
            <w:r>
              <w:rPr>
                <w:b/>
                <w:sz w:val="24"/>
                <w:szCs w:val="24"/>
              </w:rPr>
              <w:t>208</w:t>
            </w:r>
          </w:p>
        </w:tc>
      </w:tr>
      <w:tr w:rsidR="00B30EE8" w:rsidRPr="00FD424A" w:rsidTr="00D9149B">
        <w:tc>
          <w:tcPr>
            <w:tcW w:w="7923" w:type="dxa"/>
          </w:tcPr>
          <w:p w:rsidR="00B30EE8" w:rsidRDefault="00B30EE8" w:rsidP="00B30EE8">
            <w:pPr>
              <w:jc w:val="both"/>
              <w:rPr>
                <w:sz w:val="24"/>
                <w:szCs w:val="24"/>
              </w:rPr>
            </w:pPr>
            <w:r>
              <w:rPr>
                <w:sz w:val="24"/>
                <w:szCs w:val="24"/>
              </w:rPr>
              <w:t xml:space="preserve">Anexo 3: Propostas de programas apresentadas pelos parceiros participantes na sessão de </w:t>
            </w:r>
            <w:r w:rsidRPr="00D81CC1">
              <w:rPr>
                <w:i/>
                <w:sz w:val="24"/>
                <w:szCs w:val="24"/>
              </w:rPr>
              <w:t>“Focus Group”</w:t>
            </w:r>
          </w:p>
        </w:tc>
        <w:tc>
          <w:tcPr>
            <w:tcW w:w="581" w:type="dxa"/>
          </w:tcPr>
          <w:p w:rsidR="00B30EE8" w:rsidRDefault="00B30EE8" w:rsidP="00B30EE8">
            <w:pPr>
              <w:jc w:val="right"/>
              <w:rPr>
                <w:b/>
                <w:sz w:val="24"/>
                <w:szCs w:val="24"/>
              </w:rPr>
            </w:pPr>
          </w:p>
          <w:p w:rsidR="00B30EE8" w:rsidRPr="0035343E" w:rsidRDefault="002F18D3" w:rsidP="00B30EE8">
            <w:pPr>
              <w:jc w:val="right"/>
              <w:rPr>
                <w:b/>
                <w:sz w:val="24"/>
                <w:szCs w:val="24"/>
              </w:rPr>
            </w:pPr>
            <w:r>
              <w:rPr>
                <w:b/>
                <w:sz w:val="24"/>
                <w:szCs w:val="24"/>
              </w:rPr>
              <w:t>211</w:t>
            </w:r>
          </w:p>
        </w:tc>
      </w:tr>
    </w:tbl>
    <w:p w:rsidR="00B30EE8" w:rsidRDefault="00B30EE8" w:rsidP="00707499">
      <w:pPr>
        <w:tabs>
          <w:tab w:val="left" w:pos="3780"/>
        </w:tabs>
        <w:rPr>
          <w:b/>
          <w:u w:val="single"/>
          <w:lang w:eastAsia="pt-PT"/>
        </w:rPr>
      </w:pPr>
    </w:p>
    <w:p w:rsidR="00B30EE8" w:rsidRDefault="00B30EE8" w:rsidP="00707499">
      <w:pPr>
        <w:tabs>
          <w:tab w:val="left" w:pos="3780"/>
        </w:tabs>
        <w:rPr>
          <w:b/>
          <w:u w:val="single"/>
          <w:lang w:eastAsia="pt-PT"/>
        </w:rPr>
      </w:pPr>
    </w:p>
    <w:p w:rsidR="00B30EE8" w:rsidRDefault="00B30EE8" w:rsidP="00707499">
      <w:pPr>
        <w:tabs>
          <w:tab w:val="left" w:pos="3780"/>
        </w:tabs>
        <w:rPr>
          <w:b/>
          <w:u w:val="single"/>
          <w:lang w:eastAsia="pt-PT"/>
        </w:rPr>
      </w:pPr>
    </w:p>
    <w:p w:rsidR="00B30EE8" w:rsidRDefault="00B30EE8" w:rsidP="00707499">
      <w:pPr>
        <w:tabs>
          <w:tab w:val="left" w:pos="3780"/>
        </w:tabs>
        <w:rPr>
          <w:b/>
          <w:u w:val="single"/>
          <w:lang w:eastAsia="pt-PT"/>
        </w:rPr>
      </w:pPr>
    </w:p>
    <w:p w:rsidR="00B30EE8" w:rsidRDefault="00B30EE8" w:rsidP="00707499">
      <w:pPr>
        <w:tabs>
          <w:tab w:val="left" w:pos="3780"/>
        </w:tabs>
        <w:rPr>
          <w:b/>
          <w:u w:val="single"/>
          <w:lang w:eastAsia="pt-PT"/>
        </w:rPr>
      </w:pPr>
    </w:p>
    <w:p w:rsidR="00B30EE8" w:rsidRDefault="00B30EE8" w:rsidP="00707499">
      <w:pPr>
        <w:tabs>
          <w:tab w:val="left" w:pos="3780"/>
        </w:tabs>
        <w:rPr>
          <w:b/>
          <w:u w:val="single"/>
          <w:lang w:eastAsia="pt-PT"/>
        </w:rPr>
      </w:pPr>
    </w:p>
    <w:p w:rsidR="00E7418D" w:rsidRDefault="00E7418D" w:rsidP="00707499">
      <w:pPr>
        <w:tabs>
          <w:tab w:val="left" w:pos="3780"/>
        </w:tabs>
        <w:rPr>
          <w:b/>
          <w:u w:val="single"/>
          <w:lang w:eastAsia="pt-PT"/>
        </w:rPr>
      </w:pPr>
    </w:p>
    <w:p w:rsidR="00E7418D" w:rsidRDefault="00E7418D" w:rsidP="00707499">
      <w:pPr>
        <w:tabs>
          <w:tab w:val="left" w:pos="3780"/>
        </w:tabs>
        <w:rPr>
          <w:b/>
          <w:u w:val="single"/>
          <w:lang w:eastAsia="pt-PT"/>
        </w:rPr>
      </w:pPr>
    </w:p>
    <w:p w:rsidR="00E7418D" w:rsidRDefault="00E7418D" w:rsidP="00707499">
      <w:pPr>
        <w:tabs>
          <w:tab w:val="left" w:pos="3780"/>
        </w:tabs>
        <w:rPr>
          <w:b/>
          <w:u w:val="single"/>
          <w:lang w:eastAsia="pt-PT"/>
        </w:rPr>
      </w:pPr>
    </w:p>
    <w:p w:rsidR="009D3F44" w:rsidRDefault="009D3F44" w:rsidP="00707499">
      <w:pPr>
        <w:tabs>
          <w:tab w:val="left" w:pos="3780"/>
        </w:tabs>
        <w:rPr>
          <w:b/>
          <w:u w:val="single"/>
          <w:lang w:eastAsia="pt-PT"/>
        </w:rPr>
      </w:pPr>
    </w:p>
    <w:p w:rsidR="00707499" w:rsidRDefault="00707499" w:rsidP="00707499">
      <w:pPr>
        <w:tabs>
          <w:tab w:val="left" w:pos="3780"/>
        </w:tabs>
        <w:rPr>
          <w:b/>
          <w:u w:val="single"/>
          <w:lang w:eastAsia="pt-PT"/>
        </w:rPr>
      </w:pPr>
      <w:r>
        <w:rPr>
          <w:b/>
          <w:u w:val="single"/>
          <w:lang w:eastAsia="pt-PT"/>
        </w:rPr>
        <w:lastRenderedPageBreak/>
        <w:t>Índice de Figuras</w:t>
      </w:r>
    </w:p>
    <w:p w:rsidR="00707499" w:rsidRDefault="00707499" w:rsidP="00707499">
      <w:pPr>
        <w:tabs>
          <w:tab w:val="left" w:pos="3780"/>
        </w:tabs>
        <w:rPr>
          <w:b/>
          <w:u w:val="single"/>
          <w:lang w:eastAsia="pt-PT"/>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3"/>
        <w:gridCol w:w="581"/>
      </w:tblGrid>
      <w:tr w:rsidR="00707499" w:rsidTr="00651BAF">
        <w:tc>
          <w:tcPr>
            <w:tcW w:w="7933" w:type="dxa"/>
          </w:tcPr>
          <w:p w:rsidR="00707499" w:rsidRDefault="00707499" w:rsidP="00707499">
            <w:pPr>
              <w:jc w:val="both"/>
              <w:rPr>
                <w:sz w:val="24"/>
                <w:szCs w:val="24"/>
              </w:rPr>
            </w:pPr>
            <w:r>
              <w:rPr>
                <w:sz w:val="24"/>
                <w:szCs w:val="24"/>
              </w:rPr>
              <w:t>Figura 1: Processo de desenvolvimento da revisão da literatura do trabalho de projeto</w:t>
            </w:r>
          </w:p>
        </w:tc>
        <w:tc>
          <w:tcPr>
            <w:tcW w:w="561" w:type="dxa"/>
          </w:tcPr>
          <w:p w:rsidR="00707499" w:rsidRDefault="00707499" w:rsidP="00AB1924">
            <w:pPr>
              <w:jc w:val="right"/>
              <w:rPr>
                <w:b/>
                <w:sz w:val="24"/>
                <w:szCs w:val="24"/>
              </w:rPr>
            </w:pPr>
          </w:p>
          <w:p w:rsidR="00AB1924" w:rsidRPr="00AB1924" w:rsidRDefault="00AB1924" w:rsidP="00AB1924">
            <w:pPr>
              <w:jc w:val="right"/>
              <w:rPr>
                <w:b/>
                <w:sz w:val="24"/>
                <w:szCs w:val="24"/>
              </w:rPr>
            </w:pPr>
            <w:r>
              <w:rPr>
                <w:b/>
                <w:sz w:val="24"/>
                <w:szCs w:val="24"/>
              </w:rPr>
              <w:t>20</w:t>
            </w:r>
          </w:p>
        </w:tc>
      </w:tr>
      <w:tr w:rsidR="00707499" w:rsidTr="00651BAF">
        <w:tc>
          <w:tcPr>
            <w:tcW w:w="7933" w:type="dxa"/>
          </w:tcPr>
          <w:p w:rsidR="00707499" w:rsidRDefault="00707499" w:rsidP="00707499">
            <w:pPr>
              <w:rPr>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sz w:val="24"/>
                <w:szCs w:val="24"/>
              </w:rPr>
            </w:pPr>
            <w:r w:rsidRPr="003B63B9">
              <w:rPr>
                <w:sz w:val="24"/>
                <w:szCs w:val="24"/>
              </w:rPr>
              <w:t>Figura 2: Classificação de viajantes</w:t>
            </w:r>
          </w:p>
        </w:tc>
        <w:tc>
          <w:tcPr>
            <w:tcW w:w="561" w:type="dxa"/>
          </w:tcPr>
          <w:p w:rsidR="00707499" w:rsidRPr="00AB1924" w:rsidRDefault="00AB1924" w:rsidP="00AB1924">
            <w:pPr>
              <w:jc w:val="right"/>
              <w:rPr>
                <w:b/>
                <w:sz w:val="24"/>
                <w:szCs w:val="24"/>
              </w:rPr>
            </w:pPr>
            <w:r>
              <w:rPr>
                <w:b/>
                <w:sz w:val="24"/>
                <w:szCs w:val="24"/>
              </w:rPr>
              <w:t>23</w:t>
            </w:r>
          </w:p>
        </w:tc>
      </w:tr>
      <w:tr w:rsidR="00707499" w:rsidTr="00651BAF">
        <w:tc>
          <w:tcPr>
            <w:tcW w:w="7933" w:type="dxa"/>
          </w:tcPr>
          <w:p w:rsidR="00707499" w:rsidRDefault="00707499" w:rsidP="00707499">
            <w:pPr>
              <w:rPr>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jc w:val="both"/>
              <w:rPr>
                <w:sz w:val="24"/>
                <w:szCs w:val="24"/>
              </w:rPr>
            </w:pPr>
            <w:r w:rsidRPr="003B63B9">
              <w:rPr>
                <w:sz w:val="24"/>
                <w:szCs w:val="24"/>
              </w:rPr>
              <w:t xml:space="preserve">Figura 3: Exemplo de modelo de motivações turísticas, com base nos fatores </w:t>
            </w:r>
            <w:r w:rsidRPr="003B63B9">
              <w:rPr>
                <w:i/>
                <w:sz w:val="24"/>
                <w:szCs w:val="24"/>
              </w:rPr>
              <w:t>“push &amp; pull”</w:t>
            </w:r>
          </w:p>
        </w:tc>
        <w:tc>
          <w:tcPr>
            <w:tcW w:w="561" w:type="dxa"/>
          </w:tcPr>
          <w:p w:rsidR="00707499" w:rsidRDefault="00707499" w:rsidP="00AB1924">
            <w:pPr>
              <w:jc w:val="right"/>
              <w:rPr>
                <w:b/>
                <w:sz w:val="24"/>
                <w:szCs w:val="24"/>
              </w:rPr>
            </w:pPr>
          </w:p>
          <w:p w:rsidR="00AB1924" w:rsidRPr="00AB1924" w:rsidRDefault="00AB1924" w:rsidP="00AB1924">
            <w:pPr>
              <w:jc w:val="right"/>
              <w:rPr>
                <w:b/>
                <w:sz w:val="24"/>
                <w:szCs w:val="24"/>
              </w:rPr>
            </w:pPr>
            <w:r>
              <w:rPr>
                <w:b/>
                <w:sz w:val="24"/>
                <w:szCs w:val="24"/>
              </w:rPr>
              <w:t>24</w:t>
            </w:r>
          </w:p>
        </w:tc>
      </w:tr>
      <w:tr w:rsidR="00707499" w:rsidTr="00651BAF">
        <w:tc>
          <w:tcPr>
            <w:tcW w:w="7933" w:type="dxa"/>
          </w:tcPr>
          <w:p w:rsidR="00707499" w:rsidRDefault="00707499" w:rsidP="00707499">
            <w:pPr>
              <w:rPr>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sz w:val="24"/>
                <w:szCs w:val="24"/>
              </w:rPr>
            </w:pPr>
            <w:r w:rsidRPr="003B63B9">
              <w:rPr>
                <w:sz w:val="24"/>
                <w:szCs w:val="24"/>
              </w:rPr>
              <w:t>Figura 4: Exemplo de Inter-relações entre tipos de turismo</w:t>
            </w:r>
          </w:p>
        </w:tc>
        <w:tc>
          <w:tcPr>
            <w:tcW w:w="561" w:type="dxa"/>
          </w:tcPr>
          <w:p w:rsidR="00707499" w:rsidRPr="00AB1924" w:rsidRDefault="00AB1924" w:rsidP="00AB1924">
            <w:pPr>
              <w:jc w:val="right"/>
              <w:rPr>
                <w:b/>
                <w:sz w:val="24"/>
                <w:szCs w:val="24"/>
              </w:rPr>
            </w:pPr>
            <w:r>
              <w:rPr>
                <w:b/>
                <w:sz w:val="24"/>
                <w:szCs w:val="24"/>
              </w:rPr>
              <w:t>31</w:t>
            </w:r>
          </w:p>
        </w:tc>
      </w:tr>
      <w:tr w:rsidR="00707499" w:rsidTr="00651BAF">
        <w:tc>
          <w:tcPr>
            <w:tcW w:w="7933" w:type="dxa"/>
          </w:tcPr>
          <w:p w:rsidR="00707499" w:rsidRDefault="00707499" w:rsidP="00707499">
            <w:pPr>
              <w:rPr>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245C24" w:rsidP="00245C24">
            <w:pPr>
              <w:rPr>
                <w:sz w:val="24"/>
                <w:szCs w:val="24"/>
              </w:rPr>
            </w:pPr>
            <w:r>
              <w:rPr>
                <w:rFonts w:cstheme="minorHAnsi"/>
                <w:sz w:val="24"/>
                <w:szCs w:val="24"/>
              </w:rPr>
              <w:t>Figura 5: T</w:t>
            </w:r>
            <w:r w:rsidR="00707499">
              <w:rPr>
                <w:rFonts w:cstheme="minorHAnsi"/>
                <w:sz w:val="24"/>
                <w:szCs w:val="24"/>
              </w:rPr>
              <w:t>ipologia de motivações em turismo</w:t>
            </w:r>
          </w:p>
        </w:tc>
        <w:tc>
          <w:tcPr>
            <w:tcW w:w="561" w:type="dxa"/>
          </w:tcPr>
          <w:p w:rsidR="00707499" w:rsidRPr="00AB1924" w:rsidRDefault="00AB1924" w:rsidP="00AB1924">
            <w:pPr>
              <w:jc w:val="right"/>
              <w:rPr>
                <w:b/>
                <w:sz w:val="24"/>
                <w:szCs w:val="24"/>
              </w:rPr>
            </w:pPr>
            <w:r>
              <w:rPr>
                <w:b/>
                <w:sz w:val="24"/>
                <w:szCs w:val="24"/>
              </w:rPr>
              <w:t>32</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 xml:space="preserve">Figura 6: </w:t>
            </w:r>
            <w:r w:rsidRPr="00B80D0D">
              <w:rPr>
                <w:rFonts w:cstheme="minorHAnsi"/>
                <w:i/>
                <w:sz w:val="24"/>
                <w:szCs w:val="24"/>
              </w:rPr>
              <w:t>“The Generic Tourism Product”</w:t>
            </w:r>
          </w:p>
        </w:tc>
        <w:tc>
          <w:tcPr>
            <w:tcW w:w="561" w:type="dxa"/>
          </w:tcPr>
          <w:p w:rsidR="00707499" w:rsidRPr="00AB1924" w:rsidRDefault="00AB1924" w:rsidP="00AB1924">
            <w:pPr>
              <w:jc w:val="right"/>
              <w:rPr>
                <w:b/>
                <w:sz w:val="24"/>
                <w:szCs w:val="24"/>
              </w:rPr>
            </w:pPr>
            <w:r>
              <w:rPr>
                <w:b/>
                <w:sz w:val="24"/>
                <w:szCs w:val="24"/>
              </w:rPr>
              <w:t>33</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sidRPr="003B63B9">
              <w:rPr>
                <w:rFonts w:cstheme="minorHAnsi"/>
                <w:sz w:val="24"/>
                <w:szCs w:val="24"/>
              </w:rPr>
              <w:t xml:space="preserve">Figura 7: </w:t>
            </w:r>
            <w:r w:rsidRPr="003B63B9">
              <w:rPr>
                <w:rFonts w:cstheme="minorHAnsi"/>
                <w:i/>
                <w:sz w:val="24"/>
                <w:szCs w:val="24"/>
              </w:rPr>
              <w:t>“The Tourism Production Function”</w:t>
            </w:r>
          </w:p>
        </w:tc>
        <w:tc>
          <w:tcPr>
            <w:tcW w:w="561" w:type="dxa"/>
          </w:tcPr>
          <w:p w:rsidR="00707499" w:rsidRPr="00AB1924" w:rsidRDefault="00AB1924" w:rsidP="00AB1924">
            <w:pPr>
              <w:jc w:val="right"/>
              <w:rPr>
                <w:b/>
                <w:sz w:val="24"/>
                <w:szCs w:val="24"/>
              </w:rPr>
            </w:pPr>
            <w:r>
              <w:rPr>
                <w:b/>
                <w:sz w:val="24"/>
                <w:szCs w:val="24"/>
              </w:rPr>
              <w:t>34</w:t>
            </w:r>
          </w:p>
        </w:tc>
      </w:tr>
      <w:tr w:rsidR="00707499" w:rsidTr="00651BAF">
        <w:tc>
          <w:tcPr>
            <w:tcW w:w="7933" w:type="dxa"/>
          </w:tcPr>
          <w:p w:rsidR="00707499" w:rsidRPr="003B63B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Pr="003B63B9" w:rsidRDefault="00707499" w:rsidP="00707499">
            <w:pPr>
              <w:rPr>
                <w:rFonts w:cstheme="minorHAnsi"/>
                <w:sz w:val="24"/>
                <w:szCs w:val="24"/>
              </w:rPr>
            </w:pPr>
            <w:r>
              <w:rPr>
                <w:rFonts w:cstheme="minorHAnsi"/>
                <w:sz w:val="24"/>
                <w:szCs w:val="24"/>
              </w:rPr>
              <w:t xml:space="preserve">Figura 8: </w:t>
            </w:r>
            <w:r w:rsidRPr="00006D9B">
              <w:rPr>
                <w:rFonts w:cstheme="minorHAnsi"/>
                <w:i/>
                <w:sz w:val="24"/>
                <w:szCs w:val="24"/>
              </w:rPr>
              <w:t>“Changes in the drivers of tourism over time”</w:t>
            </w:r>
          </w:p>
        </w:tc>
        <w:tc>
          <w:tcPr>
            <w:tcW w:w="561" w:type="dxa"/>
          </w:tcPr>
          <w:p w:rsidR="00707499" w:rsidRPr="00AB1924" w:rsidRDefault="00AB1924" w:rsidP="00AB1924">
            <w:pPr>
              <w:jc w:val="right"/>
              <w:rPr>
                <w:b/>
                <w:sz w:val="24"/>
                <w:szCs w:val="24"/>
              </w:rPr>
            </w:pPr>
            <w:r>
              <w:rPr>
                <w:b/>
                <w:sz w:val="24"/>
                <w:szCs w:val="24"/>
              </w:rPr>
              <w:t>36</w:t>
            </w:r>
          </w:p>
        </w:tc>
      </w:tr>
      <w:tr w:rsidR="00707499" w:rsidTr="00651BAF">
        <w:tc>
          <w:tcPr>
            <w:tcW w:w="7933" w:type="dxa"/>
          </w:tcPr>
          <w:p w:rsidR="00707499" w:rsidRPr="003B63B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Pr="003B63B9" w:rsidRDefault="00707499" w:rsidP="00707499">
            <w:pPr>
              <w:rPr>
                <w:rFonts w:cstheme="minorHAnsi"/>
                <w:sz w:val="24"/>
                <w:szCs w:val="24"/>
              </w:rPr>
            </w:pPr>
            <w:r>
              <w:rPr>
                <w:rFonts w:cstheme="minorHAnsi"/>
                <w:sz w:val="24"/>
                <w:szCs w:val="24"/>
              </w:rPr>
              <w:t xml:space="preserve">Figura 9: </w:t>
            </w:r>
            <w:r w:rsidRPr="007F5D8E">
              <w:rPr>
                <w:rFonts w:cstheme="minorHAnsi"/>
                <w:i/>
                <w:sz w:val="24"/>
                <w:szCs w:val="24"/>
              </w:rPr>
              <w:t>“</w:t>
            </w:r>
            <w:r>
              <w:rPr>
                <w:rFonts w:cstheme="minorHAnsi"/>
                <w:i/>
                <w:sz w:val="24"/>
                <w:szCs w:val="24"/>
              </w:rPr>
              <w:t>Characteristics of Old and New T</w:t>
            </w:r>
            <w:r w:rsidRPr="007F5D8E">
              <w:rPr>
                <w:rFonts w:cstheme="minorHAnsi"/>
                <w:i/>
                <w:sz w:val="24"/>
                <w:szCs w:val="24"/>
              </w:rPr>
              <w:t>ourism”</w:t>
            </w:r>
          </w:p>
        </w:tc>
        <w:tc>
          <w:tcPr>
            <w:tcW w:w="561" w:type="dxa"/>
          </w:tcPr>
          <w:p w:rsidR="00707499" w:rsidRPr="00AB1924" w:rsidRDefault="00AB1924" w:rsidP="00AB1924">
            <w:pPr>
              <w:jc w:val="right"/>
              <w:rPr>
                <w:b/>
                <w:sz w:val="24"/>
                <w:szCs w:val="24"/>
              </w:rPr>
            </w:pPr>
            <w:r>
              <w:rPr>
                <w:b/>
                <w:sz w:val="24"/>
                <w:szCs w:val="24"/>
              </w:rPr>
              <w:t>42</w:t>
            </w:r>
          </w:p>
        </w:tc>
      </w:tr>
      <w:tr w:rsidR="00707499" w:rsidTr="00651BAF">
        <w:tc>
          <w:tcPr>
            <w:tcW w:w="7933" w:type="dxa"/>
          </w:tcPr>
          <w:p w:rsidR="00707499" w:rsidRPr="003B63B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Pr="003B63B9" w:rsidRDefault="00707499" w:rsidP="00707499">
            <w:pPr>
              <w:rPr>
                <w:rFonts w:cstheme="minorHAnsi"/>
                <w:sz w:val="24"/>
                <w:szCs w:val="24"/>
              </w:rPr>
            </w:pPr>
            <w:r w:rsidRPr="003B63B9">
              <w:rPr>
                <w:rFonts w:cstheme="minorHAnsi"/>
                <w:sz w:val="24"/>
                <w:szCs w:val="24"/>
              </w:rPr>
              <w:t>Figura 10: Do turismo cultural ao turismo criativo</w:t>
            </w:r>
          </w:p>
        </w:tc>
        <w:tc>
          <w:tcPr>
            <w:tcW w:w="561" w:type="dxa"/>
          </w:tcPr>
          <w:p w:rsidR="00707499" w:rsidRPr="00AB1924" w:rsidRDefault="00AB1924" w:rsidP="00AB1924">
            <w:pPr>
              <w:jc w:val="right"/>
              <w:rPr>
                <w:b/>
                <w:sz w:val="24"/>
                <w:szCs w:val="24"/>
              </w:rPr>
            </w:pPr>
            <w:r>
              <w:rPr>
                <w:b/>
                <w:sz w:val="24"/>
                <w:szCs w:val="24"/>
              </w:rPr>
              <w:t>44</w:t>
            </w:r>
          </w:p>
        </w:tc>
      </w:tr>
      <w:tr w:rsidR="00707499" w:rsidTr="00651BAF">
        <w:tc>
          <w:tcPr>
            <w:tcW w:w="7933" w:type="dxa"/>
          </w:tcPr>
          <w:p w:rsidR="00707499" w:rsidRPr="003B63B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Pr="003B63B9" w:rsidRDefault="00707499" w:rsidP="00707499">
            <w:pPr>
              <w:rPr>
                <w:rFonts w:cstheme="minorHAnsi"/>
                <w:sz w:val="24"/>
                <w:szCs w:val="24"/>
              </w:rPr>
            </w:pPr>
            <w:r>
              <w:rPr>
                <w:rFonts w:cstheme="minorHAnsi"/>
                <w:sz w:val="24"/>
                <w:szCs w:val="24"/>
              </w:rPr>
              <w:t xml:space="preserve">Figura 11: </w:t>
            </w:r>
            <w:r w:rsidRPr="00644803">
              <w:rPr>
                <w:rFonts w:cstheme="minorHAnsi"/>
                <w:i/>
                <w:sz w:val="24"/>
                <w:szCs w:val="24"/>
              </w:rPr>
              <w:t>“Old tourist versus new tourist”</w:t>
            </w:r>
          </w:p>
        </w:tc>
        <w:tc>
          <w:tcPr>
            <w:tcW w:w="561" w:type="dxa"/>
          </w:tcPr>
          <w:p w:rsidR="00707499" w:rsidRPr="00AB1924" w:rsidRDefault="00AB1924" w:rsidP="00AB1924">
            <w:pPr>
              <w:jc w:val="right"/>
              <w:rPr>
                <w:b/>
                <w:sz w:val="24"/>
                <w:szCs w:val="24"/>
              </w:rPr>
            </w:pPr>
            <w:r>
              <w:rPr>
                <w:b/>
                <w:sz w:val="24"/>
                <w:szCs w:val="24"/>
              </w:rPr>
              <w:t>46</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Figura 12: A emergência do turismo criativo</w:t>
            </w:r>
          </w:p>
        </w:tc>
        <w:tc>
          <w:tcPr>
            <w:tcW w:w="561" w:type="dxa"/>
          </w:tcPr>
          <w:p w:rsidR="00707499" w:rsidRPr="00AB1924" w:rsidRDefault="00AB1924" w:rsidP="00AB1924">
            <w:pPr>
              <w:jc w:val="right"/>
              <w:rPr>
                <w:b/>
                <w:sz w:val="24"/>
                <w:szCs w:val="24"/>
              </w:rPr>
            </w:pPr>
            <w:r>
              <w:rPr>
                <w:b/>
                <w:sz w:val="24"/>
                <w:szCs w:val="24"/>
              </w:rPr>
              <w:t>48</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sidRPr="002D42B7">
              <w:rPr>
                <w:rFonts w:cstheme="minorHAnsi"/>
                <w:sz w:val="24"/>
                <w:szCs w:val="24"/>
              </w:rPr>
              <w:t xml:space="preserve">Figura </w:t>
            </w:r>
            <w:r>
              <w:rPr>
                <w:rFonts w:cstheme="minorHAnsi"/>
                <w:sz w:val="24"/>
                <w:szCs w:val="24"/>
              </w:rPr>
              <w:t>13</w:t>
            </w:r>
            <w:r w:rsidRPr="002D42B7">
              <w:rPr>
                <w:rFonts w:cstheme="minorHAnsi"/>
                <w:sz w:val="24"/>
                <w:szCs w:val="24"/>
              </w:rPr>
              <w:t xml:space="preserve">: </w:t>
            </w:r>
            <w:r>
              <w:rPr>
                <w:rFonts w:cstheme="minorHAnsi"/>
                <w:sz w:val="24"/>
                <w:szCs w:val="24"/>
              </w:rPr>
              <w:t>Modelo Conce</w:t>
            </w:r>
            <w:r w:rsidRPr="00A9278E">
              <w:rPr>
                <w:rFonts w:cstheme="minorHAnsi"/>
                <w:sz w:val="24"/>
                <w:szCs w:val="24"/>
              </w:rPr>
              <w:t>tual da Experiência Turística</w:t>
            </w:r>
          </w:p>
        </w:tc>
        <w:tc>
          <w:tcPr>
            <w:tcW w:w="561" w:type="dxa"/>
          </w:tcPr>
          <w:p w:rsidR="00707499" w:rsidRPr="00AB1924" w:rsidRDefault="00AB1924" w:rsidP="00AB1924">
            <w:pPr>
              <w:jc w:val="right"/>
              <w:rPr>
                <w:b/>
                <w:sz w:val="24"/>
                <w:szCs w:val="24"/>
              </w:rPr>
            </w:pPr>
            <w:r>
              <w:rPr>
                <w:b/>
                <w:sz w:val="24"/>
                <w:szCs w:val="24"/>
              </w:rPr>
              <w:t>57</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 xml:space="preserve">Figura 14: </w:t>
            </w:r>
            <w:r w:rsidRPr="008E0CE9">
              <w:rPr>
                <w:rFonts w:cstheme="minorHAnsi"/>
                <w:i/>
                <w:sz w:val="24"/>
                <w:szCs w:val="24"/>
              </w:rPr>
              <w:t>“A model of creative experience”</w:t>
            </w:r>
          </w:p>
        </w:tc>
        <w:tc>
          <w:tcPr>
            <w:tcW w:w="561" w:type="dxa"/>
          </w:tcPr>
          <w:p w:rsidR="00707499" w:rsidRPr="00AB1924" w:rsidRDefault="00AB1924" w:rsidP="00AB1924">
            <w:pPr>
              <w:jc w:val="right"/>
              <w:rPr>
                <w:b/>
                <w:sz w:val="24"/>
                <w:szCs w:val="24"/>
              </w:rPr>
            </w:pPr>
            <w:r>
              <w:rPr>
                <w:b/>
                <w:sz w:val="24"/>
                <w:szCs w:val="24"/>
              </w:rPr>
              <w:t>58</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Figura 15</w:t>
            </w:r>
            <w:r w:rsidRPr="008F557E">
              <w:rPr>
                <w:rFonts w:cstheme="minorHAnsi"/>
                <w:sz w:val="24"/>
                <w:szCs w:val="24"/>
              </w:rPr>
              <w:t xml:space="preserve">: </w:t>
            </w:r>
            <w:r w:rsidRPr="00C8685E">
              <w:rPr>
                <w:rFonts w:cstheme="minorHAnsi"/>
                <w:i/>
                <w:sz w:val="24"/>
                <w:szCs w:val="24"/>
              </w:rPr>
              <w:t>“Modelo concetual de autenticidade baseado no consumidor”</w:t>
            </w:r>
          </w:p>
        </w:tc>
        <w:tc>
          <w:tcPr>
            <w:tcW w:w="561" w:type="dxa"/>
          </w:tcPr>
          <w:p w:rsidR="00707499" w:rsidRPr="00AB1924" w:rsidRDefault="00AB1924" w:rsidP="00AB1924">
            <w:pPr>
              <w:jc w:val="right"/>
              <w:rPr>
                <w:b/>
                <w:sz w:val="24"/>
                <w:szCs w:val="24"/>
              </w:rPr>
            </w:pPr>
            <w:r>
              <w:rPr>
                <w:b/>
                <w:sz w:val="24"/>
                <w:szCs w:val="24"/>
              </w:rPr>
              <w:t>64</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Figura 16</w:t>
            </w:r>
            <w:r w:rsidRPr="008F557E">
              <w:rPr>
                <w:rFonts w:cstheme="minorHAnsi"/>
                <w:sz w:val="24"/>
                <w:szCs w:val="24"/>
              </w:rPr>
              <w:t xml:space="preserve">: </w:t>
            </w:r>
            <w:r w:rsidRPr="00C8685E">
              <w:rPr>
                <w:rFonts w:cstheme="minorHAnsi"/>
                <w:i/>
                <w:sz w:val="24"/>
                <w:szCs w:val="24"/>
              </w:rPr>
              <w:t>“Três perspetivas da autenticidade do evento”</w:t>
            </w:r>
          </w:p>
        </w:tc>
        <w:tc>
          <w:tcPr>
            <w:tcW w:w="561" w:type="dxa"/>
          </w:tcPr>
          <w:p w:rsidR="00707499" w:rsidRPr="00AB1924" w:rsidRDefault="00AB1924" w:rsidP="00AB1924">
            <w:pPr>
              <w:jc w:val="right"/>
              <w:rPr>
                <w:b/>
                <w:sz w:val="24"/>
                <w:szCs w:val="24"/>
              </w:rPr>
            </w:pPr>
            <w:r>
              <w:rPr>
                <w:b/>
                <w:sz w:val="24"/>
                <w:szCs w:val="24"/>
              </w:rPr>
              <w:t>66</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 xml:space="preserve">Figura 17: </w:t>
            </w:r>
            <w:r w:rsidRPr="00136EB2">
              <w:rPr>
                <w:rFonts w:cstheme="minorHAnsi"/>
                <w:i/>
                <w:sz w:val="24"/>
                <w:szCs w:val="24"/>
              </w:rPr>
              <w:t>“Tourism culture conceptual framework”</w:t>
            </w:r>
          </w:p>
        </w:tc>
        <w:tc>
          <w:tcPr>
            <w:tcW w:w="561" w:type="dxa"/>
          </w:tcPr>
          <w:p w:rsidR="00707499" w:rsidRPr="00AB1924" w:rsidRDefault="00AB1924" w:rsidP="00AB1924">
            <w:pPr>
              <w:jc w:val="right"/>
              <w:rPr>
                <w:b/>
                <w:sz w:val="24"/>
                <w:szCs w:val="24"/>
              </w:rPr>
            </w:pPr>
            <w:r>
              <w:rPr>
                <w:b/>
                <w:sz w:val="24"/>
                <w:szCs w:val="24"/>
              </w:rPr>
              <w:t>68</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Figura 18</w:t>
            </w:r>
            <w:r w:rsidRPr="008F557E">
              <w:rPr>
                <w:rFonts w:cstheme="minorHAnsi"/>
                <w:sz w:val="24"/>
                <w:szCs w:val="24"/>
              </w:rPr>
              <w:t xml:space="preserve">: </w:t>
            </w:r>
            <w:r w:rsidRPr="009A0329">
              <w:rPr>
                <w:rFonts w:cstheme="minorHAnsi"/>
                <w:i/>
                <w:sz w:val="24"/>
                <w:szCs w:val="24"/>
              </w:rPr>
              <w:t>“Host-guest-tourist culture nexus”</w:t>
            </w:r>
          </w:p>
        </w:tc>
        <w:tc>
          <w:tcPr>
            <w:tcW w:w="561" w:type="dxa"/>
          </w:tcPr>
          <w:p w:rsidR="00707499" w:rsidRPr="00AB1924" w:rsidRDefault="00AB1924" w:rsidP="00AB1924">
            <w:pPr>
              <w:jc w:val="right"/>
              <w:rPr>
                <w:b/>
                <w:sz w:val="24"/>
                <w:szCs w:val="24"/>
              </w:rPr>
            </w:pPr>
            <w:r>
              <w:rPr>
                <w:b/>
                <w:sz w:val="24"/>
                <w:szCs w:val="24"/>
              </w:rPr>
              <w:t>70</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 xml:space="preserve">Figura 19: </w:t>
            </w:r>
            <w:r w:rsidRPr="00210681">
              <w:rPr>
                <w:rFonts w:cstheme="minorHAnsi"/>
                <w:sz w:val="24"/>
                <w:szCs w:val="24"/>
              </w:rPr>
              <w:t>Classificação da UNCTAD para as indústrias criativas</w:t>
            </w:r>
          </w:p>
        </w:tc>
        <w:tc>
          <w:tcPr>
            <w:tcW w:w="561" w:type="dxa"/>
          </w:tcPr>
          <w:p w:rsidR="00707499" w:rsidRPr="00AB1924" w:rsidRDefault="00AB1924" w:rsidP="00AB1924">
            <w:pPr>
              <w:jc w:val="right"/>
              <w:rPr>
                <w:b/>
                <w:sz w:val="24"/>
                <w:szCs w:val="24"/>
              </w:rPr>
            </w:pPr>
            <w:r>
              <w:rPr>
                <w:b/>
                <w:sz w:val="24"/>
                <w:szCs w:val="24"/>
              </w:rPr>
              <w:t>76</w:t>
            </w:r>
          </w:p>
        </w:tc>
      </w:tr>
      <w:tr w:rsidR="00651BAF" w:rsidTr="00651BAF">
        <w:tc>
          <w:tcPr>
            <w:tcW w:w="7933" w:type="dxa"/>
          </w:tcPr>
          <w:p w:rsidR="00651BAF" w:rsidRDefault="00651BAF" w:rsidP="00707499">
            <w:pPr>
              <w:rPr>
                <w:rFonts w:cstheme="minorHAnsi"/>
                <w:szCs w:val="24"/>
              </w:rPr>
            </w:pPr>
          </w:p>
        </w:tc>
        <w:tc>
          <w:tcPr>
            <w:tcW w:w="561" w:type="dxa"/>
          </w:tcPr>
          <w:p w:rsidR="00651BAF" w:rsidRDefault="00651BAF" w:rsidP="00AB1924">
            <w:pPr>
              <w:jc w:val="right"/>
              <w:rPr>
                <w:b/>
                <w:szCs w:val="24"/>
              </w:rPr>
            </w:pPr>
          </w:p>
        </w:tc>
      </w:tr>
      <w:tr w:rsidR="00707499" w:rsidTr="00651BAF">
        <w:tc>
          <w:tcPr>
            <w:tcW w:w="7933" w:type="dxa"/>
          </w:tcPr>
          <w:p w:rsidR="00707499" w:rsidRDefault="00707499" w:rsidP="00707499">
            <w:pPr>
              <w:jc w:val="both"/>
              <w:rPr>
                <w:rFonts w:cstheme="minorHAnsi"/>
                <w:sz w:val="24"/>
                <w:szCs w:val="24"/>
              </w:rPr>
            </w:pPr>
            <w:r>
              <w:rPr>
                <w:rFonts w:cstheme="minorHAnsi"/>
                <w:sz w:val="24"/>
                <w:szCs w:val="24"/>
              </w:rPr>
              <w:lastRenderedPageBreak/>
              <w:t>Figura 20: Modelo concetual de competitividade e sustentabilidade de destinos</w:t>
            </w:r>
          </w:p>
        </w:tc>
        <w:tc>
          <w:tcPr>
            <w:tcW w:w="561" w:type="dxa"/>
          </w:tcPr>
          <w:p w:rsidR="00707499" w:rsidRPr="00AB1924" w:rsidRDefault="00AB1924" w:rsidP="00AB1924">
            <w:pPr>
              <w:jc w:val="right"/>
              <w:rPr>
                <w:b/>
                <w:sz w:val="24"/>
                <w:szCs w:val="24"/>
              </w:rPr>
            </w:pPr>
            <w:r>
              <w:rPr>
                <w:b/>
                <w:sz w:val="24"/>
                <w:szCs w:val="24"/>
              </w:rPr>
              <w:t>83</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 xml:space="preserve">Figura 21: Exemplo de projeto de cidades criativas: </w:t>
            </w:r>
            <w:r w:rsidRPr="00923C51">
              <w:rPr>
                <w:rFonts w:cstheme="minorHAnsi"/>
                <w:i/>
                <w:sz w:val="24"/>
                <w:szCs w:val="24"/>
              </w:rPr>
              <w:t>“Creative Cities Network”</w:t>
            </w:r>
          </w:p>
        </w:tc>
        <w:tc>
          <w:tcPr>
            <w:tcW w:w="561" w:type="dxa"/>
          </w:tcPr>
          <w:p w:rsidR="00707499" w:rsidRPr="00AB1924" w:rsidRDefault="00AB1924" w:rsidP="00AB1924">
            <w:pPr>
              <w:jc w:val="right"/>
              <w:rPr>
                <w:b/>
                <w:sz w:val="24"/>
                <w:szCs w:val="24"/>
              </w:rPr>
            </w:pPr>
            <w:r>
              <w:rPr>
                <w:b/>
                <w:sz w:val="24"/>
                <w:szCs w:val="24"/>
              </w:rPr>
              <w:t>85</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 xml:space="preserve">Figura 22: </w:t>
            </w:r>
            <w:r w:rsidRPr="00102925">
              <w:rPr>
                <w:rFonts w:cstheme="minorHAnsi"/>
                <w:i/>
                <w:sz w:val="24"/>
                <w:szCs w:val="24"/>
              </w:rPr>
              <w:t>“Modelo da experiência do turismo rural”</w:t>
            </w:r>
          </w:p>
        </w:tc>
        <w:tc>
          <w:tcPr>
            <w:tcW w:w="561" w:type="dxa"/>
          </w:tcPr>
          <w:p w:rsidR="00707499" w:rsidRPr="00AB1924" w:rsidRDefault="00AB1924" w:rsidP="00AB1924">
            <w:pPr>
              <w:jc w:val="right"/>
              <w:rPr>
                <w:b/>
                <w:sz w:val="24"/>
                <w:szCs w:val="24"/>
              </w:rPr>
            </w:pPr>
            <w:r>
              <w:rPr>
                <w:b/>
                <w:sz w:val="24"/>
                <w:szCs w:val="24"/>
              </w:rPr>
              <w:t>87</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 xml:space="preserve">Figura 23: </w:t>
            </w:r>
            <w:r w:rsidRPr="00564D94">
              <w:rPr>
                <w:rFonts w:cstheme="minorHAnsi"/>
                <w:i/>
                <w:sz w:val="24"/>
                <w:szCs w:val="24"/>
              </w:rPr>
              <w:t>“Creative tourism business model”</w:t>
            </w:r>
          </w:p>
        </w:tc>
        <w:tc>
          <w:tcPr>
            <w:tcW w:w="561" w:type="dxa"/>
          </w:tcPr>
          <w:p w:rsidR="00707499" w:rsidRPr="00AB1924" w:rsidRDefault="00AB1924" w:rsidP="00AB1924">
            <w:pPr>
              <w:jc w:val="right"/>
              <w:rPr>
                <w:b/>
                <w:sz w:val="24"/>
                <w:szCs w:val="24"/>
              </w:rPr>
            </w:pPr>
            <w:r>
              <w:rPr>
                <w:b/>
                <w:sz w:val="24"/>
                <w:szCs w:val="24"/>
              </w:rPr>
              <w:t>88</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 xml:space="preserve">Figura 24: </w:t>
            </w:r>
            <w:r w:rsidRPr="00CA3B43">
              <w:rPr>
                <w:rFonts w:cstheme="minorHAnsi"/>
                <w:i/>
                <w:sz w:val="24"/>
                <w:szCs w:val="24"/>
              </w:rPr>
              <w:t>“The model of sustainable creative tourism”</w:t>
            </w:r>
          </w:p>
        </w:tc>
        <w:tc>
          <w:tcPr>
            <w:tcW w:w="561" w:type="dxa"/>
          </w:tcPr>
          <w:p w:rsidR="00707499" w:rsidRPr="00AB1924" w:rsidRDefault="00AB1924" w:rsidP="00AB1924">
            <w:pPr>
              <w:jc w:val="right"/>
              <w:rPr>
                <w:b/>
                <w:sz w:val="24"/>
                <w:szCs w:val="24"/>
              </w:rPr>
            </w:pPr>
            <w:r>
              <w:rPr>
                <w:b/>
                <w:sz w:val="24"/>
                <w:szCs w:val="24"/>
              </w:rPr>
              <w:t>90</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 xml:space="preserve">Figura 25: </w:t>
            </w:r>
            <w:r w:rsidRPr="00A606A1">
              <w:rPr>
                <w:rFonts w:cstheme="minorHAnsi"/>
                <w:i/>
                <w:sz w:val="24"/>
                <w:szCs w:val="24"/>
              </w:rPr>
              <w:t>“Shift from culture to creativity”</w:t>
            </w:r>
          </w:p>
        </w:tc>
        <w:tc>
          <w:tcPr>
            <w:tcW w:w="561" w:type="dxa"/>
          </w:tcPr>
          <w:p w:rsidR="00707499" w:rsidRPr="00AB1924" w:rsidRDefault="00AB1924" w:rsidP="00AB1924">
            <w:pPr>
              <w:jc w:val="right"/>
              <w:rPr>
                <w:b/>
                <w:sz w:val="24"/>
                <w:szCs w:val="24"/>
              </w:rPr>
            </w:pPr>
            <w:r>
              <w:rPr>
                <w:b/>
                <w:sz w:val="24"/>
                <w:szCs w:val="24"/>
              </w:rPr>
              <w:t>92</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rPr>
                <w:rFonts w:cstheme="minorHAnsi"/>
                <w:sz w:val="24"/>
                <w:szCs w:val="24"/>
              </w:rPr>
            </w:pPr>
            <w:r>
              <w:rPr>
                <w:rFonts w:cstheme="minorHAnsi"/>
                <w:sz w:val="24"/>
                <w:szCs w:val="24"/>
              </w:rPr>
              <w:t>Figura 26: Formas de turismo criativo</w:t>
            </w:r>
          </w:p>
        </w:tc>
        <w:tc>
          <w:tcPr>
            <w:tcW w:w="561" w:type="dxa"/>
          </w:tcPr>
          <w:p w:rsidR="00707499" w:rsidRPr="00AB1924" w:rsidRDefault="00AB1924" w:rsidP="00AB1924">
            <w:pPr>
              <w:jc w:val="right"/>
              <w:rPr>
                <w:b/>
                <w:sz w:val="24"/>
                <w:szCs w:val="24"/>
              </w:rPr>
            </w:pPr>
            <w:r>
              <w:rPr>
                <w:b/>
                <w:sz w:val="24"/>
                <w:szCs w:val="24"/>
              </w:rPr>
              <w:t>93</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jc w:val="both"/>
              <w:rPr>
                <w:rFonts w:cstheme="minorHAnsi"/>
                <w:sz w:val="24"/>
                <w:szCs w:val="24"/>
              </w:rPr>
            </w:pPr>
            <w:r>
              <w:rPr>
                <w:rFonts w:cstheme="minorHAnsi"/>
                <w:sz w:val="24"/>
                <w:szCs w:val="24"/>
              </w:rPr>
              <w:t xml:space="preserve">Figura 27: </w:t>
            </w:r>
            <w:r w:rsidRPr="00775E16">
              <w:rPr>
                <w:rFonts w:cstheme="minorHAnsi"/>
                <w:sz w:val="24"/>
                <w:szCs w:val="24"/>
              </w:rPr>
              <w:t>analogias e correspondências entre o modelo de produto turístico de Smith (1994) e o modelo das formas de turismo criativo de Richards (2010)</w:t>
            </w:r>
          </w:p>
        </w:tc>
        <w:tc>
          <w:tcPr>
            <w:tcW w:w="561" w:type="dxa"/>
          </w:tcPr>
          <w:p w:rsidR="00651BAF" w:rsidRDefault="00651BAF" w:rsidP="00AB1924">
            <w:pPr>
              <w:jc w:val="right"/>
              <w:rPr>
                <w:b/>
                <w:sz w:val="24"/>
                <w:szCs w:val="24"/>
              </w:rPr>
            </w:pPr>
          </w:p>
          <w:p w:rsidR="00707499" w:rsidRPr="00AB1924" w:rsidRDefault="00AB1924" w:rsidP="00AB1924">
            <w:pPr>
              <w:jc w:val="right"/>
              <w:rPr>
                <w:b/>
                <w:sz w:val="24"/>
                <w:szCs w:val="24"/>
              </w:rPr>
            </w:pPr>
            <w:r>
              <w:rPr>
                <w:b/>
                <w:sz w:val="24"/>
                <w:szCs w:val="24"/>
              </w:rPr>
              <w:t>94</w:t>
            </w:r>
          </w:p>
        </w:tc>
      </w:tr>
      <w:tr w:rsidR="00707499" w:rsidTr="00651BAF">
        <w:tc>
          <w:tcPr>
            <w:tcW w:w="7933" w:type="dxa"/>
          </w:tcPr>
          <w:p w:rsidR="00707499" w:rsidRDefault="00707499" w:rsidP="00707499">
            <w:pPr>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jc w:val="both"/>
              <w:rPr>
                <w:rFonts w:cstheme="minorHAnsi"/>
                <w:sz w:val="24"/>
                <w:szCs w:val="24"/>
              </w:rPr>
            </w:pPr>
            <w:r w:rsidRPr="00FB619B">
              <w:rPr>
                <w:rFonts w:cstheme="minorHAnsi"/>
                <w:sz w:val="24"/>
                <w:szCs w:val="24"/>
              </w:rPr>
              <w:t>Figura 28</w:t>
            </w:r>
            <w:r>
              <w:rPr>
                <w:rFonts w:cstheme="minorHAnsi"/>
                <w:sz w:val="24"/>
                <w:szCs w:val="24"/>
              </w:rPr>
              <w:t>: representação geográfica da NUT III Alentejo Central, face a Portugal e Europa</w:t>
            </w:r>
          </w:p>
        </w:tc>
        <w:tc>
          <w:tcPr>
            <w:tcW w:w="561" w:type="dxa"/>
          </w:tcPr>
          <w:p w:rsidR="00651BAF" w:rsidRDefault="00651BAF" w:rsidP="00AB1924">
            <w:pPr>
              <w:jc w:val="right"/>
              <w:rPr>
                <w:b/>
                <w:sz w:val="24"/>
                <w:szCs w:val="24"/>
              </w:rPr>
            </w:pPr>
          </w:p>
          <w:p w:rsidR="00707499" w:rsidRPr="00AB1924" w:rsidRDefault="001F4658" w:rsidP="00AB1924">
            <w:pPr>
              <w:jc w:val="right"/>
              <w:rPr>
                <w:b/>
                <w:sz w:val="24"/>
                <w:szCs w:val="24"/>
              </w:rPr>
            </w:pPr>
            <w:r>
              <w:rPr>
                <w:b/>
                <w:sz w:val="24"/>
                <w:szCs w:val="24"/>
              </w:rPr>
              <w:t>117</w:t>
            </w:r>
          </w:p>
        </w:tc>
      </w:tr>
      <w:tr w:rsidR="00707499" w:rsidTr="00651BAF">
        <w:tc>
          <w:tcPr>
            <w:tcW w:w="7933" w:type="dxa"/>
          </w:tcPr>
          <w:p w:rsidR="00707499" w:rsidRPr="00FB619B" w:rsidRDefault="00707499" w:rsidP="00707499">
            <w:pPr>
              <w:jc w:val="both"/>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Pr="00FB619B" w:rsidRDefault="00707499" w:rsidP="00707499">
            <w:pPr>
              <w:jc w:val="both"/>
              <w:rPr>
                <w:rFonts w:cstheme="minorHAnsi"/>
                <w:sz w:val="24"/>
                <w:szCs w:val="24"/>
              </w:rPr>
            </w:pPr>
            <w:r>
              <w:rPr>
                <w:rFonts w:cstheme="minorHAnsi"/>
                <w:sz w:val="24"/>
                <w:szCs w:val="24"/>
              </w:rPr>
              <w:t>Figura 2</w:t>
            </w:r>
            <w:r w:rsidRPr="008925A8">
              <w:rPr>
                <w:rFonts w:cstheme="minorHAnsi"/>
                <w:sz w:val="24"/>
                <w:szCs w:val="24"/>
              </w:rPr>
              <w:t>9</w:t>
            </w:r>
            <w:r>
              <w:rPr>
                <w:rFonts w:cstheme="minorHAnsi"/>
                <w:sz w:val="24"/>
                <w:szCs w:val="24"/>
              </w:rPr>
              <w:t>: Quadro de Modelo de Negócios “CANVAS”</w:t>
            </w:r>
          </w:p>
        </w:tc>
        <w:tc>
          <w:tcPr>
            <w:tcW w:w="561" w:type="dxa"/>
          </w:tcPr>
          <w:p w:rsidR="00707499" w:rsidRPr="00AB1924" w:rsidRDefault="001F4658" w:rsidP="00AB1924">
            <w:pPr>
              <w:jc w:val="right"/>
              <w:rPr>
                <w:b/>
                <w:sz w:val="24"/>
                <w:szCs w:val="24"/>
              </w:rPr>
            </w:pPr>
            <w:r>
              <w:rPr>
                <w:b/>
                <w:sz w:val="24"/>
                <w:szCs w:val="24"/>
              </w:rPr>
              <w:t>151</w:t>
            </w:r>
          </w:p>
        </w:tc>
      </w:tr>
      <w:tr w:rsidR="00707499" w:rsidTr="00651BAF">
        <w:tc>
          <w:tcPr>
            <w:tcW w:w="7933" w:type="dxa"/>
          </w:tcPr>
          <w:p w:rsidR="00707499" w:rsidRDefault="00707499" w:rsidP="00707499">
            <w:pPr>
              <w:jc w:val="both"/>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Default="00707499" w:rsidP="00707499">
            <w:pPr>
              <w:jc w:val="both"/>
              <w:rPr>
                <w:rFonts w:cstheme="minorHAnsi"/>
                <w:sz w:val="24"/>
                <w:szCs w:val="24"/>
              </w:rPr>
            </w:pPr>
            <w:r w:rsidRPr="008925A8">
              <w:rPr>
                <w:rFonts w:cstheme="minorHAnsi"/>
                <w:sz w:val="24"/>
                <w:szCs w:val="24"/>
              </w:rPr>
              <w:t>Figura 30:</w:t>
            </w:r>
            <w:r>
              <w:rPr>
                <w:rFonts w:cstheme="minorHAnsi"/>
                <w:sz w:val="24"/>
                <w:szCs w:val="24"/>
              </w:rPr>
              <w:t xml:space="preserve"> Procura de serviços de Animação Turística em Portugal (2014) – Nº de clientes e evolução da procura</w:t>
            </w:r>
          </w:p>
        </w:tc>
        <w:tc>
          <w:tcPr>
            <w:tcW w:w="561" w:type="dxa"/>
          </w:tcPr>
          <w:p w:rsidR="00651BAF" w:rsidRDefault="00651BAF" w:rsidP="00AB1924">
            <w:pPr>
              <w:jc w:val="right"/>
              <w:rPr>
                <w:b/>
                <w:sz w:val="24"/>
                <w:szCs w:val="24"/>
              </w:rPr>
            </w:pPr>
          </w:p>
          <w:p w:rsidR="00707499" w:rsidRPr="00AB1924" w:rsidRDefault="001F4658" w:rsidP="00AB1924">
            <w:pPr>
              <w:jc w:val="right"/>
              <w:rPr>
                <w:b/>
                <w:sz w:val="24"/>
                <w:szCs w:val="24"/>
              </w:rPr>
            </w:pPr>
            <w:r>
              <w:rPr>
                <w:b/>
                <w:sz w:val="24"/>
                <w:szCs w:val="24"/>
              </w:rPr>
              <w:t>157</w:t>
            </w:r>
          </w:p>
        </w:tc>
      </w:tr>
      <w:tr w:rsidR="00707499" w:rsidTr="00651BAF">
        <w:tc>
          <w:tcPr>
            <w:tcW w:w="7933" w:type="dxa"/>
          </w:tcPr>
          <w:p w:rsidR="00707499" w:rsidRPr="008925A8" w:rsidRDefault="00707499" w:rsidP="00707499">
            <w:pPr>
              <w:jc w:val="both"/>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Pr="008925A8" w:rsidRDefault="00707499" w:rsidP="00707499">
            <w:pPr>
              <w:jc w:val="both"/>
              <w:rPr>
                <w:rFonts w:cstheme="minorHAnsi"/>
                <w:sz w:val="24"/>
                <w:szCs w:val="24"/>
              </w:rPr>
            </w:pPr>
            <w:r w:rsidRPr="008925A8">
              <w:rPr>
                <w:rFonts w:cstheme="minorHAnsi"/>
                <w:sz w:val="24"/>
                <w:szCs w:val="24"/>
              </w:rPr>
              <w:t>Figura 31:</w:t>
            </w:r>
            <w:r>
              <w:rPr>
                <w:rFonts w:cstheme="minorHAnsi"/>
                <w:sz w:val="24"/>
                <w:szCs w:val="24"/>
              </w:rPr>
              <w:t xml:space="preserve"> Procura de serviços de Animação Turística em Portugal (2014) – Idade e tipos de clientes</w:t>
            </w:r>
          </w:p>
        </w:tc>
        <w:tc>
          <w:tcPr>
            <w:tcW w:w="561" w:type="dxa"/>
          </w:tcPr>
          <w:p w:rsidR="00651BAF" w:rsidRDefault="00651BAF" w:rsidP="00AB1924">
            <w:pPr>
              <w:jc w:val="right"/>
              <w:rPr>
                <w:b/>
                <w:sz w:val="24"/>
                <w:szCs w:val="24"/>
              </w:rPr>
            </w:pPr>
          </w:p>
          <w:p w:rsidR="00707499" w:rsidRPr="00AB1924" w:rsidRDefault="001F4658" w:rsidP="00AB1924">
            <w:pPr>
              <w:jc w:val="right"/>
              <w:rPr>
                <w:b/>
                <w:sz w:val="24"/>
                <w:szCs w:val="24"/>
              </w:rPr>
            </w:pPr>
            <w:r>
              <w:rPr>
                <w:b/>
                <w:sz w:val="24"/>
                <w:szCs w:val="24"/>
              </w:rPr>
              <w:t>158</w:t>
            </w:r>
          </w:p>
        </w:tc>
      </w:tr>
      <w:tr w:rsidR="00707499" w:rsidTr="00651BAF">
        <w:tc>
          <w:tcPr>
            <w:tcW w:w="7933" w:type="dxa"/>
          </w:tcPr>
          <w:p w:rsidR="00707499" w:rsidRPr="008925A8" w:rsidRDefault="00707499" w:rsidP="00707499">
            <w:pPr>
              <w:jc w:val="both"/>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Pr="008925A8" w:rsidRDefault="00707499" w:rsidP="00707499">
            <w:pPr>
              <w:jc w:val="both"/>
              <w:rPr>
                <w:rFonts w:cstheme="minorHAnsi"/>
                <w:sz w:val="24"/>
                <w:szCs w:val="24"/>
              </w:rPr>
            </w:pPr>
            <w:r w:rsidRPr="008925A8">
              <w:rPr>
                <w:rFonts w:cstheme="minorHAnsi"/>
                <w:sz w:val="24"/>
                <w:szCs w:val="24"/>
              </w:rPr>
              <w:t>Figura 32:</w:t>
            </w:r>
            <w:r>
              <w:rPr>
                <w:rFonts w:cstheme="minorHAnsi"/>
                <w:sz w:val="24"/>
                <w:szCs w:val="24"/>
              </w:rPr>
              <w:t xml:space="preserve"> Procura de serviços de Animação Turística em Portugal (2014) – Sazonalidade e principais mercados</w:t>
            </w:r>
          </w:p>
        </w:tc>
        <w:tc>
          <w:tcPr>
            <w:tcW w:w="561" w:type="dxa"/>
          </w:tcPr>
          <w:p w:rsidR="00651BAF" w:rsidRDefault="00651BAF" w:rsidP="00AB1924">
            <w:pPr>
              <w:jc w:val="right"/>
              <w:rPr>
                <w:b/>
                <w:sz w:val="24"/>
                <w:szCs w:val="24"/>
              </w:rPr>
            </w:pPr>
          </w:p>
          <w:p w:rsidR="00707499" w:rsidRPr="00AB1924" w:rsidRDefault="001F4658" w:rsidP="00AB1924">
            <w:pPr>
              <w:jc w:val="right"/>
              <w:rPr>
                <w:b/>
                <w:sz w:val="24"/>
                <w:szCs w:val="24"/>
              </w:rPr>
            </w:pPr>
            <w:r>
              <w:rPr>
                <w:b/>
                <w:sz w:val="24"/>
                <w:szCs w:val="24"/>
              </w:rPr>
              <w:t>159</w:t>
            </w:r>
          </w:p>
        </w:tc>
      </w:tr>
      <w:tr w:rsidR="00707499" w:rsidTr="00651BAF">
        <w:tc>
          <w:tcPr>
            <w:tcW w:w="7933" w:type="dxa"/>
          </w:tcPr>
          <w:p w:rsidR="00707499" w:rsidRPr="008925A8" w:rsidRDefault="00707499" w:rsidP="00707499">
            <w:pPr>
              <w:jc w:val="both"/>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Pr="008925A8" w:rsidRDefault="00707499" w:rsidP="00707499">
            <w:pPr>
              <w:jc w:val="both"/>
              <w:rPr>
                <w:rFonts w:cstheme="minorHAnsi"/>
                <w:sz w:val="24"/>
                <w:szCs w:val="24"/>
              </w:rPr>
            </w:pPr>
            <w:r w:rsidRPr="005E3CAC">
              <w:rPr>
                <w:rFonts w:cstheme="minorHAnsi"/>
                <w:sz w:val="24"/>
                <w:szCs w:val="24"/>
              </w:rPr>
              <w:t>Figura 33:</w:t>
            </w:r>
            <w:r>
              <w:rPr>
                <w:rFonts w:cstheme="minorHAnsi"/>
                <w:color w:val="FF0000"/>
                <w:sz w:val="24"/>
                <w:szCs w:val="24"/>
              </w:rPr>
              <w:t xml:space="preserve"> </w:t>
            </w:r>
            <w:r w:rsidRPr="00F06DAC">
              <w:rPr>
                <w:rFonts w:cstheme="minorHAnsi"/>
                <w:sz w:val="24"/>
                <w:szCs w:val="24"/>
              </w:rPr>
              <w:t>Evolução da procura turística no Alentejo – NUTII: 2005 - 2015</w:t>
            </w:r>
          </w:p>
        </w:tc>
        <w:tc>
          <w:tcPr>
            <w:tcW w:w="561" w:type="dxa"/>
          </w:tcPr>
          <w:p w:rsidR="00707499" w:rsidRPr="00AB1924" w:rsidRDefault="001F4658" w:rsidP="00AB1924">
            <w:pPr>
              <w:jc w:val="right"/>
              <w:rPr>
                <w:b/>
                <w:sz w:val="24"/>
                <w:szCs w:val="24"/>
              </w:rPr>
            </w:pPr>
            <w:r>
              <w:rPr>
                <w:b/>
                <w:sz w:val="24"/>
                <w:szCs w:val="24"/>
              </w:rPr>
              <w:t>160</w:t>
            </w:r>
          </w:p>
        </w:tc>
      </w:tr>
      <w:tr w:rsidR="00707499" w:rsidTr="00651BAF">
        <w:tc>
          <w:tcPr>
            <w:tcW w:w="7933" w:type="dxa"/>
          </w:tcPr>
          <w:p w:rsidR="00707499" w:rsidRPr="005E3CAC" w:rsidRDefault="00707499" w:rsidP="00707499">
            <w:pPr>
              <w:jc w:val="both"/>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Pr="005E3CAC" w:rsidRDefault="00707499" w:rsidP="00707499">
            <w:pPr>
              <w:jc w:val="both"/>
              <w:rPr>
                <w:rFonts w:cstheme="minorHAnsi"/>
                <w:sz w:val="24"/>
                <w:szCs w:val="24"/>
              </w:rPr>
            </w:pPr>
            <w:r w:rsidRPr="0001353A">
              <w:rPr>
                <w:rFonts w:cstheme="minorHAnsi"/>
                <w:sz w:val="24"/>
                <w:szCs w:val="24"/>
              </w:rPr>
              <w:t>Figura 34: Evolução da procura turística no Alentejo – NUTII: 2015 - Quotas de mercado</w:t>
            </w:r>
          </w:p>
        </w:tc>
        <w:tc>
          <w:tcPr>
            <w:tcW w:w="561" w:type="dxa"/>
          </w:tcPr>
          <w:p w:rsidR="00651BAF" w:rsidRDefault="00651BAF" w:rsidP="00AB1924">
            <w:pPr>
              <w:jc w:val="right"/>
              <w:rPr>
                <w:b/>
                <w:sz w:val="24"/>
                <w:szCs w:val="24"/>
              </w:rPr>
            </w:pPr>
          </w:p>
          <w:p w:rsidR="00707499" w:rsidRPr="00AB1924" w:rsidRDefault="001F4658" w:rsidP="00AB1924">
            <w:pPr>
              <w:jc w:val="right"/>
              <w:rPr>
                <w:b/>
                <w:sz w:val="24"/>
                <w:szCs w:val="24"/>
              </w:rPr>
            </w:pPr>
            <w:r>
              <w:rPr>
                <w:b/>
                <w:sz w:val="24"/>
                <w:szCs w:val="24"/>
              </w:rPr>
              <w:t>160</w:t>
            </w:r>
          </w:p>
        </w:tc>
      </w:tr>
      <w:tr w:rsidR="00707499" w:rsidTr="00651BAF">
        <w:tc>
          <w:tcPr>
            <w:tcW w:w="7933" w:type="dxa"/>
          </w:tcPr>
          <w:p w:rsidR="00707499" w:rsidRPr="0001353A" w:rsidRDefault="00707499" w:rsidP="00707499">
            <w:pPr>
              <w:jc w:val="both"/>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Pr="0001353A" w:rsidRDefault="00707499" w:rsidP="00707499">
            <w:pPr>
              <w:jc w:val="both"/>
              <w:rPr>
                <w:rFonts w:cstheme="minorHAnsi"/>
                <w:sz w:val="24"/>
                <w:szCs w:val="24"/>
              </w:rPr>
            </w:pPr>
            <w:r w:rsidRPr="005E3CAC">
              <w:rPr>
                <w:rFonts w:cstheme="minorHAnsi"/>
                <w:sz w:val="24"/>
                <w:szCs w:val="24"/>
              </w:rPr>
              <w:t>Figura 35:</w:t>
            </w:r>
            <w:r>
              <w:rPr>
                <w:rFonts w:cstheme="minorHAnsi"/>
                <w:sz w:val="24"/>
                <w:szCs w:val="24"/>
              </w:rPr>
              <w:t xml:space="preserve"> Tipos e fases da componente canais do modelo de negócio “CANVAS”</w:t>
            </w:r>
          </w:p>
        </w:tc>
        <w:tc>
          <w:tcPr>
            <w:tcW w:w="561" w:type="dxa"/>
          </w:tcPr>
          <w:p w:rsidR="00707499" w:rsidRPr="00AB1924" w:rsidRDefault="001F4658" w:rsidP="00AB1924">
            <w:pPr>
              <w:jc w:val="right"/>
              <w:rPr>
                <w:b/>
                <w:sz w:val="24"/>
                <w:szCs w:val="24"/>
              </w:rPr>
            </w:pPr>
            <w:r>
              <w:rPr>
                <w:b/>
                <w:sz w:val="24"/>
                <w:szCs w:val="24"/>
              </w:rPr>
              <w:t>164</w:t>
            </w:r>
          </w:p>
        </w:tc>
      </w:tr>
      <w:tr w:rsidR="00707499" w:rsidTr="00651BAF">
        <w:tc>
          <w:tcPr>
            <w:tcW w:w="7933" w:type="dxa"/>
          </w:tcPr>
          <w:p w:rsidR="00707499" w:rsidRPr="005E3CAC" w:rsidRDefault="00707499" w:rsidP="00707499">
            <w:pPr>
              <w:jc w:val="both"/>
              <w:rPr>
                <w:rFonts w:cstheme="minorHAnsi"/>
                <w:sz w:val="24"/>
                <w:szCs w:val="24"/>
              </w:rPr>
            </w:pPr>
          </w:p>
        </w:tc>
        <w:tc>
          <w:tcPr>
            <w:tcW w:w="561" w:type="dxa"/>
          </w:tcPr>
          <w:p w:rsidR="00707499" w:rsidRPr="00AB1924" w:rsidRDefault="00707499" w:rsidP="00AB1924">
            <w:pPr>
              <w:jc w:val="right"/>
              <w:rPr>
                <w:b/>
                <w:sz w:val="24"/>
                <w:szCs w:val="24"/>
              </w:rPr>
            </w:pPr>
          </w:p>
        </w:tc>
      </w:tr>
      <w:tr w:rsidR="00707499" w:rsidTr="00651BAF">
        <w:tc>
          <w:tcPr>
            <w:tcW w:w="7933" w:type="dxa"/>
          </w:tcPr>
          <w:p w:rsidR="00707499" w:rsidRPr="005E3CAC" w:rsidRDefault="00707499" w:rsidP="00707499">
            <w:pPr>
              <w:jc w:val="both"/>
              <w:rPr>
                <w:rFonts w:cstheme="minorHAnsi"/>
                <w:sz w:val="24"/>
                <w:szCs w:val="24"/>
              </w:rPr>
            </w:pPr>
            <w:r w:rsidRPr="008915E5">
              <w:rPr>
                <w:rFonts w:cstheme="minorHAnsi"/>
                <w:sz w:val="24"/>
                <w:szCs w:val="24"/>
              </w:rPr>
              <w:t xml:space="preserve">Figura </w:t>
            </w:r>
            <w:r>
              <w:rPr>
                <w:rFonts w:cstheme="minorHAnsi"/>
                <w:sz w:val="24"/>
                <w:szCs w:val="24"/>
              </w:rPr>
              <w:t>36</w:t>
            </w:r>
            <w:r w:rsidRPr="008915E5">
              <w:rPr>
                <w:rFonts w:cstheme="minorHAnsi"/>
                <w:sz w:val="24"/>
                <w:szCs w:val="24"/>
              </w:rPr>
              <w:t>: Imagem de marca da EAT</w:t>
            </w:r>
          </w:p>
        </w:tc>
        <w:tc>
          <w:tcPr>
            <w:tcW w:w="561" w:type="dxa"/>
          </w:tcPr>
          <w:p w:rsidR="00707499" w:rsidRPr="00AB1924" w:rsidRDefault="001F4658" w:rsidP="00AB1924">
            <w:pPr>
              <w:jc w:val="right"/>
              <w:rPr>
                <w:b/>
                <w:sz w:val="24"/>
                <w:szCs w:val="24"/>
              </w:rPr>
            </w:pPr>
            <w:r>
              <w:rPr>
                <w:b/>
                <w:sz w:val="24"/>
                <w:szCs w:val="24"/>
              </w:rPr>
              <w:t>173</w:t>
            </w:r>
          </w:p>
        </w:tc>
      </w:tr>
    </w:tbl>
    <w:p w:rsidR="00707499" w:rsidRPr="00707499" w:rsidRDefault="00707499" w:rsidP="00707499">
      <w:pPr>
        <w:tabs>
          <w:tab w:val="left" w:pos="3780"/>
        </w:tabs>
        <w:rPr>
          <w:b/>
          <w:u w:val="single"/>
          <w:lang w:eastAsia="pt-PT"/>
        </w:rPr>
      </w:pPr>
    </w:p>
    <w:p w:rsidR="0055353D" w:rsidRDefault="0055353D">
      <w:pPr>
        <w:pStyle w:val="Standard"/>
        <w:spacing w:line="276" w:lineRule="auto"/>
        <w:ind w:right="283"/>
        <w:rPr>
          <w:rFonts w:ascii="Source Sans Pro" w:hAnsi="Source Sans Pro" w:cs="Tahoma"/>
          <w:szCs w:val="24"/>
          <w:lang w:val="pt-PT"/>
        </w:rPr>
      </w:pPr>
    </w:p>
    <w:p w:rsidR="00651BAF" w:rsidRDefault="00651BAF">
      <w:pPr>
        <w:pStyle w:val="Standard"/>
        <w:spacing w:line="276" w:lineRule="auto"/>
        <w:ind w:right="283"/>
        <w:rPr>
          <w:rFonts w:asciiTheme="minorHAnsi" w:hAnsiTheme="minorHAnsi" w:cstheme="minorHAnsi"/>
          <w:b/>
          <w:szCs w:val="24"/>
          <w:u w:val="single"/>
          <w:lang w:val="pt-PT"/>
        </w:rPr>
      </w:pPr>
    </w:p>
    <w:p w:rsidR="0055353D" w:rsidRDefault="00707499">
      <w:pPr>
        <w:pStyle w:val="Standard"/>
        <w:spacing w:line="276" w:lineRule="auto"/>
        <w:ind w:right="283"/>
        <w:rPr>
          <w:rFonts w:asciiTheme="minorHAnsi" w:hAnsiTheme="minorHAnsi" w:cstheme="minorHAnsi"/>
          <w:b/>
          <w:szCs w:val="24"/>
          <w:u w:val="single"/>
          <w:lang w:val="pt-PT"/>
        </w:rPr>
      </w:pPr>
      <w:r w:rsidRPr="00707499">
        <w:rPr>
          <w:rFonts w:asciiTheme="minorHAnsi" w:hAnsiTheme="minorHAnsi" w:cstheme="minorHAnsi"/>
          <w:b/>
          <w:szCs w:val="24"/>
          <w:u w:val="single"/>
          <w:lang w:val="pt-PT"/>
        </w:rPr>
        <w:lastRenderedPageBreak/>
        <w:t>Índice de Gráficos</w:t>
      </w:r>
    </w:p>
    <w:p w:rsidR="00707499" w:rsidRDefault="00707499">
      <w:pPr>
        <w:pStyle w:val="Standard"/>
        <w:spacing w:line="276" w:lineRule="auto"/>
        <w:ind w:right="283"/>
        <w:rPr>
          <w:rFonts w:asciiTheme="minorHAnsi" w:hAnsiTheme="minorHAnsi" w:cstheme="minorHAnsi"/>
          <w:b/>
          <w:szCs w:val="24"/>
          <w:u w:val="single"/>
          <w:lang w:val="pt-PT"/>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3"/>
        <w:gridCol w:w="581"/>
      </w:tblGrid>
      <w:tr w:rsidR="00707499" w:rsidTr="00302957">
        <w:tc>
          <w:tcPr>
            <w:tcW w:w="7923" w:type="dxa"/>
          </w:tcPr>
          <w:p w:rsidR="00707499" w:rsidRDefault="00707499" w:rsidP="00707499">
            <w:pPr>
              <w:jc w:val="both"/>
              <w:rPr>
                <w:sz w:val="24"/>
                <w:szCs w:val="24"/>
              </w:rPr>
            </w:pPr>
            <w:r w:rsidRPr="00FB619B">
              <w:rPr>
                <w:rFonts w:cstheme="minorHAnsi"/>
                <w:sz w:val="24"/>
                <w:szCs w:val="24"/>
              </w:rPr>
              <w:t>Gráfico 1</w:t>
            </w:r>
            <w:r>
              <w:rPr>
                <w:rFonts w:cstheme="minorHAnsi"/>
                <w:sz w:val="24"/>
                <w:szCs w:val="24"/>
              </w:rPr>
              <w:t>: Alentejo Central - Superfície (km2) da unidade territorial por localização geográfica (NUTS – 2013) em 2015</w:t>
            </w:r>
          </w:p>
        </w:tc>
        <w:tc>
          <w:tcPr>
            <w:tcW w:w="58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118</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sidRPr="00FB619B">
              <w:rPr>
                <w:rFonts w:cstheme="minorHAnsi"/>
                <w:sz w:val="24"/>
                <w:szCs w:val="24"/>
              </w:rPr>
              <w:t>Gráfico 2</w:t>
            </w:r>
            <w:r>
              <w:rPr>
                <w:rFonts w:cstheme="minorHAnsi"/>
                <w:sz w:val="24"/>
                <w:szCs w:val="24"/>
              </w:rPr>
              <w:t>: Alentejo Central – Perímetro (km) da unidade territorial por localização geográfica (NUTS – 2013) em 2015</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119</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sidRPr="00FB619B">
              <w:rPr>
                <w:rFonts w:cstheme="minorHAnsi"/>
                <w:sz w:val="24"/>
                <w:szCs w:val="24"/>
              </w:rPr>
              <w:t>Gráfico 3:</w:t>
            </w:r>
            <w:r w:rsidRPr="00B1597A">
              <w:rPr>
                <w:rFonts w:cstheme="minorHAnsi"/>
                <w:color w:val="FF0000"/>
                <w:sz w:val="24"/>
                <w:szCs w:val="24"/>
              </w:rPr>
              <w:t xml:space="preserve"> </w:t>
            </w:r>
            <w:r w:rsidRPr="00B1597A">
              <w:rPr>
                <w:rFonts w:cstheme="minorHAnsi"/>
                <w:sz w:val="24"/>
                <w:szCs w:val="24"/>
              </w:rPr>
              <w:t>Alentejo Central – Altitude mínima (m) das unidades territoriais por localização geográfica (NUTS – 2013) em 2015</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119</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sidRPr="00FB619B">
              <w:rPr>
                <w:rFonts w:cstheme="minorHAnsi"/>
                <w:sz w:val="24"/>
                <w:szCs w:val="24"/>
              </w:rPr>
              <w:t>Gráfico 4:</w:t>
            </w:r>
            <w:r w:rsidRPr="00B1597A">
              <w:rPr>
                <w:rFonts w:cstheme="minorHAnsi"/>
                <w:sz w:val="24"/>
                <w:szCs w:val="24"/>
              </w:rPr>
              <w:t xml:space="preserve"> Al</w:t>
            </w:r>
            <w:r>
              <w:rPr>
                <w:rFonts w:cstheme="minorHAnsi"/>
                <w:sz w:val="24"/>
                <w:szCs w:val="24"/>
              </w:rPr>
              <w:t>entejo Central – Altitude máxima</w:t>
            </w:r>
            <w:r w:rsidRPr="00B1597A">
              <w:rPr>
                <w:rFonts w:cstheme="minorHAnsi"/>
                <w:sz w:val="24"/>
                <w:szCs w:val="24"/>
              </w:rPr>
              <w:t xml:space="preserve"> (m) das unidades territoriais por localização geográfica (NUTS – 2013) em 2015</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120</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sidRPr="00FB619B">
              <w:rPr>
                <w:rFonts w:cstheme="minorHAnsi"/>
                <w:sz w:val="24"/>
                <w:szCs w:val="24"/>
              </w:rPr>
              <w:t>Gráfico 5:</w:t>
            </w:r>
            <w:r>
              <w:rPr>
                <w:rFonts w:cstheme="minorHAnsi"/>
                <w:sz w:val="24"/>
                <w:szCs w:val="24"/>
              </w:rPr>
              <w:t xml:space="preserve"> Alentejo Central – Cidades (Nº) por localização geográfica (NUTS – 2013) em 2016</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121</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sidRPr="00FB619B">
              <w:rPr>
                <w:rFonts w:cstheme="minorHAnsi"/>
                <w:sz w:val="24"/>
                <w:szCs w:val="24"/>
              </w:rPr>
              <w:t>Gráfico 6:</w:t>
            </w:r>
            <w:r>
              <w:rPr>
                <w:rFonts w:cstheme="minorHAnsi"/>
                <w:sz w:val="24"/>
                <w:szCs w:val="24"/>
              </w:rPr>
              <w:t xml:space="preserve"> Alentejo Central – Vilas (Nº) por localização geográfica (NUTS – 2013) em 2016</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121</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sidRPr="00FB619B">
              <w:rPr>
                <w:rFonts w:cstheme="minorHAnsi"/>
                <w:sz w:val="24"/>
                <w:szCs w:val="24"/>
              </w:rPr>
              <w:t>Gráfico 7</w:t>
            </w:r>
            <w:r>
              <w:rPr>
                <w:rFonts w:cstheme="minorHAnsi"/>
                <w:sz w:val="24"/>
                <w:szCs w:val="24"/>
              </w:rPr>
              <w:t>: Alentejo Central – Freguesias (Nº) por localização geográfica (NUTS – 2013) em 2016</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122</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sidRPr="00FB619B">
              <w:rPr>
                <w:rFonts w:cstheme="minorHAnsi"/>
                <w:sz w:val="24"/>
                <w:szCs w:val="24"/>
              </w:rPr>
              <w:t>Gráfico 8:</w:t>
            </w:r>
            <w:r w:rsidRPr="001D1E5E">
              <w:rPr>
                <w:rFonts w:cstheme="minorHAnsi"/>
                <w:color w:val="FF0000"/>
                <w:sz w:val="24"/>
                <w:szCs w:val="24"/>
              </w:rPr>
              <w:t xml:space="preserve"> </w:t>
            </w:r>
            <w:r>
              <w:rPr>
                <w:rFonts w:cstheme="minorHAnsi"/>
                <w:sz w:val="24"/>
                <w:szCs w:val="24"/>
              </w:rPr>
              <w:t>Alentejo Central – Proporção de superfície das áreas protegidas (%) por localização gepgráfica (NUTS - 2013) em 2015</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123</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sidRPr="00FB619B">
              <w:rPr>
                <w:rFonts w:cstheme="minorHAnsi"/>
                <w:sz w:val="24"/>
                <w:szCs w:val="24"/>
              </w:rPr>
              <w:t>Gráfico 9:</w:t>
            </w:r>
            <w:r>
              <w:rPr>
                <w:rFonts w:cstheme="minorHAnsi"/>
                <w:sz w:val="24"/>
                <w:szCs w:val="24"/>
              </w:rPr>
              <w:t xml:space="preserve"> Alentejo Central - Rede Natura 2000 (ha) por localização geográfica (NUTS – 2013) em 2015</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124</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sidRPr="00FB619B">
              <w:rPr>
                <w:rFonts w:cstheme="minorHAnsi"/>
                <w:sz w:val="24"/>
                <w:szCs w:val="24"/>
              </w:rPr>
              <w:t>Gráfico 10</w:t>
            </w:r>
            <w:r>
              <w:rPr>
                <w:rFonts w:cstheme="minorHAnsi"/>
                <w:sz w:val="24"/>
                <w:szCs w:val="24"/>
              </w:rPr>
              <w:t>: Alentejo Central – População residente em cidades (Nº) por local de residência (NUTS – 2013) em 2016</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124</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Pr>
                <w:rFonts w:cstheme="minorHAnsi"/>
                <w:sz w:val="24"/>
                <w:szCs w:val="24"/>
              </w:rPr>
              <w:t>G</w:t>
            </w:r>
            <w:r w:rsidRPr="00FB619B">
              <w:rPr>
                <w:rFonts w:cstheme="minorHAnsi"/>
                <w:sz w:val="24"/>
                <w:szCs w:val="24"/>
              </w:rPr>
              <w:t>ráfico 11</w:t>
            </w:r>
            <w:r>
              <w:rPr>
                <w:rFonts w:cstheme="minorHAnsi"/>
                <w:sz w:val="24"/>
                <w:szCs w:val="24"/>
              </w:rPr>
              <w:t>: Alentejo Central – População total residente (Nº) por local de residência (NUTS – 2013), segundo a tipologia de área predominantemente rural, em 2015</w:t>
            </w:r>
          </w:p>
        </w:tc>
        <w:tc>
          <w:tcPr>
            <w:tcW w:w="561" w:type="dxa"/>
          </w:tcPr>
          <w:p w:rsidR="00707499" w:rsidRDefault="00707499" w:rsidP="001F4658">
            <w:pPr>
              <w:jc w:val="right"/>
              <w:rPr>
                <w:b/>
                <w:sz w:val="24"/>
                <w:szCs w:val="24"/>
              </w:rPr>
            </w:pPr>
          </w:p>
          <w:p w:rsidR="001F4658" w:rsidRDefault="001F4658" w:rsidP="001F4658">
            <w:pPr>
              <w:jc w:val="right"/>
              <w:rPr>
                <w:b/>
                <w:sz w:val="24"/>
                <w:szCs w:val="24"/>
              </w:rPr>
            </w:pPr>
          </w:p>
          <w:p w:rsidR="001F4658" w:rsidRPr="001F4658" w:rsidRDefault="001F4658" w:rsidP="001F4658">
            <w:pPr>
              <w:jc w:val="right"/>
              <w:rPr>
                <w:b/>
                <w:sz w:val="24"/>
                <w:szCs w:val="24"/>
              </w:rPr>
            </w:pPr>
            <w:r>
              <w:rPr>
                <w:b/>
                <w:sz w:val="24"/>
                <w:szCs w:val="24"/>
              </w:rPr>
              <w:t>125</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sidRPr="00E80FE4">
              <w:rPr>
                <w:rFonts w:cstheme="minorHAnsi"/>
                <w:sz w:val="24"/>
                <w:szCs w:val="24"/>
              </w:rPr>
              <w:t>Gráfico 12</w:t>
            </w:r>
            <w:r>
              <w:rPr>
                <w:rFonts w:cstheme="minorHAnsi"/>
                <w:sz w:val="24"/>
                <w:szCs w:val="24"/>
              </w:rPr>
              <w:t>: Alentejo Central – Taxa bruta de natalidade (%) por local de residência (NUTS – 2013) e tipologia de área, em 2015</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126</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sidRPr="00E80FE4">
              <w:rPr>
                <w:rFonts w:cstheme="minorHAnsi"/>
                <w:sz w:val="24"/>
                <w:szCs w:val="24"/>
              </w:rPr>
              <w:t>Gráfico 13</w:t>
            </w:r>
            <w:r>
              <w:rPr>
                <w:rFonts w:cstheme="minorHAnsi"/>
                <w:sz w:val="24"/>
                <w:szCs w:val="24"/>
              </w:rPr>
              <w:t>: Alentejo Central – Taxa bruta de mortalidade (%) por local de residência (NUTS – 2013) e tipologia de área, em 2015</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126</w:t>
            </w:r>
          </w:p>
        </w:tc>
      </w:tr>
      <w:tr w:rsidR="00707499" w:rsidTr="00302957">
        <w:tc>
          <w:tcPr>
            <w:tcW w:w="7933" w:type="dxa"/>
          </w:tcPr>
          <w:p w:rsidR="00707499" w:rsidRPr="00E80FE4" w:rsidRDefault="00707499" w:rsidP="00707499">
            <w:pPr>
              <w:jc w:val="both"/>
              <w:rPr>
                <w:rFonts w:cstheme="minorHAnsi"/>
                <w:sz w:val="24"/>
                <w:szCs w:val="24"/>
              </w:rPr>
            </w:pPr>
            <w:r w:rsidRPr="00E80FE4">
              <w:rPr>
                <w:rFonts w:cstheme="minorHAnsi"/>
                <w:sz w:val="24"/>
                <w:szCs w:val="24"/>
              </w:rPr>
              <w:lastRenderedPageBreak/>
              <w:t>Gráfico 14:</w:t>
            </w:r>
            <w:r>
              <w:rPr>
                <w:rFonts w:cstheme="minorHAnsi"/>
                <w:sz w:val="24"/>
                <w:szCs w:val="24"/>
              </w:rPr>
              <w:t xml:space="preserve"> Índice de envelhecimento por local de residência (Cidades, NUTS – 2013), em 2011</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127</w:t>
            </w:r>
          </w:p>
        </w:tc>
      </w:tr>
      <w:tr w:rsidR="00707499" w:rsidTr="00302957">
        <w:tc>
          <w:tcPr>
            <w:tcW w:w="7933" w:type="dxa"/>
          </w:tcPr>
          <w:p w:rsidR="00707499" w:rsidRPr="00E80FE4"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E80FE4" w:rsidRDefault="00707499" w:rsidP="00707499">
            <w:pPr>
              <w:jc w:val="both"/>
              <w:rPr>
                <w:rFonts w:cstheme="minorHAnsi"/>
                <w:sz w:val="24"/>
                <w:szCs w:val="24"/>
              </w:rPr>
            </w:pPr>
            <w:r w:rsidRPr="00E80FE4">
              <w:rPr>
                <w:rFonts w:cstheme="minorHAnsi"/>
                <w:sz w:val="24"/>
                <w:szCs w:val="24"/>
              </w:rPr>
              <w:t>Gráfico 15:</w:t>
            </w:r>
            <w:r>
              <w:rPr>
                <w:rFonts w:cstheme="minorHAnsi"/>
                <w:sz w:val="24"/>
                <w:szCs w:val="24"/>
              </w:rPr>
              <w:t xml:space="preserve"> Alentejo Central – Taxa de analfabetismo (%) por local de residência (Cidades, NUTS – 2013) em 2011</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127</w:t>
            </w:r>
          </w:p>
        </w:tc>
      </w:tr>
      <w:tr w:rsidR="00707499" w:rsidTr="00302957">
        <w:tc>
          <w:tcPr>
            <w:tcW w:w="7933" w:type="dxa"/>
          </w:tcPr>
          <w:p w:rsidR="00707499" w:rsidRPr="00E80FE4"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E80FE4" w:rsidRDefault="00707499" w:rsidP="00707499">
            <w:pPr>
              <w:jc w:val="both"/>
              <w:rPr>
                <w:rFonts w:cstheme="minorHAnsi"/>
                <w:sz w:val="24"/>
                <w:szCs w:val="24"/>
              </w:rPr>
            </w:pPr>
            <w:r w:rsidRPr="007E4256">
              <w:rPr>
                <w:rFonts w:cstheme="minorHAnsi"/>
                <w:sz w:val="24"/>
                <w:szCs w:val="24"/>
              </w:rPr>
              <w:t>Gráfico 16</w:t>
            </w:r>
            <w:r>
              <w:rPr>
                <w:rFonts w:cstheme="minorHAnsi"/>
                <w:sz w:val="24"/>
                <w:szCs w:val="24"/>
              </w:rPr>
              <w:t>: Alentejo Central – Índice sintético de desenvolvimento regional (índice global) por localização geográfica (NUTS – 2013), em 2014</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132</w:t>
            </w:r>
          </w:p>
        </w:tc>
      </w:tr>
      <w:tr w:rsidR="00707499" w:rsidTr="00302957">
        <w:tc>
          <w:tcPr>
            <w:tcW w:w="7933" w:type="dxa"/>
          </w:tcPr>
          <w:p w:rsidR="00707499" w:rsidRPr="007E4256"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7E4256" w:rsidRDefault="00707499" w:rsidP="00707499">
            <w:pPr>
              <w:jc w:val="both"/>
              <w:rPr>
                <w:rFonts w:cstheme="minorHAnsi"/>
                <w:sz w:val="24"/>
                <w:szCs w:val="24"/>
              </w:rPr>
            </w:pPr>
            <w:r w:rsidRPr="007E4256">
              <w:rPr>
                <w:rFonts w:cstheme="minorHAnsi"/>
                <w:sz w:val="24"/>
                <w:szCs w:val="24"/>
              </w:rPr>
              <w:t>Gráfico 17</w:t>
            </w:r>
            <w:r>
              <w:rPr>
                <w:rFonts w:cstheme="minorHAnsi"/>
                <w:sz w:val="24"/>
                <w:szCs w:val="24"/>
              </w:rPr>
              <w:t xml:space="preserve">: Alentejo Central – Poder de compra </w:t>
            </w:r>
            <w:r w:rsidRPr="00AF62DB">
              <w:rPr>
                <w:rFonts w:cstheme="minorHAnsi"/>
                <w:i/>
                <w:sz w:val="24"/>
                <w:szCs w:val="24"/>
              </w:rPr>
              <w:t>per capita</w:t>
            </w:r>
            <w:r>
              <w:rPr>
                <w:rFonts w:cstheme="minorHAnsi"/>
                <w:sz w:val="24"/>
                <w:szCs w:val="24"/>
              </w:rPr>
              <w:t xml:space="preserve"> por localização geográfica (NUTS – 2013), em 2013</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132</w:t>
            </w:r>
          </w:p>
        </w:tc>
      </w:tr>
      <w:tr w:rsidR="00707499" w:rsidTr="00302957">
        <w:tc>
          <w:tcPr>
            <w:tcW w:w="7933" w:type="dxa"/>
          </w:tcPr>
          <w:p w:rsidR="00707499" w:rsidRPr="007E4256"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7E4256" w:rsidRDefault="00707499" w:rsidP="00707499">
            <w:pPr>
              <w:jc w:val="both"/>
              <w:rPr>
                <w:rFonts w:cstheme="minorHAnsi"/>
                <w:sz w:val="24"/>
                <w:szCs w:val="24"/>
              </w:rPr>
            </w:pPr>
            <w:r w:rsidRPr="007E4256">
              <w:rPr>
                <w:rFonts w:cstheme="minorHAnsi"/>
                <w:sz w:val="24"/>
                <w:szCs w:val="24"/>
              </w:rPr>
              <w:t>Gráfico 18:</w:t>
            </w:r>
            <w:r w:rsidRPr="00656434">
              <w:rPr>
                <w:rFonts w:cstheme="minorHAnsi"/>
                <w:color w:val="FF0000"/>
                <w:sz w:val="24"/>
                <w:szCs w:val="24"/>
              </w:rPr>
              <w:t xml:space="preserve"> </w:t>
            </w:r>
            <w:r>
              <w:rPr>
                <w:rFonts w:cstheme="minorHAnsi"/>
                <w:sz w:val="24"/>
                <w:szCs w:val="24"/>
              </w:rPr>
              <w:t>Alentejo Central – Produto interno bruto por habitante em PPC - Paridade do Poder de Compra (Base 2011 - €) por localização geográfica (NUTS – 2013) em 2015</w:t>
            </w:r>
          </w:p>
        </w:tc>
        <w:tc>
          <w:tcPr>
            <w:tcW w:w="561" w:type="dxa"/>
          </w:tcPr>
          <w:p w:rsidR="00707499" w:rsidRDefault="00707499" w:rsidP="001F4658">
            <w:pPr>
              <w:jc w:val="right"/>
              <w:rPr>
                <w:b/>
                <w:sz w:val="24"/>
                <w:szCs w:val="24"/>
              </w:rPr>
            </w:pPr>
          </w:p>
          <w:p w:rsidR="001F4658" w:rsidRDefault="001F4658" w:rsidP="001F4658">
            <w:pPr>
              <w:jc w:val="right"/>
              <w:rPr>
                <w:b/>
                <w:sz w:val="24"/>
                <w:szCs w:val="24"/>
              </w:rPr>
            </w:pPr>
          </w:p>
          <w:p w:rsidR="001F4658" w:rsidRPr="001F4658" w:rsidRDefault="001F4658" w:rsidP="001F4658">
            <w:pPr>
              <w:jc w:val="right"/>
              <w:rPr>
                <w:b/>
                <w:sz w:val="24"/>
                <w:szCs w:val="24"/>
              </w:rPr>
            </w:pPr>
            <w:r>
              <w:rPr>
                <w:b/>
                <w:sz w:val="24"/>
                <w:szCs w:val="24"/>
              </w:rPr>
              <w:t>133</w:t>
            </w:r>
          </w:p>
        </w:tc>
      </w:tr>
      <w:tr w:rsidR="00707499" w:rsidTr="00302957">
        <w:tc>
          <w:tcPr>
            <w:tcW w:w="7933" w:type="dxa"/>
          </w:tcPr>
          <w:p w:rsidR="00707499" w:rsidRPr="007E4256"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7E4256" w:rsidRDefault="00707499" w:rsidP="00707499">
            <w:pPr>
              <w:jc w:val="both"/>
              <w:rPr>
                <w:rFonts w:cstheme="minorHAnsi"/>
                <w:sz w:val="24"/>
                <w:szCs w:val="24"/>
              </w:rPr>
            </w:pPr>
            <w:r w:rsidRPr="007E4256">
              <w:rPr>
                <w:rFonts w:cstheme="minorHAnsi"/>
                <w:sz w:val="24"/>
                <w:szCs w:val="24"/>
              </w:rPr>
              <w:t>Gráfico 19</w:t>
            </w:r>
            <w:r>
              <w:rPr>
                <w:rFonts w:cstheme="minorHAnsi"/>
                <w:sz w:val="24"/>
                <w:szCs w:val="24"/>
              </w:rPr>
              <w:t>: Alentejo Central – Proporção da população empregada por conta própria (%) por local de residência (Cidades, NUTS – 2013) em 2011</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133</w:t>
            </w:r>
          </w:p>
        </w:tc>
      </w:tr>
      <w:tr w:rsidR="00707499" w:rsidTr="00302957">
        <w:tc>
          <w:tcPr>
            <w:tcW w:w="7933" w:type="dxa"/>
          </w:tcPr>
          <w:p w:rsidR="00707499" w:rsidRPr="007E4256"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7E4256" w:rsidRDefault="00707499" w:rsidP="00707499">
            <w:pPr>
              <w:jc w:val="both"/>
              <w:rPr>
                <w:rFonts w:cstheme="minorHAnsi"/>
                <w:sz w:val="24"/>
                <w:szCs w:val="24"/>
              </w:rPr>
            </w:pPr>
            <w:r>
              <w:rPr>
                <w:rFonts w:cstheme="minorHAnsi"/>
                <w:sz w:val="24"/>
                <w:szCs w:val="24"/>
              </w:rPr>
              <w:t>Gráfico 20: Alentejo Central – Taxa de desemprego (%) por local de residência (Cidades, NUTS – 2013) e sexo (HM)</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134</w:t>
            </w:r>
          </w:p>
        </w:tc>
      </w:tr>
      <w:tr w:rsidR="00707499" w:rsidTr="00302957">
        <w:tc>
          <w:tcPr>
            <w:tcW w:w="7933" w:type="dxa"/>
          </w:tcPr>
          <w:p w:rsidR="00707499"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rFonts w:cstheme="minorHAnsi"/>
                <w:sz w:val="24"/>
                <w:szCs w:val="24"/>
              </w:rPr>
            </w:pPr>
            <w:r w:rsidRPr="007E4256">
              <w:rPr>
                <w:rFonts w:cstheme="minorHAnsi"/>
                <w:sz w:val="24"/>
                <w:szCs w:val="24"/>
              </w:rPr>
              <w:t>Gráfico 21:</w:t>
            </w:r>
            <w:r>
              <w:rPr>
                <w:rFonts w:cstheme="minorHAnsi"/>
                <w:sz w:val="24"/>
                <w:szCs w:val="24"/>
              </w:rPr>
              <w:t xml:space="preserve"> Alentejo Central – Estabelecimentos hoteleiros (Nº) por localização geográfica</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135</w:t>
            </w:r>
          </w:p>
        </w:tc>
      </w:tr>
      <w:tr w:rsidR="00707499" w:rsidTr="00302957">
        <w:tc>
          <w:tcPr>
            <w:tcW w:w="7933" w:type="dxa"/>
          </w:tcPr>
          <w:p w:rsidR="00707499" w:rsidRPr="007E4256"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7E4256" w:rsidRDefault="00707499" w:rsidP="00707499">
            <w:pPr>
              <w:jc w:val="both"/>
              <w:rPr>
                <w:rFonts w:cstheme="minorHAnsi"/>
                <w:sz w:val="24"/>
                <w:szCs w:val="24"/>
              </w:rPr>
            </w:pPr>
            <w:r w:rsidRPr="007E4256">
              <w:rPr>
                <w:rFonts w:cstheme="minorHAnsi"/>
                <w:sz w:val="24"/>
                <w:szCs w:val="24"/>
              </w:rPr>
              <w:t>Gráfico 22:</w:t>
            </w:r>
            <w:r>
              <w:rPr>
                <w:rFonts w:cstheme="minorHAnsi"/>
                <w:sz w:val="24"/>
                <w:szCs w:val="24"/>
              </w:rPr>
              <w:t xml:space="preserve"> Alentejo Central – Quartos nos estabelecimentos hoteleiros por localização geográfica</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136</w:t>
            </w:r>
          </w:p>
        </w:tc>
      </w:tr>
      <w:tr w:rsidR="00707499" w:rsidTr="00302957">
        <w:tc>
          <w:tcPr>
            <w:tcW w:w="7933" w:type="dxa"/>
          </w:tcPr>
          <w:p w:rsidR="00707499" w:rsidRPr="007E4256"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7E4256" w:rsidRDefault="00707499" w:rsidP="00707499">
            <w:pPr>
              <w:jc w:val="both"/>
              <w:rPr>
                <w:rFonts w:cstheme="minorHAnsi"/>
                <w:sz w:val="24"/>
                <w:szCs w:val="24"/>
              </w:rPr>
            </w:pPr>
            <w:r w:rsidRPr="007E4256">
              <w:rPr>
                <w:rFonts w:cstheme="minorHAnsi"/>
                <w:sz w:val="24"/>
                <w:szCs w:val="24"/>
              </w:rPr>
              <w:t>Gráfico 23:</w:t>
            </w:r>
            <w:r>
              <w:rPr>
                <w:rFonts w:cstheme="minorHAnsi"/>
                <w:color w:val="FF0000"/>
                <w:sz w:val="24"/>
                <w:szCs w:val="24"/>
              </w:rPr>
              <w:t xml:space="preserve"> </w:t>
            </w:r>
            <w:r>
              <w:rPr>
                <w:rFonts w:cstheme="minorHAnsi"/>
                <w:sz w:val="24"/>
                <w:szCs w:val="24"/>
              </w:rPr>
              <w:t>Alentejo Central – Capacidade de alojamento nos estabelecimentos hoteleiros por localização geográfica</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137</w:t>
            </w:r>
          </w:p>
        </w:tc>
      </w:tr>
      <w:tr w:rsidR="00707499" w:rsidTr="00302957">
        <w:tc>
          <w:tcPr>
            <w:tcW w:w="7933" w:type="dxa"/>
          </w:tcPr>
          <w:p w:rsidR="00707499" w:rsidRPr="007E4256"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7E4256" w:rsidRDefault="00707499" w:rsidP="00707499">
            <w:pPr>
              <w:jc w:val="both"/>
              <w:rPr>
                <w:rFonts w:cstheme="minorHAnsi"/>
                <w:sz w:val="24"/>
                <w:szCs w:val="24"/>
              </w:rPr>
            </w:pPr>
            <w:r w:rsidRPr="007E4256">
              <w:rPr>
                <w:rFonts w:cstheme="minorHAnsi"/>
                <w:sz w:val="24"/>
                <w:szCs w:val="24"/>
              </w:rPr>
              <w:t>Gráfico 24:</w:t>
            </w:r>
            <w:r>
              <w:rPr>
                <w:rFonts w:cstheme="minorHAnsi"/>
                <w:sz w:val="24"/>
                <w:szCs w:val="24"/>
              </w:rPr>
              <w:t xml:space="preserve"> Evolução da oferta de agentes de animação turística em Portugal e no Alentejo, 2005 - 2015</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138</w:t>
            </w:r>
          </w:p>
        </w:tc>
      </w:tr>
      <w:tr w:rsidR="001F4658" w:rsidTr="00302957">
        <w:tc>
          <w:tcPr>
            <w:tcW w:w="7933" w:type="dxa"/>
          </w:tcPr>
          <w:p w:rsidR="001F4658" w:rsidRPr="007E4256" w:rsidRDefault="001F4658" w:rsidP="00707499">
            <w:pPr>
              <w:jc w:val="both"/>
              <w:rPr>
                <w:rFonts w:cstheme="minorHAnsi"/>
                <w:szCs w:val="24"/>
              </w:rPr>
            </w:pPr>
          </w:p>
        </w:tc>
        <w:tc>
          <w:tcPr>
            <w:tcW w:w="561" w:type="dxa"/>
          </w:tcPr>
          <w:p w:rsidR="001F4658" w:rsidRDefault="001F4658" w:rsidP="001F4658">
            <w:pPr>
              <w:jc w:val="right"/>
              <w:rPr>
                <w:b/>
                <w:szCs w:val="24"/>
              </w:rPr>
            </w:pPr>
          </w:p>
        </w:tc>
      </w:tr>
      <w:tr w:rsidR="00707499" w:rsidTr="00302957">
        <w:tc>
          <w:tcPr>
            <w:tcW w:w="7933" w:type="dxa"/>
          </w:tcPr>
          <w:p w:rsidR="00707499" w:rsidRPr="007E4256" w:rsidRDefault="00707499" w:rsidP="00707499">
            <w:pPr>
              <w:jc w:val="both"/>
              <w:rPr>
                <w:rFonts w:cstheme="minorHAnsi"/>
                <w:sz w:val="24"/>
                <w:szCs w:val="24"/>
              </w:rPr>
            </w:pPr>
            <w:r w:rsidRPr="008925A8">
              <w:rPr>
                <w:rFonts w:cstheme="minorHAnsi"/>
                <w:sz w:val="24"/>
                <w:szCs w:val="24"/>
              </w:rPr>
              <w:t>Gráfico 25:</w:t>
            </w:r>
            <w:r w:rsidRPr="002A1FCD">
              <w:rPr>
                <w:rFonts w:cstheme="minorHAnsi"/>
                <w:color w:val="FF0000"/>
                <w:sz w:val="24"/>
                <w:szCs w:val="24"/>
              </w:rPr>
              <w:t xml:space="preserve"> </w:t>
            </w:r>
            <w:r w:rsidRPr="001A1FCE">
              <w:rPr>
                <w:rFonts w:cstheme="minorHAnsi"/>
                <w:sz w:val="24"/>
                <w:szCs w:val="24"/>
              </w:rPr>
              <w:t xml:space="preserve">Alentejo Central – </w:t>
            </w:r>
            <w:r>
              <w:rPr>
                <w:rFonts w:cstheme="minorHAnsi"/>
                <w:sz w:val="24"/>
                <w:szCs w:val="24"/>
              </w:rPr>
              <w:t>Evolução do número de dormidas</w:t>
            </w:r>
            <w:r w:rsidRPr="002A1FCD">
              <w:rPr>
                <w:rFonts w:cstheme="minorHAnsi"/>
                <w:sz w:val="24"/>
                <w:szCs w:val="24"/>
              </w:rPr>
              <w:t xml:space="preserve"> nos e</w:t>
            </w:r>
            <w:r>
              <w:rPr>
                <w:rFonts w:cstheme="minorHAnsi"/>
                <w:sz w:val="24"/>
                <w:szCs w:val="24"/>
              </w:rPr>
              <w:t>stabelecimentos hoteleiros por l</w:t>
            </w:r>
            <w:r w:rsidRPr="002A1FCD">
              <w:rPr>
                <w:rFonts w:cstheme="minorHAnsi"/>
                <w:sz w:val="24"/>
                <w:szCs w:val="24"/>
              </w:rPr>
              <w:t>ocalização geográfica</w:t>
            </w:r>
            <w:r>
              <w:rPr>
                <w:rFonts w:cstheme="minorHAnsi"/>
                <w:sz w:val="24"/>
                <w:szCs w:val="24"/>
              </w:rPr>
              <w:t xml:space="preserve">: 2005 – 2015 </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139</w:t>
            </w:r>
          </w:p>
        </w:tc>
      </w:tr>
      <w:tr w:rsidR="00707499" w:rsidTr="00302957">
        <w:tc>
          <w:tcPr>
            <w:tcW w:w="7933" w:type="dxa"/>
          </w:tcPr>
          <w:p w:rsidR="00707499" w:rsidRPr="007E4256"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7E4256" w:rsidRDefault="00707499" w:rsidP="00707499">
            <w:pPr>
              <w:jc w:val="both"/>
              <w:rPr>
                <w:rFonts w:cstheme="minorHAnsi"/>
                <w:sz w:val="24"/>
                <w:szCs w:val="24"/>
              </w:rPr>
            </w:pPr>
            <w:r w:rsidRPr="008925A8">
              <w:rPr>
                <w:rFonts w:cstheme="minorHAnsi"/>
                <w:sz w:val="24"/>
                <w:szCs w:val="24"/>
              </w:rPr>
              <w:t>Gráfico 26:</w:t>
            </w:r>
            <w:r w:rsidRPr="006D4F7D">
              <w:rPr>
                <w:rFonts w:cstheme="minorHAnsi"/>
                <w:sz w:val="24"/>
                <w:szCs w:val="24"/>
              </w:rPr>
              <w:t xml:space="preserve"> Dormidas nos estabelecimentos hoteleiros por localização geográfica em 2015</w:t>
            </w:r>
            <w:r>
              <w:rPr>
                <w:rFonts w:cstheme="minorHAnsi"/>
                <w:sz w:val="24"/>
                <w:szCs w:val="24"/>
              </w:rPr>
              <w:t xml:space="preserve"> (NUTS 2013)</w:t>
            </w:r>
            <w:r w:rsidRPr="006D4F7D">
              <w:rPr>
                <w:rFonts w:cstheme="minorHAnsi"/>
                <w:sz w:val="24"/>
                <w:szCs w:val="24"/>
              </w:rPr>
              <w:t xml:space="preserve"> – Representatividade regional NUT II e NUT III</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140</w:t>
            </w:r>
          </w:p>
        </w:tc>
      </w:tr>
      <w:tr w:rsidR="00707499" w:rsidTr="00302957">
        <w:tc>
          <w:tcPr>
            <w:tcW w:w="7933" w:type="dxa"/>
          </w:tcPr>
          <w:p w:rsidR="00707499" w:rsidRPr="008925A8"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8925A8" w:rsidRDefault="00707499" w:rsidP="00707499">
            <w:pPr>
              <w:jc w:val="both"/>
              <w:rPr>
                <w:rFonts w:cstheme="minorHAnsi"/>
                <w:sz w:val="24"/>
                <w:szCs w:val="24"/>
              </w:rPr>
            </w:pPr>
            <w:r w:rsidRPr="008925A8">
              <w:rPr>
                <w:rFonts w:cstheme="minorHAnsi"/>
                <w:sz w:val="24"/>
                <w:szCs w:val="24"/>
              </w:rPr>
              <w:t>Gráfico 27:</w:t>
            </w:r>
            <w:r>
              <w:rPr>
                <w:rFonts w:cstheme="minorHAnsi"/>
                <w:sz w:val="24"/>
                <w:szCs w:val="24"/>
              </w:rPr>
              <w:t xml:space="preserve"> Alentejo Central – Dormidas nos estabelecimentos de alojamento turístico por localização geográfica e local de residência - 2015</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140</w:t>
            </w:r>
          </w:p>
        </w:tc>
      </w:tr>
      <w:tr w:rsidR="00707499" w:rsidTr="00302957">
        <w:tc>
          <w:tcPr>
            <w:tcW w:w="7933" w:type="dxa"/>
          </w:tcPr>
          <w:p w:rsidR="00707499" w:rsidRPr="008925A8" w:rsidRDefault="00707499" w:rsidP="00707499">
            <w:pPr>
              <w:jc w:val="both"/>
              <w:rPr>
                <w:rFonts w:cstheme="minorHAnsi"/>
                <w:sz w:val="24"/>
                <w:szCs w:val="24"/>
              </w:rPr>
            </w:pPr>
            <w:r w:rsidRPr="008925A8">
              <w:rPr>
                <w:rFonts w:cstheme="minorHAnsi"/>
                <w:sz w:val="24"/>
                <w:szCs w:val="24"/>
              </w:rPr>
              <w:lastRenderedPageBreak/>
              <w:t>Gráfico 28:</w:t>
            </w:r>
            <w:r>
              <w:rPr>
                <w:rFonts w:cstheme="minorHAnsi"/>
                <w:sz w:val="24"/>
                <w:szCs w:val="24"/>
              </w:rPr>
              <w:t xml:space="preserve"> Alentejo Central – Evolução do número de hóspedes </w:t>
            </w:r>
            <w:r w:rsidRPr="001A1FCE">
              <w:rPr>
                <w:rFonts w:cstheme="minorHAnsi"/>
                <w:sz w:val="24"/>
                <w:szCs w:val="24"/>
              </w:rPr>
              <w:t>nos e</w:t>
            </w:r>
            <w:r>
              <w:rPr>
                <w:rFonts w:cstheme="minorHAnsi"/>
                <w:sz w:val="24"/>
                <w:szCs w:val="24"/>
              </w:rPr>
              <w:t>stabelecimentos hoteleiros por l</w:t>
            </w:r>
            <w:r w:rsidRPr="001A1FCE">
              <w:rPr>
                <w:rFonts w:cstheme="minorHAnsi"/>
                <w:sz w:val="24"/>
                <w:szCs w:val="24"/>
              </w:rPr>
              <w:t>ocalização geográfica</w:t>
            </w:r>
            <w:r>
              <w:rPr>
                <w:rFonts w:cstheme="minorHAnsi"/>
                <w:sz w:val="24"/>
                <w:szCs w:val="24"/>
              </w:rPr>
              <w:t>: 2005 - 2015</w:t>
            </w:r>
          </w:p>
        </w:tc>
        <w:tc>
          <w:tcPr>
            <w:tcW w:w="56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141</w:t>
            </w:r>
          </w:p>
        </w:tc>
      </w:tr>
      <w:tr w:rsidR="00707499" w:rsidTr="00302957">
        <w:tc>
          <w:tcPr>
            <w:tcW w:w="7923" w:type="dxa"/>
          </w:tcPr>
          <w:p w:rsidR="00707499" w:rsidRPr="008925A8" w:rsidRDefault="00707499" w:rsidP="00707499">
            <w:pPr>
              <w:jc w:val="both"/>
              <w:rPr>
                <w:rFonts w:cstheme="minorHAnsi"/>
                <w:sz w:val="24"/>
                <w:szCs w:val="24"/>
              </w:rPr>
            </w:pPr>
          </w:p>
        </w:tc>
        <w:tc>
          <w:tcPr>
            <w:tcW w:w="581" w:type="dxa"/>
          </w:tcPr>
          <w:p w:rsidR="00707499" w:rsidRPr="001F4658" w:rsidRDefault="00707499" w:rsidP="001F4658">
            <w:pPr>
              <w:jc w:val="right"/>
              <w:rPr>
                <w:b/>
                <w:sz w:val="24"/>
                <w:szCs w:val="24"/>
              </w:rPr>
            </w:pPr>
          </w:p>
        </w:tc>
      </w:tr>
      <w:tr w:rsidR="00707499" w:rsidTr="00302957">
        <w:tc>
          <w:tcPr>
            <w:tcW w:w="7923" w:type="dxa"/>
          </w:tcPr>
          <w:p w:rsidR="00707499" w:rsidRPr="008925A8" w:rsidRDefault="00707499" w:rsidP="00707499">
            <w:pPr>
              <w:jc w:val="both"/>
              <w:rPr>
                <w:rFonts w:cstheme="minorHAnsi"/>
                <w:sz w:val="24"/>
                <w:szCs w:val="24"/>
              </w:rPr>
            </w:pPr>
            <w:r w:rsidRPr="008925A8">
              <w:rPr>
                <w:rFonts w:cstheme="minorHAnsi"/>
                <w:sz w:val="24"/>
                <w:szCs w:val="24"/>
              </w:rPr>
              <w:t>Gráfico 29:</w:t>
            </w:r>
            <w:r>
              <w:rPr>
                <w:rFonts w:cstheme="minorHAnsi"/>
                <w:color w:val="FF0000"/>
                <w:sz w:val="24"/>
                <w:szCs w:val="24"/>
              </w:rPr>
              <w:t xml:space="preserve"> </w:t>
            </w:r>
            <w:r w:rsidRPr="009007E8">
              <w:rPr>
                <w:rFonts w:cstheme="minorHAnsi"/>
                <w:sz w:val="24"/>
                <w:szCs w:val="24"/>
              </w:rPr>
              <w:t xml:space="preserve">Hóspedes </w:t>
            </w:r>
            <w:r w:rsidRPr="006D4F7D">
              <w:rPr>
                <w:rFonts w:cstheme="minorHAnsi"/>
                <w:sz w:val="24"/>
                <w:szCs w:val="24"/>
              </w:rPr>
              <w:t>nos estabelecimentos hoteleiros por localização geográfica em 2015</w:t>
            </w:r>
            <w:r>
              <w:rPr>
                <w:rFonts w:cstheme="minorHAnsi"/>
                <w:sz w:val="24"/>
                <w:szCs w:val="24"/>
              </w:rPr>
              <w:t xml:space="preserve"> (NUTS 2013)</w:t>
            </w:r>
            <w:r w:rsidRPr="006D4F7D">
              <w:rPr>
                <w:rFonts w:cstheme="minorHAnsi"/>
                <w:sz w:val="24"/>
                <w:szCs w:val="24"/>
              </w:rPr>
              <w:t xml:space="preserve"> – Representatividade regional NUT II e NUT III</w:t>
            </w:r>
          </w:p>
        </w:tc>
        <w:tc>
          <w:tcPr>
            <w:tcW w:w="58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142</w:t>
            </w:r>
          </w:p>
        </w:tc>
      </w:tr>
      <w:tr w:rsidR="00707499" w:rsidTr="00302957">
        <w:tc>
          <w:tcPr>
            <w:tcW w:w="7923" w:type="dxa"/>
          </w:tcPr>
          <w:p w:rsidR="00707499" w:rsidRPr="008925A8" w:rsidRDefault="00707499" w:rsidP="00707499">
            <w:pPr>
              <w:jc w:val="both"/>
              <w:rPr>
                <w:rFonts w:cstheme="minorHAnsi"/>
                <w:sz w:val="24"/>
                <w:szCs w:val="24"/>
              </w:rPr>
            </w:pPr>
          </w:p>
        </w:tc>
        <w:tc>
          <w:tcPr>
            <w:tcW w:w="581" w:type="dxa"/>
          </w:tcPr>
          <w:p w:rsidR="00707499" w:rsidRPr="001F4658" w:rsidRDefault="00707499" w:rsidP="001F4658">
            <w:pPr>
              <w:jc w:val="right"/>
              <w:rPr>
                <w:b/>
                <w:sz w:val="24"/>
                <w:szCs w:val="24"/>
              </w:rPr>
            </w:pPr>
          </w:p>
        </w:tc>
      </w:tr>
      <w:tr w:rsidR="00707499" w:rsidTr="00302957">
        <w:tc>
          <w:tcPr>
            <w:tcW w:w="7923" w:type="dxa"/>
          </w:tcPr>
          <w:p w:rsidR="00707499" w:rsidRPr="008925A8" w:rsidRDefault="00707499" w:rsidP="00707499">
            <w:pPr>
              <w:jc w:val="both"/>
              <w:rPr>
                <w:rFonts w:cstheme="minorHAnsi"/>
                <w:sz w:val="24"/>
                <w:szCs w:val="24"/>
              </w:rPr>
            </w:pPr>
            <w:r w:rsidRPr="008925A8">
              <w:rPr>
                <w:rFonts w:cstheme="minorHAnsi"/>
                <w:sz w:val="24"/>
                <w:szCs w:val="24"/>
              </w:rPr>
              <w:t>Gráfico 30:</w:t>
            </w:r>
            <w:r>
              <w:rPr>
                <w:rFonts w:cstheme="minorHAnsi"/>
                <w:sz w:val="24"/>
                <w:szCs w:val="24"/>
              </w:rPr>
              <w:t xml:space="preserve"> </w:t>
            </w:r>
            <w:r w:rsidRPr="00711BFC">
              <w:rPr>
                <w:rFonts w:cstheme="minorHAnsi"/>
                <w:sz w:val="24"/>
                <w:szCs w:val="24"/>
              </w:rPr>
              <w:t xml:space="preserve">Alentejo Central – </w:t>
            </w:r>
            <w:r>
              <w:rPr>
                <w:rFonts w:cstheme="minorHAnsi"/>
                <w:sz w:val="24"/>
                <w:szCs w:val="24"/>
              </w:rPr>
              <w:t xml:space="preserve">Proporção de hóspedes estrangeiros por </w:t>
            </w:r>
            <w:r w:rsidRPr="00711BFC">
              <w:rPr>
                <w:rFonts w:cstheme="minorHAnsi"/>
                <w:sz w:val="24"/>
                <w:szCs w:val="24"/>
              </w:rPr>
              <w:t xml:space="preserve">localização geográfica </w:t>
            </w:r>
            <w:r>
              <w:rPr>
                <w:rFonts w:cstheme="minorHAnsi"/>
                <w:sz w:val="24"/>
                <w:szCs w:val="24"/>
              </w:rPr>
              <w:t>–</w:t>
            </w:r>
            <w:r w:rsidRPr="00711BFC">
              <w:rPr>
                <w:rFonts w:cstheme="minorHAnsi"/>
                <w:sz w:val="24"/>
                <w:szCs w:val="24"/>
              </w:rPr>
              <w:t xml:space="preserve"> 2015</w:t>
            </w:r>
          </w:p>
        </w:tc>
        <w:tc>
          <w:tcPr>
            <w:tcW w:w="58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142</w:t>
            </w:r>
          </w:p>
        </w:tc>
      </w:tr>
      <w:tr w:rsidR="00707499" w:rsidTr="00302957">
        <w:tc>
          <w:tcPr>
            <w:tcW w:w="7923" w:type="dxa"/>
          </w:tcPr>
          <w:p w:rsidR="00707499" w:rsidRPr="008925A8" w:rsidRDefault="00707499" w:rsidP="00707499">
            <w:pPr>
              <w:jc w:val="both"/>
              <w:rPr>
                <w:rFonts w:cstheme="minorHAnsi"/>
                <w:sz w:val="24"/>
                <w:szCs w:val="24"/>
              </w:rPr>
            </w:pPr>
          </w:p>
        </w:tc>
        <w:tc>
          <w:tcPr>
            <w:tcW w:w="581" w:type="dxa"/>
          </w:tcPr>
          <w:p w:rsidR="00707499" w:rsidRPr="001F4658" w:rsidRDefault="00707499" w:rsidP="001F4658">
            <w:pPr>
              <w:jc w:val="right"/>
              <w:rPr>
                <w:b/>
                <w:sz w:val="24"/>
                <w:szCs w:val="24"/>
              </w:rPr>
            </w:pPr>
          </w:p>
        </w:tc>
      </w:tr>
      <w:tr w:rsidR="00707499" w:rsidTr="00302957">
        <w:tc>
          <w:tcPr>
            <w:tcW w:w="7923" w:type="dxa"/>
          </w:tcPr>
          <w:p w:rsidR="00707499" w:rsidRPr="008925A8" w:rsidRDefault="00707499" w:rsidP="00707499">
            <w:pPr>
              <w:jc w:val="both"/>
              <w:rPr>
                <w:rFonts w:cstheme="minorHAnsi"/>
                <w:sz w:val="24"/>
                <w:szCs w:val="24"/>
              </w:rPr>
            </w:pPr>
            <w:r w:rsidRPr="008925A8">
              <w:rPr>
                <w:rFonts w:cstheme="minorHAnsi"/>
                <w:sz w:val="24"/>
                <w:szCs w:val="24"/>
              </w:rPr>
              <w:t>Gráfico 31:</w:t>
            </w:r>
            <w:r>
              <w:rPr>
                <w:rFonts w:cstheme="minorHAnsi"/>
                <w:sz w:val="24"/>
                <w:szCs w:val="24"/>
              </w:rPr>
              <w:t xml:space="preserve"> Alentejo Central – </w:t>
            </w:r>
            <w:r w:rsidRPr="008D506C">
              <w:rPr>
                <w:rFonts w:cstheme="minorHAnsi"/>
                <w:sz w:val="24"/>
                <w:szCs w:val="24"/>
              </w:rPr>
              <w:t>Estada média</w:t>
            </w:r>
            <w:r>
              <w:rPr>
                <w:rFonts w:cstheme="minorHAnsi"/>
                <w:sz w:val="24"/>
                <w:szCs w:val="24"/>
              </w:rPr>
              <w:t xml:space="preserve"> </w:t>
            </w:r>
            <w:r w:rsidRPr="008D506C">
              <w:rPr>
                <w:rFonts w:cstheme="minorHAnsi"/>
                <w:sz w:val="24"/>
                <w:szCs w:val="24"/>
              </w:rPr>
              <w:t xml:space="preserve">nos estabelecimentos hoteleiros por </w:t>
            </w:r>
            <w:r>
              <w:rPr>
                <w:rFonts w:cstheme="minorHAnsi"/>
                <w:sz w:val="24"/>
                <w:szCs w:val="24"/>
              </w:rPr>
              <w:t>l</w:t>
            </w:r>
            <w:r w:rsidRPr="008D506C">
              <w:rPr>
                <w:rFonts w:cstheme="minorHAnsi"/>
                <w:sz w:val="24"/>
                <w:szCs w:val="24"/>
              </w:rPr>
              <w:t>ocalização geográfica</w:t>
            </w:r>
            <w:r>
              <w:rPr>
                <w:rFonts w:cstheme="minorHAnsi"/>
                <w:sz w:val="24"/>
                <w:szCs w:val="24"/>
              </w:rPr>
              <w:t>: 2005 – 2015</w:t>
            </w:r>
          </w:p>
        </w:tc>
        <w:tc>
          <w:tcPr>
            <w:tcW w:w="58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143</w:t>
            </w:r>
          </w:p>
        </w:tc>
      </w:tr>
      <w:tr w:rsidR="00707499" w:rsidTr="00302957">
        <w:tc>
          <w:tcPr>
            <w:tcW w:w="7923" w:type="dxa"/>
          </w:tcPr>
          <w:p w:rsidR="00707499" w:rsidRPr="008925A8" w:rsidRDefault="00707499" w:rsidP="00707499">
            <w:pPr>
              <w:jc w:val="both"/>
              <w:rPr>
                <w:rFonts w:cstheme="minorHAnsi"/>
                <w:sz w:val="24"/>
                <w:szCs w:val="24"/>
              </w:rPr>
            </w:pPr>
          </w:p>
        </w:tc>
        <w:tc>
          <w:tcPr>
            <w:tcW w:w="581" w:type="dxa"/>
          </w:tcPr>
          <w:p w:rsidR="00707499" w:rsidRPr="001F4658" w:rsidRDefault="00707499" w:rsidP="001F4658">
            <w:pPr>
              <w:jc w:val="right"/>
              <w:rPr>
                <w:b/>
                <w:sz w:val="24"/>
                <w:szCs w:val="24"/>
              </w:rPr>
            </w:pPr>
          </w:p>
        </w:tc>
      </w:tr>
      <w:tr w:rsidR="00707499" w:rsidTr="00302957">
        <w:tc>
          <w:tcPr>
            <w:tcW w:w="7923" w:type="dxa"/>
          </w:tcPr>
          <w:p w:rsidR="00707499" w:rsidRPr="008925A8" w:rsidRDefault="00707499" w:rsidP="00707499">
            <w:pPr>
              <w:jc w:val="both"/>
              <w:rPr>
                <w:rFonts w:cstheme="minorHAnsi"/>
                <w:sz w:val="24"/>
                <w:szCs w:val="24"/>
              </w:rPr>
            </w:pPr>
            <w:r w:rsidRPr="008925A8">
              <w:rPr>
                <w:rFonts w:cstheme="minorHAnsi"/>
                <w:sz w:val="24"/>
                <w:szCs w:val="24"/>
                <w:shd w:val="clear" w:color="auto" w:fill="FFFFFF"/>
              </w:rPr>
              <w:t>Gráfico 32:</w:t>
            </w:r>
            <w:r w:rsidRPr="00653C49">
              <w:rPr>
                <w:rFonts w:cstheme="minorHAnsi"/>
                <w:color w:val="FF0000"/>
                <w:sz w:val="24"/>
                <w:szCs w:val="24"/>
                <w:shd w:val="clear" w:color="auto" w:fill="FFFFFF"/>
              </w:rPr>
              <w:t xml:space="preserve"> </w:t>
            </w:r>
            <w:r>
              <w:rPr>
                <w:rFonts w:cstheme="minorHAnsi"/>
                <w:sz w:val="24"/>
                <w:szCs w:val="24"/>
                <w:shd w:val="clear" w:color="auto" w:fill="FFFFFF"/>
              </w:rPr>
              <w:t xml:space="preserve">Alentejo Central - </w:t>
            </w:r>
            <w:r w:rsidRPr="00EF5A96">
              <w:rPr>
                <w:rFonts w:cstheme="minorHAnsi"/>
                <w:sz w:val="24"/>
                <w:szCs w:val="24"/>
                <w:shd w:val="clear" w:color="auto" w:fill="FFFFFF"/>
              </w:rPr>
              <w:t>Proveitos totais (€) dos e</w:t>
            </w:r>
            <w:r>
              <w:rPr>
                <w:rFonts w:cstheme="minorHAnsi"/>
                <w:sz w:val="24"/>
                <w:szCs w:val="24"/>
                <w:shd w:val="clear" w:color="auto" w:fill="FFFFFF"/>
              </w:rPr>
              <w:t>stabelecimentos hoteleiros por l</w:t>
            </w:r>
            <w:r w:rsidRPr="00EF5A96">
              <w:rPr>
                <w:rFonts w:cstheme="minorHAnsi"/>
                <w:sz w:val="24"/>
                <w:szCs w:val="24"/>
                <w:shd w:val="clear" w:color="auto" w:fill="FFFFFF"/>
              </w:rPr>
              <w:t>ocalização geográfica</w:t>
            </w:r>
            <w:r>
              <w:rPr>
                <w:rFonts w:cstheme="minorHAnsi"/>
                <w:sz w:val="24"/>
                <w:szCs w:val="24"/>
                <w:shd w:val="clear" w:color="auto" w:fill="FFFFFF"/>
              </w:rPr>
              <w:t>: 2005 - 2015</w:t>
            </w:r>
          </w:p>
        </w:tc>
        <w:tc>
          <w:tcPr>
            <w:tcW w:w="58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144</w:t>
            </w:r>
          </w:p>
        </w:tc>
      </w:tr>
    </w:tbl>
    <w:p w:rsidR="00707499" w:rsidRPr="00707499" w:rsidRDefault="00707499">
      <w:pPr>
        <w:pStyle w:val="Standard"/>
        <w:spacing w:line="276" w:lineRule="auto"/>
        <w:ind w:right="283"/>
        <w:rPr>
          <w:rFonts w:asciiTheme="minorHAnsi" w:hAnsiTheme="minorHAnsi" w:cstheme="minorHAnsi"/>
          <w:b/>
          <w:szCs w:val="24"/>
          <w:u w:val="single"/>
          <w:lang w:val="pt-PT"/>
        </w:rPr>
      </w:pPr>
    </w:p>
    <w:p w:rsidR="0055353D" w:rsidRDefault="0055353D">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1F4658" w:rsidRDefault="001F4658">
      <w:pPr>
        <w:pStyle w:val="Standard"/>
        <w:spacing w:after="200" w:line="276" w:lineRule="auto"/>
        <w:rPr>
          <w:rFonts w:asciiTheme="minorHAnsi" w:hAnsiTheme="minorHAnsi" w:cstheme="minorHAnsi"/>
          <w:b/>
          <w:szCs w:val="24"/>
          <w:u w:val="single"/>
          <w:lang w:val="pt-PT"/>
        </w:rPr>
      </w:pPr>
    </w:p>
    <w:p w:rsidR="00302957" w:rsidRDefault="00302957">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r w:rsidRPr="00707499">
        <w:rPr>
          <w:rFonts w:asciiTheme="minorHAnsi" w:hAnsiTheme="minorHAnsi" w:cstheme="minorHAnsi"/>
          <w:b/>
          <w:szCs w:val="24"/>
          <w:u w:val="single"/>
          <w:lang w:val="pt-PT"/>
        </w:rPr>
        <w:lastRenderedPageBreak/>
        <w:t>Índice de tabelas</w:t>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3"/>
        <w:gridCol w:w="581"/>
      </w:tblGrid>
      <w:tr w:rsidR="00707499" w:rsidTr="00302957">
        <w:tc>
          <w:tcPr>
            <w:tcW w:w="7923" w:type="dxa"/>
          </w:tcPr>
          <w:p w:rsidR="00707499" w:rsidRDefault="00707499" w:rsidP="00707499">
            <w:pPr>
              <w:jc w:val="both"/>
              <w:rPr>
                <w:sz w:val="24"/>
                <w:szCs w:val="24"/>
              </w:rPr>
            </w:pPr>
            <w:r>
              <w:rPr>
                <w:rFonts w:cstheme="minorHAnsi"/>
                <w:sz w:val="24"/>
                <w:szCs w:val="24"/>
              </w:rPr>
              <w:t>Tabela 1: Cronologia de exemplos dos modelos, teorias e revisões de literatura das motivações</w:t>
            </w:r>
          </w:p>
        </w:tc>
        <w:tc>
          <w:tcPr>
            <w:tcW w:w="581" w:type="dxa"/>
          </w:tcPr>
          <w:p w:rsidR="00707499" w:rsidRDefault="00707499" w:rsidP="001F4658">
            <w:pPr>
              <w:jc w:val="right"/>
              <w:rPr>
                <w:b/>
                <w:sz w:val="24"/>
                <w:szCs w:val="24"/>
              </w:rPr>
            </w:pPr>
          </w:p>
          <w:p w:rsidR="001F4658" w:rsidRPr="001F4658" w:rsidRDefault="001F4658" w:rsidP="001F4658">
            <w:pPr>
              <w:jc w:val="right"/>
              <w:rPr>
                <w:b/>
                <w:sz w:val="24"/>
                <w:szCs w:val="24"/>
              </w:rPr>
            </w:pPr>
            <w:r>
              <w:rPr>
                <w:b/>
                <w:sz w:val="24"/>
                <w:szCs w:val="24"/>
              </w:rPr>
              <w:t>26</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sz w:val="24"/>
                <w:szCs w:val="24"/>
              </w:rPr>
            </w:pPr>
            <w:r w:rsidRPr="003B63B9">
              <w:rPr>
                <w:sz w:val="24"/>
                <w:szCs w:val="24"/>
              </w:rPr>
              <w:t xml:space="preserve">Tabela 2: </w:t>
            </w:r>
            <w:r w:rsidRPr="003B63B9">
              <w:rPr>
                <w:i/>
                <w:sz w:val="24"/>
                <w:szCs w:val="24"/>
              </w:rPr>
              <w:t>“Importance of different motivations for visiting Barcelona (% very important)”</w:t>
            </w:r>
          </w:p>
        </w:tc>
        <w:tc>
          <w:tcPr>
            <w:tcW w:w="561" w:type="dxa"/>
          </w:tcPr>
          <w:p w:rsidR="00707499" w:rsidRDefault="00707499" w:rsidP="001F4658">
            <w:pPr>
              <w:jc w:val="right"/>
              <w:rPr>
                <w:b/>
                <w:sz w:val="24"/>
                <w:szCs w:val="24"/>
              </w:rPr>
            </w:pPr>
          </w:p>
          <w:p w:rsidR="0080364F" w:rsidRPr="001F4658" w:rsidRDefault="0080364F" w:rsidP="001F4658">
            <w:pPr>
              <w:jc w:val="right"/>
              <w:rPr>
                <w:b/>
                <w:sz w:val="24"/>
                <w:szCs w:val="24"/>
              </w:rPr>
            </w:pPr>
            <w:r>
              <w:rPr>
                <w:b/>
                <w:sz w:val="24"/>
                <w:szCs w:val="24"/>
              </w:rPr>
              <w:t>27</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rPr>
                <w:sz w:val="24"/>
                <w:szCs w:val="24"/>
              </w:rPr>
            </w:pPr>
            <w:r>
              <w:rPr>
                <w:rFonts w:cstheme="minorHAnsi"/>
                <w:sz w:val="24"/>
                <w:szCs w:val="24"/>
              </w:rPr>
              <w:t>Tabela 3: Classificação de atrações</w:t>
            </w:r>
          </w:p>
        </w:tc>
        <w:tc>
          <w:tcPr>
            <w:tcW w:w="561" w:type="dxa"/>
          </w:tcPr>
          <w:p w:rsidR="00707499" w:rsidRPr="001F4658" w:rsidRDefault="0080364F" w:rsidP="001F4658">
            <w:pPr>
              <w:jc w:val="right"/>
              <w:rPr>
                <w:b/>
                <w:sz w:val="24"/>
                <w:szCs w:val="24"/>
              </w:rPr>
            </w:pPr>
            <w:r>
              <w:rPr>
                <w:b/>
                <w:sz w:val="24"/>
                <w:szCs w:val="24"/>
              </w:rPr>
              <w:t>30</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rPr>
                <w:sz w:val="24"/>
                <w:szCs w:val="24"/>
              </w:rPr>
            </w:pPr>
            <w:r>
              <w:rPr>
                <w:rFonts w:cstheme="minorHAnsi"/>
                <w:sz w:val="24"/>
                <w:szCs w:val="24"/>
              </w:rPr>
              <w:t>Tabela 4: Síntese cronológica de definições do conceito de turismo criativo</w:t>
            </w:r>
          </w:p>
        </w:tc>
        <w:tc>
          <w:tcPr>
            <w:tcW w:w="561" w:type="dxa"/>
          </w:tcPr>
          <w:p w:rsidR="00707499" w:rsidRPr="001F4658" w:rsidRDefault="0080364F" w:rsidP="001F4658">
            <w:pPr>
              <w:jc w:val="right"/>
              <w:rPr>
                <w:b/>
                <w:sz w:val="24"/>
                <w:szCs w:val="24"/>
              </w:rPr>
            </w:pPr>
            <w:r>
              <w:rPr>
                <w:b/>
                <w:sz w:val="24"/>
                <w:szCs w:val="24"/>
              </w:rPr>
              <w:t>51</w:t>
            </w:r>
          </w:p>
        </w:tc>
      </w:tr>
      <w:tr w:rsidR="00707499" w:rsidTr="00302957">
        <w:tc>
          <w:tcPr>
            <w:tcW w:w="7933" w:type="dxa"/>
          </w:tcPr>
          <w:p w:rsidR="00707499" w:rsidRDefault="00707499" w:rsidP="00707499">
            <w:pPr>
              <w:rPr>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rPr>
                <w:sz w:val="24"/>
                <w:szCs w:val="24"/>
              </w:rPr>
            </w:pPr>
            <w:r w:rsidRPr="00B27A2F">
              <w:rPr>
                <w:rFonts w:cstheme="minorHAnsi"/>
                <w:sz w:val="24"/>
                <w:szCs w:val="24"/>
              </w:rPr>
              <w:t xml:space="preserve">Tabela </w:t>
            </w:r>
            <w:r>
              <w:rPr>
                <w:rFonts w:cstheme="minorHAnsi"/>
                <w:sz w:val="24"/>
                <w:szCs w:val="24"/>
              </w:rPr>
              <w:t>5</w:t>
            </w:r>
            <w:r w:rsidRPr="00B27A2F">
              <w:rPr>
                <w:rFonts w:cstheme="minorHAnsi"/>
                <w:sz w:val="24"/>
                <w:szCs w:val="24"/>
              </w:rPr>
              <w:t xml:space="preserve">: </w:t>
            </w:r>
            <w:r w:rsidRPr="007C07CB">
              <w:rPr>
                <w:rFonts w:cstheme="minorHAnsi"/>
                <w:sz w:val="24"/>
                <w:szCs w:val="24"/>
              </w:rPr>
              <w:t>Diferenciação e classificação da autenticidade em turismo</w:t>
            </w:r>
          </w:p>
        </w:tc>
        <w:tc>
          <w:tcPr>
            <w:tcW w:w="561" w:type="dxa"/>
          </w:tcPr>
          <w:p w:rsidR="00707499" w:rsidRPr="001F4658" w:rsidRDefault="0080364F" w:rsidP="001F4658">
            <w:pPr>
              <w:jc w:val="right"/>
              <w:rPr>
                <w:b/>
                <w:sz w:val="24"/>
                <w:szCs w:val="24"/>
              </w:rPr>
            </w:pPr>
            <w:r>
              <w:rPr>
                <w:b/>
                <w:sz w:val="24"/>
                <w:szCs w:val="24"/>
              </w:rPr>
              <w:t>63</w:t>
            </w:r>
          </w:p>
        </w:tc>
      </w:tr>
      <w:tr w:rsidR="00707499" w:rsidTr="00302957">
        <w:tc>
          <w:tcPr>
            <w:tcW w:w="7933" w:type="dxa"/>
          </w:tcPr>
          <w:p w:rsidR="00707499" w:rsidRPr="00B27A2F" w:rsidRDefault="00707499" w:rsidP="00707499">
            <w:pPr>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B27A2F" w:rsidRDefault="00707499" w:rsidP="00707499">
            <w:pPr>
              <w:jc w:val="both"/>
              <w:rPr>
                <w:rFonts w:cstheme="minorHAnsi"/>
                <w:sz w:val="24"/>
                <w:szCs w:val="24"/>
              </w:rPr>
            </w:pPr>
            <w:r>
              <w:rPr>
                <w:rFonts w:cstheme="minorHAnsi"/>
                <w:sz w:val="24"/>
                <w:szCs w:val="24"/>
              </w:rPr>
              <w:t xml:space="preserve">Tabela 6: </w:t>
            </w:r>
            <w:r w:rsidRPr="002C7D57">
              <w:rPr>
                <w:rFonts w:cstheme="minorHAnsi"/>
                <w:i/>
                <w:sz w:val="24"/>
                <w:szCs w:val="24"/>
              </w:rPr>
              <w:t>“Creative tourism and cultural tourism – a comparison between business models”</w:t>
            </w:r>
          </w:p>
        </w:tc>
        <w:tc>
          <w:tcPr>
            <w:tcW w:w="561" w:type="dxa"/>
          </w:tcPr>
          <w:p w:rsidR="00707499" w:rsidRDefault="00707499" w:rsidP="001F4658">
            <w:pPr>
              <w:jc w:val="right"/>
              <w:rPr>
                <w:b/>
                <w:sz w:val="24"/>
                <w:szCs w:val="24"/>
              </w:rPr>
            </w:pPr>
          </w:p>
          <w:p w:rsidR="0080364F" w:rsidRPr="001F4658" w:rsidRDefault="0080364F" w:rsidP="001F4658">
            <w:pPr>
              <w:jc w:val="right"/>
              <w:rPr>
                <w:b/>
                <w:sz w:val="24"/>
                <w:szCs w:val="24"/>
              </w:rPr>
            </w:pPr>
            <w:r>
              <w:rPr>
                <w:b/>
                <w:sz w:val="24"/>
                <w:szCs w:val="24"/>
              </w:rPr>
              <w:t>89</w:t>
            </w:r>
          </w:p>
        </w:tc>
      </w:tr>
      <w:tr w:rsidR="00707499" w:rsidTr="00302957">
        <w:tc>
          <w:tcPr>
            <w:tcW w:w="7933" w:type="dxa"/>
          </w:tcPr>
          <w:p w:rsidR="00707499"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rFonts w:cstheme="minorHAnsi"/>
                <w:sz w:val="24"/>
                <w:szCs w:val="24"/>
              </w:rPr>
            </w:pPr>
            <w:r>
              <w:rPr>
                <w:rFonts w:cstheme="minorHAnsi"/>
                <w:sz w:val="24"/>
                <w:szCs w:val="24"/>
              </w:rPr>
              <w:t xml:space="preserve">Tabela 7: analogias e correspondências entre o modelo </w:t>
            </w:r>
            <w:r w:rsidRPr="00FD22BF">
              <w:rPr>
                <w:rFonts w:cstheme="minorHAnsi"/>
                <w:sz w:val="24"/>
                <w:szCs w:val="24"/>
              </w:rPr>
              <w:t>de produto turístico de Smith (1994) e o modelo das formas de turismo criativo de Richards (2010)</w:t>
            </w:r>
          </w:p>
        </w:tc>
        <w:tc>
          <w:tcPr>
            <w:tcW w:w="561" w:type="dxa"/>
          </w:tcPr>
          <w:p w:rsidR="00707499" w:rsidRDefault="00707499" w:rsidP="001F4658">
            <w:pPr>
              <w:jc w:val="right"/>
              <w:rPr>
                <w:b/>
                <w:sz w:val="24"/>
                <w:szCs w:val="24"/>
              </w:rPr>
            </w:pPr>
          </w:p>
          <w:p w:rsidR="0080364F" w:rsidRPr="001F4658" w:rsidRDefault="0080364F" w:rsidP="001F4658">
            <w:pPr>
              <w:jc w:val="right"/>
              <w:rPr>
                <w:b/>
                <w:sz w:val="24"/>
                <w:szCs w:val="24"/>
              </w:rPr>
            </w:pPr>
            <w:r>
              <w:rPr>
                <w:b/>
                <w:sz w:val="24"/>
                <w:szCs w:val="24"/>
              </w:rPr>
              <w:t>94</w:t>
            </w:r>
          </w:p>
        </w:tc>
      </w:tr>
      <w:tr w:rsidR="00707499" w:rsidTr="00302957">
        <w:tc>
          <w:tcPr>
            <w:tcW w:w="7933" w:type="dxa"/>
          </w:tcPr>
          <w:p w:rsidR="00707499"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rFonts w:cstheme="minorHAnsi"/>
                <w:sz w:val="24"/>
                <w:szCs w:val="24"/>
              </w:rPr>
            </w:pPr>
            <w:r>
              <w:rPr>
                <w:rFonts w:cstheme="minorHAnsi"/>
                <w:sz w:val="24"/>
                <w:szCs w:val="24"/>
              </w:rPr>
              <w:t xml:space="preserve">Tabela 8: </w:t>
            </w:r>
            <w:r w:rsidRPr="004E2F7B">
              <w:rPr>
                <w:rFonts w:cstheme="minorHAnsi"/>
                <w:sz w:val="24"/>
                <w:szCs w:val="24"/>
              </w:rPr>
              <w:t>Abordagens criativa</w:t>
            </w:r>
            <w:r>
              <w:rPr>
                <w:rFonts w:cstheme="minorHAnsi"/>
                <w:sz w:val="24"/>
                <w:szCs w:val="24"/>
              </w:rPr>
              <w:t>s no desenvolvimento do turismo</w:t>
            </w:r>
          </w:p>
        </w:tc>
        <w:tc>
          <w:tcPr>
            <w:tcW w:w="561" w:type="dxa"/>
          </w:tcPr>
          <w:p w:rsidR="00707499" w:rsidRPr="001F4658" w:rsidRDefault="0080364F" w:rsidP="001F4658">
            <w:pPr>
              <w:jc w:val="right"/>
              <w:rPr>
                <w:b/>
                <w:sz w:val="24"/>
                <w:szCs w:val="24"/>
              </w:rPr>
            </w:pPr>
            <w:r>
              <w:rPr>
                <w:b/>
                <w:sz w:val="24"/>
                <w:szCs w:val="24"/>
              </w:rPr>
              <w:t>96</w:t>
            </w:r>
          </w:p>
        </w:tc>
      </w:tr>
      <w:tr w:rsidR="00707499" w:rsidTr="00302957">
        <w:tc>
          <w:tcPr>
            <w:tcW w:w="7933" w:type="dxa"/>
          </w:tcPr>
          <w:p w:rsidR="00707499"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rFonts w:cstheme="minorHAnsi"/>
                <w:sz w:val="24"/>
                <w:szCs w:val="24"/>
              </w:rPr>
            </w:pPr>
            <w:r>
              <w:rPr>
                <w:rFonts w:cstheme="minorHAnsi"/>
                <w:sz w:val="24"/>
                <w:szCs w:val="24"/>
              </w:rPr>
              <w:t>Tabela 9: Cara</w:t>
            </w:r>
            <w:r w:rsidRPr="00E253C2">
              <w:rPr>
                <w:rFonts w:cstheme="minorHAnsi"/>
                <w:sz w:val="24"/>
                <w:szCs w:val="24"/>
              </w:rPr>
              <w:t>teriza</w:t>
            </w:r>
            <w:r>
              <w:rPr>
                <w:rFonts w:cstheme="minorHAnsi"/>
                <w:sz w:val="24"/>
                <w:szCs w:val="24"/>
              </w:rPr>
              <w:t xml:space="preserve">ção dos </w:t>
            </w:r>
            <w:r w:rsidRPr="00E253C2">
              <w:rPr>
                <w:rFonts w:cstheme="minorHAnsi"/>
                <w:sz w:val="24"/>
                <w:szCs w:val="24"/>
              </w:rPr>
              <w:t xml:space="preserve">turistas criativos e </w:t>
            </w:r>
            <w:r>
              <w:rPr>
                <w:rFonts w:cstheme="minorHAnsi"/>
                <w:sz w:val="24"/>
                <w:szCs w:val="24"/>
              </w:rPr>
              <w:t>das suas perce</w:t>
            </w:r>
            <w:r w:rsidRPr="00E253C2">
              <w:rPr>
                <w:rFonts w:cstheme="minorHAnsi"/>
                <w:sz w:val="24"/>
                <w:szCs w:val="24"/>
              </w:rPr>
              <w:t xml:space="preserve">ções de experiências criativas </w:t>
            </w:r>
            <w:r>
              <w:rPr>
                <w:rFonts w:cstheme="minorHAnsi"/>
                <w:sz w:val="24"/>
                <w:szCs w:val="24"/>
              </w:rPr>
              <w:t>em Taiwan</w:t>
            </w:r>
          </w:p>
        </w:tc>
        <w:tc>
          <w:tcPr>
            <w:tcW w:w="561" w:type="dxa"/>
          </w:tcPr>
          <w:p w:rsidR="00707499" w:rsidRDefault="00707499" w:rsidP="001F4658">
            <w:pPr>
              <w:jc w:val="right"/>
              <w:rPr>
                <w:b/>
                <w:sz w:val="24"/>
                <w:szCs w:val="24"/>
              </w:rPr>
            </w:pPr>
          </w:p>
          <w:p w:rsidR="0080364F" w:rsidRPr="001F4658" w:rsidRDefault="0080364F" w:rsidP="001F4658">
            <w:pPr>
              <w:jc w:val="right"/>
              <w:rPr>
                <w:b/>
                <w:sz w:val="24"/>
                <w:szCs w:val="24"/>
              </w:rPr>
            </w:pPr>
            <w:r>
              <w:rPr>
                <w:b/>
                <w:sz w:val="24"/>
                <w:szCs w:val="24"/>
              </w:rPr>
              <w:t>103</w:t>
            </w:r>
          </w:p>
        </w:tc>
      </w:tr>
      <w:tr w:rsidR="00707499" w:rsidTr="00302957">
        <w:tc>
          <w:tcPr>
            <w:tcW w:w="7933" w:type="dxa"/>
          </w:tcPr>
          <w:p w:rsidR="00707499"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rFonts w:cstheme="minorHAnsi"/>
                <w:sz w:val="24"/>
                <w:szCs w:val="24"/>
              </w:rPr>
            </w:pPr>
            <w:r w:rsidRPr="005F1192">
              <w:rPr>
                <w:rFonts w:cstheme="minorHAnsi"/>
                <w:sz w:val="24"/>
                <w:szCs w:val="24"/>
              </w:rPr>
              <w:t xml:space="preserve">Tabela 10: </w:t>
            </w:r>
            <w:r w:rsidRPr="00A95E4F">
              <w:rPr>
                <w:rFonts w:cstheme="minorHAnsi"/>
                <w:sz w:val="24"/>
                <w:szCs w:val="24"/>
              </w:rPr>
              <w:t>Objetivos do projeto</w:t>
            </w:r>
          </w:p>
        </w:tc>
        <w:tc>
          <w:tcPr>
            <w:tcW w:w="561" w:type="dxa"/>
          </w:tcPr>
          <w:p w:rsidR="00707499" w:rsidRPr="001F4658" w:rsidRDefault="0080364F" w:rsidP="001F4658">
            <w:pPr>
              <w:jc w:val="right"/>
              <w:rPr>
                <w:b/>
                <w:sz w:val="24"/>
                <w:szCs w:val="24"/>
              </w:rPr>
            </w:pPr>
            <w:r>
              <w:rPr>
                <w:b/>
                <w:sz w:val="24"/>
                <w:szCs w:val="24"/>
              </w:rPr>
              <w:t>106</w:t>
            </w:r>
          </w:p>
        </w:tc>
      </w:tr>
      <w:tr w:rsidR="00707499" w:rsidTr="00302957">
        <w:tc>
          <w:tcPr>
            <w:tcW w:w="7933" w:type="dxa"/>
          </w:tcPr>
          <w:p w:rsidR="00707499" w:rsidRPr="005F1192"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5F1192" w:rsidRDefault="00707499" w:rsidP="00707499">
            <w:pPr>
              <w:jc w:val="both"/>
              <w:rPr>
                <w:rFonts w:cstheme="minorHAnsi"/>
                <w:sz w:val="24"/>
                <w:szCs w:val="24"/>
              </w:rPr>
            </w:pPr>
            <w:r w:rsidRPr="005F1192">
              <w:rPr>
                <w:rFonts w:eastAsia="Times New Roman" w:cstheme="minorHAnsi"/>
                <w:sz w:val="24"/>
                <w:szCs w:val="24"/>
                <w:lang w:eastAsia="pt-PT"/>
              </w:rPr>
              <w:t xml:space="preserve">Tabela 11: </w:t>
            </w:r>
            <w:r>
              <w:rPr>
                <w:rFonts w:eastAsia="Times New Roman" w:cstheme="minorHAnsi"/>
                <w:color w:val="000000"/>
                <w:sz w:val="24"/>
                <w:szCs w:val="24"/>
                <w:lang w:eastAsia="pt-PT"/>
              </w:rPr>
              <w:t xml:space="preserve">Vantagens e desvantagens da técnica de recolha de dados </w:t>
            </w:r>
            <w:r w:rsidRPr="00036043">
              <w:rPr>
                <w:rFonts w:eastAsia="Times New Roman" w:cstheme="minorHAnsi"/>
                <w:i/>
                <w:color w:val="000000"/>
                <w:sz w:val="24"/>
                <w:szCs w:val="24"/>
                <w:lang w:eastAsia="pt-PT"/>
              </w:rPr>
              <w:t>“Focus Group”</w:t>
            </w:r>
          </w:p>
        </w:tc>
        <w:tc>
          <w:tcPr>
            <w:tcW w:w="561" w:type="dxa"/>
          </w:tcPr>
          <w:p w:rsidR="00707499" w:rsidRDefault="00707499" w:rsidP="001F4658">
            <w:pPr>
              <w:jc w:val="right"/>
              <w:rPr>
                <w:b/>
                <w:sz w:val="24"/>
                <w:szCs w:val="24"/>
              </w:rPr>
            </w:pPr>
          </w:p>
          <w:p w:rsidR="0080364F" w:rsidRPr="001F4658" w:rsidRDefault="0080364F" w:rsidP="001F4658">
            <w:pPr>
              <w:jc w:val="right"/>
              <w:rPr>
                <w:b/>
                <w:sz w:val="24"/>
                <w:szCs w:val="24"/>
              </w:rPr>
            </w:pPr>
            <w:r>
              <w:rPr>
                <w:b/>
                <w:sz w:val="24"/>
                <w:szCs w:val="24"/>
              </w:rPr>
              <w:t>109</w:t>
            </w:r>
          </w:p>
        </w:tc>
      </w:tr>
      <w:tr w:rsidR="00707499" w:rsidTr="00302957">
        <w:tc>
          <w:tcPr>
            <w:tcW w:w="7933" w:type="dxa"/>
          </w:tcPr>
          <w:p w:rsidR="00707499" w:rsidRPr="005F1192" w:rsidRDefault="00707499" w:rsidP="00707499">
            <w:pPr>
              <w:jc w:val="both"/>
              <w:rPr>
                <w:rFonts w:eastAsia="Times New Roman" w:cstheme="minorHAnsi"/>
                <w:sz w:val="24"/>
                <w:szCs w:val="24"/>
                <w:lang w:eastAsia="pt-PT"/>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5F1192" w:rsidRDefault="00707499" w:rsidP="00707499">
            <w:pPr>
              <w:jc w:val="both"/>
              <w:rPr>
                <w:rFonts w:eastAsia="Times New Roman" w:cstheme="minorHAnsi"/>
                <w:sz w:val="24"/>
                <w:szCs w:val="24"/>
                <w:lang w:eastAsia="pt-PT"/>
              </w:rPr>
            </w:pPr>
            <w:r w:rsidRPr="00AF1A9A">
              <w:rPr>
                <w:rFonts w:eastAsia="Times New Roman" w:cstheme="minorHAnsi"/>
                <w:sz w:val="24"/>
                <w:szCs w:val="24"/>
                <w:lang w:eastAsia="pt-PT"/>
              </w:rPr>
              <w:t>Tabela 12:</w:t>
            </w:r>
            <w:r>
              <w:rPr>
                <w:rFonts w:eastAsia="Times New Roman" w:cstheme="minorHAnsi"/>
                <w:color w:val="FF0000"/>
                <w:sz w:val="24"/>
                <w:szCs w:val="24"/>
                <w:lang w:eastAsia="pt-PT"/>
              </w:rPr>
              <w:t xml:space="preserve"> </w:t>
            </w:r>
            <w:r w:rsidRPr="00416B2B">
              <w:rPr>
                <w:rFonts w:eastAsia="Times New Roman" w:cstheme="minorHAnsi"/>
                <w:sz w:val="24"/>
                <w:szCs w:val="24"/>
                <w:lang w:eastAsia="pt-PT"/>
              </w:rPr>
              <w:t xml:space="preserve">População da amostra selecionada para a sessão de </w:t>
            </w:r>
            <w:r w:rsidRPr="00B32C7A">
              <w:rPr>
                <w:rFonts w:eastAsia="Times New Roman" w:cstheme="minorHAnsi"/>
                <w:i/>
                <w:sz w:val="24"/>
                <w:szCs w:val="24"/>
                <w:lang w:eastAsia="pt-PT"/>
              </w:rPr>
              <w:t>“Focus Group”</w:t>
            </w:r>
          </w:p>
        </w:tc>
        <w:tc>
          <w:tcPr>
            <w:tcW w:w="561" w:type="dxa"/>
          </w:tcPr>
          <w:p w:rsidR="00707499" w:rsidRPr="001F4658" w:rsidRDefault="0080364F" w:rsidP="001F4658">
            <w:pPr>
              <w:jc w:val="right"/>
              <w:rPr>
                <w:b/>
                <w:sz w:val="24"/>
                <w:szCs w:val="24"/>
              </w:rPr>
            </w:pPr>
            <w:r>
              <w:rPr>
                <w:b/>
                <w:sz w:val="24"/>
                <w:szCs w:val="24"/>
              </w:rPr>
              <w:t>110</w:t>
            </w:r>
          </w:p>
        </w:tc>
      </w:tr>
      <w:tr w:rsidR="00707499" w:rsidTr="00302957">
        <w:tc>
          <w:tcPr>
            <w:tcW w:w="7933" w:type="dxa"/>
          </w:tcPr>
          <w:p w:rsidR="00707499" w:rsidRPr="00AF1A9A" w:rsidRDefault="00707499" w:rsidP="00707499">
            <w:pPr>
              <w:jc w:val="both"/>
              <w:rPr>
                <w:rFonts w:eastAsia="Times New Roman" w:cstheme="minorHAnsi"/>
                <w:sz w:val="24"/>
                <w:szCs w:val="24"/>
                <w:lang w:eastAsia="pt-PT"/>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AF1A9A" w:rsidRDefault="00707499" w:rsidP="00707499">
            <w:pPr>
              <w:jc w:val="both"/>
              <w:rPr>
                <w:rFonts w:eastAsia="Times New Roman" w:cstheme="minorHAnsi"/>
                <w:sz w:val="24"/>
                <w:szCs w:val="24"/>
                <w:lang w:eastAsia="pt-PT"/>
              </w:rPr>
            </w:pPr>
            <w:r w:rsidRPr="00FB619B">
              <w:rPr>
                <w:rFonts w:eastAsia="Times New Roman" w:cstheme="minorHAnsi"/>
                <w:sz w:val="24"/>
                <w:szCs w:val="24"/>
                <w:lang w:eastAsia="pt-PT"/>
              </w:rPr>
              <w:t>Tabela 13:</w:t>
            </w:r>
            <w:r>
              <w:rPr>
                <w:rFonts w:eastAsia="Times New Roman" w:cstheme="minorHAnsi"/>
                <w:color w:val="FF0000"/>
                <w:sz w:val="24"/>
                <w:szCs w:val="24"/>
                <w:lang w:eastAsia="pt-PT"/>
              </w:rPr>
              <w:t xml:space="preserve"> </w:t>
            </w:r>
            <w:r w:rsidRPr="00D139E7">
              <w:rPr>
                <w:rFonts w:eastAsia="Times New Roman" w:cstheme="minorHAnsi"/>
                <w:sz w:val="24"/>
                <w:szCs w:val="24"/>
                <w:lang w:eastAsia="pt-PT"/>
              </w:rPr>
              <w:t xml:space="preserve">Análise de conteúdo das respostas do </w:t>
            </w:r>
            <w:r w:rsidRPr="00B32C7A">
              <w:rPr>
                <w:rFonts w:eastAsia="Times New Roman" w:cstheme="minorHAnsi"/>
                <w:i/>
                <w:sz w:val="24"/>
                <w:szCs w:val="24"/>
                <w:lang w:eastAsia="pt-PT"/>
              </w:rPr>
              <w:t>“Focus Group”</w:t>
            </w:r>
          </w:p>
        </w:tc>
        <w:tc>
          <w:tcPr>
            <w:tcW w:w="561" w:type="dxa"/>
          </w:tcPr>
          <w:p w:rsidR="00707499" w:rsidRPr="001F4658" w:rsidRDefault="0080364F" w:rsidP="001F4658">
            <w:pPr>
              <w:jc w:val="right"/>
              <w:rPr>
                <w:b/>
                <w:sz w:val="24"/>
                <w:szCs w:val="24"/>
              </w:rPr>
            </w:pPr>
            <w:r>
              <w:rPr>
                <w:b/>
                <w:sz w:val="24"/>
                <w:szCs w:val="24"/>
              </w:rPr>
              <w:t>111</w:t>
            </w:r>
          </w:p>
        </w:tc>
      </w:tr>
      <w:tr w:rsidR="00707499" w:rsidTr="00302957">
        <w:tc>
          <w:tcPr>
            <w:tcW w:w="7933" w:type="dxa"/>
          </w:tcPr>
          <w:p w:rsidR="00707499" w:rsidRPr="00FB619B" w:rsidRDefault="00707499" w:rsidP="00707499">
            <w:pPr>
              <w:jc w:val="both"/>
              <w:rPr>
                <w:rFonts w:eastAsia="Times New Roman" w:cstheme="minorHAnsi"/>
                <w:sz w:val="24"/>
                <w:szCs w:val="24"/>
                <w:lang w:eastAsia="pt-PT"/>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FB619B" w:rsidRDefault="00707499" w:rsidP="00707499">
            <w:pPr>
              <w:jc w:val="both"/>
              <w:rPr>
                <w:rFonts w:eastAsia="Times New Roman" w:cstheme="minorHAnsi"/>
                <w:sz w:val="24"/>
                <w:szCs w:val="24"/>
                <w:lang w:eastAsia="pt-PT"/>
              </w:rPr>
            </w:pPr>
            <w:r>
              <w:rPr>
                <w:rFonts w:cstheme="minorHAnsi"/>
                <w:sz w:val="24"/>
                <w:szCs w:val="24"/>
              </w:rPr>
              <w:t>Tabela 14: Alentejo Central – Densidade populacional (Nº/Km2) por local de residência (NUTS – 2013) e tipologia de área, em 2015</w:t>
            </w:r>
          </w:p>
        </w:tc>
        <w:tc>
          <w:tcPr>
            <w:tcW w:w="561" w:type="dxa"/>
          </w:tcPr>
          <w:p w:rsidR="00707499" w:rsidRDefault="00707499" w:rsidP="001F4658">
            <w:pPr>
              <w:jc w:val="right"/>
              <w:rPr>
                <w:b/>
                <w:sz w:val="24"/>
                <w:szCs w:val="24"/>
              </w:rPr>
            </w:pPr>
          </w:p>
          <w:p w:rsidR="0080364F" w:rsidRPr="001F4658" w:rsidRDefault="0080364F" w:rsidP="001F4658">
            <w:pPr>
              <w:jc w:val="right"/>
              <w:rPr>
                <w:b/>
                <w:sz w:val="24"/>
                <w:szCs w:val="24"/>
              </w:rPr>
            </w:pPr>
            <w:r>
              <w:rPr>
                <w:b/>
                <w:sz w:val="24"/>
                <w:szCs w:val="24"/>
              </w:rPr>
              <w:t>125</w:t>
            </w:r>
          </w:p>
        </w:tc>
      </w:tr>
      <w:tr w:rsidR="00707499" w:rsidTr="00302957">
        <w:tc>
          <w:tcPr>
            <w:tcW w:w="7933" w:type="dxa"/>
          </w:tcPr>
          <w:p w:rsidR="00707499"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Default="00707499" w:rsidP="00707499">
            <w:pPr>
              <w:jc w:val="both"/>
              <w:rPr>
                <w:rFonts w:cstheme="minorHAnsi"/>
                <w:sz w:val="24"/>
                <w:szCs w:val="24"/>
              </w:rPr>
            </w:pPr>
            <w:r w:rsidRPr="007E4256">
              <w:rPr>
                <w:rFonts w:cstheme="minorHAnsi"/>
                <w:sz w:val="24"/>
                <w:szCs w:val="24"/>
              </w:rPr>
              <w:t>Tabela 15:</w:t>
            </w:r>
            <w:r w:rsidRPr="00432970">
              <w:rPr>
                <w:rFonts w:cstheme="minorHAnsi"/>
                <w:sz w:val="24"/>
                <w:szCs w:val="24"/>
              </w:rPr>
              <w:t xml:space="preserve"> Alentejo Central – Valor Acrescentado Bruto – VAB e Emprego Total por N</w:t>
            </w:r>
            <w:r>
              <w:rPr>
                <w:rFonts w:cstheme="minorHAnsi"/>
                <w:sz w:val="24"/>
                <w:szCs w:val="24"/>
              </w:rPr>
              <w:t xml:space="preserve">UTS </w:t>
            </w:r>
            <w:r w:rsidRPr="00432970">
              <w:rPr>
                <w:rFonts w:cstheme="minorHAnsi"/>
                <w:sz w:val="24"/>
                <w:szCs w:val="24"/>
              </w:rPr>
              <w:t>III e Atividade Económica, 2014 e 2015</w:t>
            </w:r>
          </w:p>
        </w:tc>
        <w:tc>
          <w:tcPr>
            <w:tcW w:w="561" w:type="dxa"/>
          </w:tcPr>
          <w:p w:rsidR="00707499" w:rsidRDefault="00707499" w:rsidP="001F4658">
            <w:pPr>
              <w:jc w:val="right"/>
              <w:rPr>
                <w:b/>
                <w:sz w:val="24"/>
                <w:szCs w:val="24"/>
              </w:rPr>
            </w:pPr>
          </w:p>
          <w:p w:rsidR="0080364F" w:rsidRPr="001F4658" w:rsidRDefault="0080364F" w:rsidP="001F4658">
            <w:pPr>
              <w:jc w:val="right"/>
              <w:rPr>
                <w:b/>
                <w:sz w:val="24"/>
                <w:szCs w:val="24"/>
              </w:rPr>
            </w:pPr>
            <w:r>
              <w:rPr>
                <w:b/>
                <w:sz w:val="24"/>
                <w:szCs w:val="24"/>
              </w:rPr>
              <w:t>128</w:t>
            </w:r>
          </w:p>
        </w:tc>
      </w:tr>
      <w:tr w:rsidR="00707499" w:rsidTr="00302957">
        <w:tc>
          <w:tcPr>
            <w:tcW w:w="7933" w:type="dxa"/>
          </w:tcPr>
          <w:p w:rsidR="00707499" w:rsidRPr="007E4256" w:rsidRDefault="00707499" w:rsidP="00707499">
            <w:pPr>
              <w:jc w:val="both"/>
              <w:rPr>
                <w:rFonts w:cstheme="minorHAnsi"/>
                <w:sz w:val="24"/>
                <w:szCs w:val="24"/>
              </w:rPr>
            </w:pPr>
          </w:p>
        </w:tc>
        <w:tc>
          <w:tcPr>
            <w:tcW w:w="561" w:type="dxa"/>
          </w:tcPr>
          <w:p w:rsidR="00707499" w:rsidRPr="001F4658" w:rsidRDefault="00707499" w:rsidP="001F4658">
            <w:pPr>
              <w:jc w:val="right"/>
              <w:rPr>
                <w:b/>
                <w:sz w:val="24"/>
                <w:szCs w:val="24"/>
              </w:rPr>
            </w:pPr>
          </w:p>
        </w:tc>
      </w:tr>
      <w:tr w:rsidR="00707499" w:rsidTr="00302957">
        <w:tc>
          <w:tcPr>
            <w:tcW w:w="7933" w:type="dxa"/>
          </w:tcPr>
          <w:p w:rsidR="00707499" w:rsidRPr="007E4256" w:rsidRDefault="00707499" w:rsidP="00707499">
            <w:pPr>
              <w:jc w:val="both"/>
              <w:rPr>
                <w:rFonts w:cstheme="minorHAnsi"/>
                <w:sz w:val="24"/>
                <w:szCs w:val="24"/>
              </w:rPr>
            </w:pPr>
            <w:r w:rsidRPr="007E4256">
              <w:rPr>
                <w:rFonts w:cstheme="minorHAnsi"/>
                <w:sz w:val="24"/>
                <w:szCs w:val="24"/>
              </w:rPr>
              <w:t>Tabela 16:</w:t>
            </w:r>
            <w:r>
              <w:rPr>
                <w:rFonts w:cstheme="minorHAnsi"/>
                <w:sz w:val="24"/>
                <w:szCs w:val="24"/>
              </w:rPr>
              <w:t xml:space="preserve"> Alentejo Central – Empresas (nº) por Municipio da Sede, segundo a CAE – VER.3, 2014</w:t>
            </w:r>
          </w:p>
        </w:tc>
        <w:tc>
          <w:tcPr>
            <w:tcW w:w="561" w:type="dxa"/>
          </w:tcPr>
          <w:p w:rsidR="00707499" w:rsidRDefault="00707499" w:rsidP="001F4658">
            <w:pPr>
              <w:jc w:val="right"/>
              <w:rPr>
                <w:b/>
                <w:sz w:val="24"/>
                <w:szCs w:val="24"/>
              </w:rPr>
            </w:pPr>
          </w:p>
          <w:p w:rsidR="0080364F" w:rsidRPr="001F4658" w:rsidRDefault="0080364F" w:rsidP="001F4658">
            <w:pPr>
              <w:jc w:val="right"/>
              <w:rPr>
                <w:b/>
                <w:sz w:val="24"/>
                <w:szCs w:val="24"/>
              </w:rPr>
            </w:pPr>
            <w:r>
              <w:rPr>
                <w:b/>
                <w:sz w:val="24"/>
                <w:szCs w:val="24"/>
              </w:rPr>
              <w:t>129</w:t>
            </w:r>
          </w:p>
        </w:tc>
      </w:tr>
      <w:tr w:rsidR="00707499" w:rsidTr="00302957">
        <w:tc>
          <w:tcPr>
            <w:tcW w:w="7933" w:type="dxa"/>
          </w:tcPr>
          <w:p w:rsidR="00707499" w:rsidRPr="007E4256" w:rsidRDefault="00707499" w:rsidP="00707499">
            <w:pPr>
              <w:jc w:val="both"/>
              <w:rPr>
                <w:rFonts w:cstheme="minorHAnsi"/>
                <w:sz w:val="24"/>
                <w:szCs w:val="24"/>
              </w:rPr>
            </w:pPr>
            <w:r w:rsidRPr="007E4256">
              <w:rPr>
                <w:rFonts w:cstheme="minorHAnsi"/>
                <w:sz w:val="24"/>
                <w:szCs w:val="24"/>
              </w:rPr>
              <w:lastRenderedPageBreak/>
              <w:t xml:space="preserve">Tabela 17: </w:t>
            </w:r>
            <w:r>
              <w:rPr>
                <w:rFonts w:cstheme="minorHAnsi"/>
                <w:sz w:val="24"/>
                <w:szCs w:val="24"/>
              </w:rPr>
              <w:t xml:space="preserve">Legenda da </w:t>
            </w:r>
            <w:r w:rsidRPr="007E4256">
              <w:rPr>
                <w:rFonts w:cstheme="minorHAnsi"/>
                <w:sz w:val="24"/>
                <w:szCs w:val="24"/>
              </w:rPr>
              <w:t>Tabela 16</w:t>
            </w:r>
            <w:r w:rsidRPr="0044204A">
              <w:rPr>
                <w:rFonts w:cstheme="minorHAnsi"/>
                <w:color w:val="FF0000"/>
                <w:sz w:val="24"/>
                <w:szCs w:val="24"/>
              </w:rPr>
              <w:t xml:space="preserve"> </w:t>
            </w:r>
            <w:r>
              <w:rPr>
                <w:rFonts w:cstheme="minorHAnsi"/>
                <w:color w:val="FF0000"/>
                <w:sz w:val="24"/>
                <w:szCs w:val="24"/>
              </w:rPr>
              <w:t xml:space="preserve"> </w:t>
            </w:r>
            <w:r w:rsidRPr="0044204A">
              <w:rPr>
                <w:rFonts w:cstheme="minorHAnsi"/>
                <w:sz w:val="24"/>
                <w:szCs w:val="24"/>
              </w:rPr>
              <w:t>- Secç</w:t>
            </w:r>
            <w:r>
              <w:rPr>
                <w:rFonts w:cstheme="minorHAnsi"/>
                <w:sz w:val="24"/>
                <w:szCs w:val="24"/>
              </w:rPr>
              <w:t xml:space="preserve">ões das Grandes Categorias da </w:t>
            </w:r>
            <w:r w:rsidRPr="0044204A">
              <w:rPr>
                <w:rFonts w:cstheme="minorHAnsi"/>
                <w:sz w:val="24"/>
                <w:szCs w:val="24"/>
              </w:rPr>
              <w:t>CAE – VER.3</w:t>
            </w:r>
          </w:p>
        </w:tc>
        <w:tc>
          <w:tcPr>
            <w:tcW w:w="561" w:type="dxa"/>
          </w:tcPr>
          <w:p w:rsidR="00707499" w:rsidRDefault="00707499" w:rsidP="001F4658">
            <w:pPr>
              <w:jc w:val="right"/>
              <w:rPr>
                <w:b/>
                <w:sz w:val="24"/>
                <w:szCs w:val="24"/>
              </w:rPr>
            </w:pPr>
          </w:p>
          <w:p w:rsidR="0080364F" w:rsidRPr="001F4658" w:rsidRDefault="0080364F" w:rsidP="001F4658">
            <w:pPr>
              <w:jc w:val="right"/>
              <w:rPr>
                <w:b/>
                <w:sz w:val="24"/>
                <w:szCs w:val="24"/>
              </w:rPr>
            </w:pPr>
            <w:r>
              <w:rPr>
                <w:b/>
                <w:sz w:val="24"/>
                <w:szCs w:val="24"/>
              </w:rPr>
              <w:t>130</w:t>
            </w:r>
          </w:p>
        </w:tc>
      </w:tr>
      <w:tr w:rsidR="00707499" w:rsidTr="00302957">
        <w:tc>
          <w:tcPr>
            <w:tcW w:w="7923" w:type="dxa"/>
          </w:tcPr>
          <w:p w:rsidR="00707499" w:rsidRPr="007E4256" w:rsidRDefault="00707499" w:rsidP="00707499">
            <w:pPr>
              <w:jc w:val="both"/>
              <w:rPr>
                <w:rFonts w:cstheme="minorHAnsi"/>
                <w:sz w:val="24"/>
                <w:szCs w:val="24"/>
              </w:rPr>
            </w:pPr>
          </w:p>
        </w:tc>
        <w:tc>
          <w:tcPr>
            <w:tcW w:w="581" w:type="dxa"/>
          </w:tcPr>
          <w:p w:rsidR="00707499" w:rsidRPr="001F4658" w:rsidRDefault="00707499" w:rsidP="001F4658">
            <w:pPr>
              <w:jc w:val="right"/>
              <w:rPr>
                <w:b/>
                <w:sz w:val="24"/>
                <w:szCs w:val="24"/>
              </w:rPr>
            </w:pPr>
          </w:p>
        </w:tc>
      </w:tr>
      <w:tr w:rsidR="00707499" w:rsidTr="00302957">
        <w:tc>
          <w:tcPr>
            <w:tcW w:w="7923" w:type="dxa"/>
          </w:tcPr>
          <w:p w:rsidR="00707499" w:rsidRPr="007E4256" w:rsidRDefault="00707499" w:rsidP="00707499">
            <w:pPr>
              <w:jc w:val="both"/>
              <w:rPr>
                <w:rFonts w:cstheme="minorHAnsi"/>
                <w:sz w:val="24"/>
                <w:szCs w:val="24"/>
              </w:rPr>
            </w:pPr>
            <w:r w:rsidRPr="007E4256">
              <w:rPr>
                <w:rFonts w:cstheme="minorHAnsi"/>
                <w:sz w:val="24"/>
                <w:szCs w:val="24"/>
              </w:rPr>
              <w:t>Tabela 18:</w:t>
            </w:r>
            <w:r>
              <w:rPr>
                <w:rFonts w:cstheme="minorHAnsi"/>
                <w:sz w:val="24"/>
                <w:szCs w:val="24"/>
              </w:rPr>
              <w:t xml:space="preserve"> Alentejo Central – Indicadores de Contas Regionais (PIB), NUTS III, 2014 e 2015</w:t>
            </w:r>
          </w:p>
        </w:tc>
        <w:tc>
          <w:tcPr>
            <w:tcW w:w="581" w:type="dxa"/>
          </w:tcPr>
          <w:p w:rsidR="00707499" w:rsidRDefault="00707499" w:rsidP="001F4658">
            <w:pPr>
              <w:jc w:val="right"/>
              <w:rPr>
                <w:b/>
                <w:sz w:val="24"/>
                <w:szCs w:val="24"/>
              </w:rPr>
            </w:pPr>
          </w:p>
          <w:p w:rsidR="0080364F" w:rsidRPr="001F4658" w:rsidRDefault="0080364F" w:rsidP="001F4658">
            <w:pPr>
              <w:jc w:val="right"/>
              <w:rPr>
                <w:b/>
                <w:sz w:val="24"/>
                <w:szCs w:val="24"/>
              </w:rPr>
            </w:pPr>
            <w:r>
              <w:rPr>
                <w:b/>
                <w:sz w:val="24"/>
                <w:szCs w:val="24"/>
              </w:rPr>
              <w:t>131</w:t>
            </w:r>
          </w:p>
        </w:tc>
      </w:tr>
      <w:tr w:rsidR="00707499" w:rsidTr="00302957">
        <w:tc>
          <w:tcPr>
            <w:tcW w:w="7923" w:type="dxa"/>
          </w:tcPr>
          <w:p w:rsidR="00707499" w:rsidRPr="007E4256" w:rsidRDefault="00707499" w:rsidP="00707499">
            <w:pPr>
              <w:jc w:val="both"/>
              <w:rPr>
                <w:rFonts w:cstheme="minorHAnsi"/>
                <w:sz w:val="24"/>
                <w:szCs w:val="24"/>
              </w:rPr>
            </w:pPr>
          </w:p>
        </w:tc>
        <w:tc>
          <w:tcPr>
            <w:tcW w:w="581" w:type="dxa"/>
          </w:tcPr>
          <w:p w:rsidR="00707499" w:rsidRPr="001F4658" w:rsidRDefault="00707499" w:rsidP="001F4658">
            <w:pPr>
              <w:jc w:val="right"/>
              <w:rPr>
                <w:b/>
                <w:sz w:val="24"/>
                <w:szCs w:val="24"/>
              </w:rPr>
            </w:pPr>
          </w:p>
        </w:tc>
      </w:tr>
      <w:tr w:rsidR="00707499" w:rsidTr="00302957">
        <w:tc>
          <w:tcPr>
            <w:tcW w:w="7923" w:type="dxa"/>
          </w:tcPr>
          <w:p w:rsidR="00707499" w:rsidRPr="007E4256" w:rsidRDefault="00707499" w:rsidP="00707499">
            <w:pPr>
              <w:jc w:val="both"/>
              <w:rPr>
                <w:rFonts w:cstheme="minorHAnsi"/>
                <w:sz w:val="24"/>
                <w:szCs w:val="24"/>
              </w:rPr>
            </w:pPr>
            <w:r w:rsidRPr="008925A8">
              <w:rPr>
                <w:rFonts w:cstheme="minorHAnsi"/>
                <w:sz w:val="24"/>
                <w:szCs w:val="24"/>
              </w:rPr>
              <w:t xml:space="preserve">Tabela </w:t>
            </w:r>
            <w:r>
              <w:rPr>
                <w:rFonts w:cstheme="minorHAnsi"/>
                <w:sz w:val="24"/>
                <w:szCs w:val="24"/>
              </w:rPr>
              <w:t>19</w:t>
            </w:r>
            <w:r w:rsidRPr="008925A8">
              <w:rPr>
                <w:rFonts w:cstheme="minorHAnsi"/>
                <w:sz w:val="24"/>
                <w:szCs w:val="24"/>
              </w:rPr>
              <w:t>:</w:t>
            </w:r>
            <w:r>
              <w:rPr>
                <w:rFonts w:cstheme="minorHAnsi"/>
                <w:sz w:val="24"/>
                <w:szCs w:val="24"/>
              </w:rPr>
              <w:t xml:space="preserve"> segmentos de clientes inerentes ao perfil do turista criativo</w:t>
            </w:r>
          </w:p>
        </w:tc>
        <w:tc>
          <w:tcPr>
            <w:tcW w:w="581" w:type="dxa"/>
          </w:tcPr>
          <w:p w:rsidR="00707499" w:rsidRPr="001F4658" w:rsidRDefault="0080364F" w:rsidP="001F4658">
            <w:pPr>
              <w:jc w:val="right"/>
              <w:rPr>
                <w:b/>
                <w:sz w:val="24"/>
                <w:szCs w:val="24"/>
              </w:rPr>
            </w:pPr>
            <w:r>
              <w:rPr>
                <w:b/>
                <w:sz w:val="24"/>
                <w:szCs w:val="24"/>
              </w:rPr>
              <w:t>154</w:t>
            </w:r>
          </w:p>
        </w:tc>
      </w:tr>
      <w:tr w:rsidR="00707499" w:rsidTr="00302957">
        <w:tc>
          <w:tcPr>
            <w:tcW w:w="7923" w:type="dxa"/>
          </w:tcPr>
          <w:p w:rsidR="00707499" w:rsidRPr="008925A8" w:rsidRDefault="00707499" w:rsidP="00707499">
            <w:pPr>
              <w:jc w:val="both"/>
              <w:rPr>
                <w:rFonts w:cstheme="minorHAnsi"/>
                <w:sz w:val="24"/>
                <w:szCs w:val="24"/>
              </w:rPr>
            </w:pPr>
          </w:p>
        </w:tc>
        <w:tc>
          <w:tcPr>
            <w:tcW w:w="581" w:type="dxa"/>
          </w:tcPr>
          <w:p w:rsidR="00707499" w:rsidRPr="001F4658" w:rsidRDefault="00707499" w:rsidP="001F4658">
            <w:pPr>
              <w:jc w:val="right"/>
              <w:rPr>
                <w:b/>
                <w:sz w:val="24"/>
                <w:szCs w:val="24"/>
              </w:rPr>
            </w:pPr>
          </w:p>
        </w:tc>
      </w:tr>
      <w:tr w:rsidR="00707499" w:rsidTr="00302957">
        <w:tc>
          <w:tcPr>
            <w:tcW w:w="7923" w:type="dxa"/>
          </w:tcPr>
          <w:p w:rsidR="00707499" w:rsidRPr="008925A8" w:rsidRDefault="00707499" w:rsidP="00707499">
            <w:pPr>
              <w:jc w:val="both"/>
              <w:rPr>
                <w:rFonts w:cstheme="minorHAnsi"/>
                <w:sz w:val="24"/>
                <w:szCs w:val="24"/>
              </w:rPr>
            </w:pPr>
            <w:r w:rsidRPr="005E3CAC">
              <w:rPr>
                <w:rFonts w:cstheme="minorHAnsi"/>
                <w:sz w:val="24"/>
                <w:szCs w:val="24"/>
              </w:rPr>
              <w:t xml:space="preserve">Tabela 20: </w:t>
            </w:r>
            <w:r w:rsidRPr="00583E97">
              <w:rPr>
                <w:rFonts w:cstheme="minorHAnsi"/>
                <w:sz w:val="24"/>
                <w:szCs w:val="24"/>
              </w:rPr>
              <w:t>Análise Síntese da temática “Património, Indústrias Culturais e Criativas e Serviços de Turismo”</w:t>
            </w:r>
          </w:p>
        </w:tc>
        <w:tc>
          <w:tcPr>
            <w:tcW w:w="581" w:type="dxa"/>
          </w:tcPr>
          <w:p w:rsidR="00707499" w:rsidRDefault="00707499" w:rsidP="001F4658">
            <w:pPr>
              <w:jc w:val="right"/>
              <w:rPr>
                <w:b/>
                <w:sz w:val="24"/>
                <w:szCs w:val="24"/>
              </w:rPr>
            </w:pPr>
          </w:p>
          <w:p w:rsidR="0080364F" w:rsidRPr="001F4658" w:rsidRDefault="0080364F" w:rsidP="001F4658">
            <w:pPr>
              <w:jc w:val="right"/>
              <w:rPr>
                <w:b/>
                <w:sz w:val="24"/>
                <w:szCs w:val="24"/>
              </w:rPr>
            </w:pPr>
            <w:r>
              <w:rPr>
                <w:b/>
                <w:sz w:val="24"/>
                <w:szCs w:val="24"/>
              </w:rPr>
              <w:t>162</w:t>
            </w:r>
          </w:p>
        </w:tc>
      </w:tr>
      <w:tr w:rsidR="00707499" w:rsidTr="00302957">
        <w:tc>
          <w:tcPr>
            <w:tcW w:w="7923" w:type="dxa"/>
          </w:tcPr>
          <w:p w:rsidR="00707499" w:rsidRPr="005E3CAC" w:rsidRDefault="00707499" w:rsidP="00707499">
            <w:pPr>
              <w:jc w:val="both"/>
              <w:rPr>
                <w:rFonts w:cstheme="minorHAnsi"/>
                <w:sz w:val="24"/>
                <w:szCs w:val="24"/>
              </w:rPr>
            </w:pPr>
          </w:p>
        </w:tc>
        <w:tc>
          <w:tcPr>
            <w:tcW w:w="581" w:type="dxa"/>
          </w:tcPr>
          <w:p w:rsidR="00707499" w:rsidRPr="001F4658" w:rsidRDefault="00707499" w:rsidP="001F4658">
            <w:pPr>
              <w:jc w:val="right"/>
              <w:rPr>
                <w:b/>
                <w:sz w:val="24"/>
                <w:szCs w:val="24"/>
              </w:rPr>
            </w:pPr>
          </w:p>
        </w:tc>
      </w:tr>
      <w:tr w:rsidR="00707499" w:rsidTr="00302957">
        <w:tc>
          <w:tcPr>
            <w:tcW w:w="7923" w:type="dxa"/>
          </w:tcPr>
          <w:p w:rsidR="00707499" w:rsidRPr="005E3CAC" w:rsidRDefault="00707499" w:rsidP="00707499">
            <w:pPr>
              <w:jc w:val="both"/>
              <w:rPr>
                <w:rFonts w:cstheme="minorHAnsi"/>
                <w:sz w:val="24"/>
                <w:szCs w:val="24"/>
              </w:rPr>
            </w:pPr>
            <w:r w:rsidRPr="005E3CAC">
              <w:rPr>
                <w:rFonts w:cstheme="minorHAnsi"/>
                <w:sz w:val="24"/>
                <w:szCs w:val="24"/>
              </w:rPr>
              <w:t>Tabela 21:</w:t>
            </w:r>
            <w:r w:rsidRPr="00375A7F">
              <w:rPr>
                <w:rFonts w:cstheme="minorHAnsi"/>
                <w:color w:val="FF0000"/>
                <w:sz w:val="24"/>
                <w:szCs w:val="24"/>
              </w:rPr>
              <w:t xml:space="preserve"> </w:t>
            </w:r>
            <w:r>
              <w:rPr>
                <w:rFonts w:cstheme="minorHAnsi"/>
                <w:sz w:val="24"/>
                <w:szCs w:val="24"/>
              </w:rPr>
              <w:t>Mecanismos de estabelecimento do preço de venda</w:t>
            </w:r>
          </w:p>
        </w:tc>
        <w:tc>
          <w:tcPr>
            <w:tcW w:w="581" w:type="dxa"/>
          </w:tcPr>
          <w:p w:rsidR="00707499" w:rsidRPr="001F4658" w:rsidRDefault="0080364F" w:rsidP="001F4658">
            <w:pPr>
              <w:jc w:val="right"/>
              <w:rPr>
                <w:b/>
                <w:sz w:val="24"/>
                <w:szCs w:val="24"/>
              </w:rPr>
            </w:pPr>
            <w:r>
              <w:rPr>
                <w:b/>
                <w:sz w:val="24"/>
                <w:szCs w:val="24"/>
              </w:rPr>
              <w:t>170</w:t>
            </w:r>
          </w:p>
        </w:tc>
      </w:tr>
      <w:tr w:rsidR="00707499" w:rsidTr="00302957">
        <w:tc>
          <w:tcPr>
            <w:tcW w:w="7923" w:type="dxa"/>
          </w:tcPr>
          <w:p w:rsidR="00707499" w:rsidRPr="005E3CAC" w:rsidRDefault="00707499" w:rsidP="00707499">
            <w:pPr>
              <w:tabs>
                <w:tab w:val="left" w:pos="6785"/>
              </w:tabs>
              <w:jc w:val="both"/>
              <w:rPr>
                <w:rFonts w:cstheme="minorHAnsi"/>
                <w:sz w:val="24"/>
                <w:szCs w:val="24"/>
              </w:rPr>
            </w:pPr>
            <w:r>
              <w:rPr>
                <w:rFonts w:cstheme="minorHAnsi"/>
                <w:sz w:val="24"/>
                <w:szCs w:val="24"/>
              </w:rPr>
              <w:tab/>
            </w:r>
          </w:p>
        </w:tc>
        <w:tc>
          <w:tcPr>
            <w:tcW w:w="581" w:type="dxa"/>
          </w:tcPr>
          <w:p w:rsidR="00707499" w:rsidRPr="001F4658" w:rsidRDefault="00707499" w:rsidP="001F4658">
            <w:pPr>
              <w:jc w:val="right"/>
              <w:rPr>
                <w:b/>
                <w:sz w:val="24"/>
                <w:szCs w:val="24"/>
              </w:rPr>
            </w:pPr>
          </w:p>
        </w:tc>
      </w:tr>
      <w:tr w:rsidR="00707499" w:rsidTr="00302957">
        <w:tc>
          <w:tcPr>
            <w:tcW w:w="7923" w:type="dxa"/>
          </w:tcPr>
          <w:p w:rsidR="00707499" w:rsidRDefault="00707499" w:rsidP="00707499">
            <w:pPr>
              <w:tabs>
                <w:tab w:val="left" w:pos="6785"/>
              </w:tabs>
              <w:jc w:val="both"/>
              <w:rPr>
                <w:rFonts w:cstheme="minorHAnsi"/>
                <w:sz w:val="24"/>
                <w:szCs w:val="24"/>
              </w:rPr>
            </w:pPr>
            <w:r w:rsidRPr="005E3CAC">
              <w:rPr>
                <w:rFonts w:cstheme="minorHAnsi"/>
                <w:sz w:val="24"/>
                <w:szCs w:val="24"/>
              </w:rPr>
              <w:t>Tabela 22:</w:t>
            </w:r>
            <w:r>
              <w:rPr>
                <w:rFonts w:cstheme="minorHAnsi"/>
                <w:sz w:val="24"/>
                <w:szCs w:val="24"/>
              </w:rPr>
              <w:t xml:space="preserve"> Proposta de programa de experiências da EAT para mercados externos</w:t>
            </w:r>
          </w:p>
        </w:tc>
        <w:tc>
          <w:tcPr>
            <w:tcW w:w="581" w:type="dxa"/>
          </w:tcPr>
          <w:p w:rsidR="00707499" w:rsidRDefault="00707499" w:rsidP="001F4658">
            <w:pPr>
              <w:jc w:val="right"/>
              <w:rPr>
                <w:b/>
                <w:sz w:val="24"/>
                <w:szCs w:val="24"/>
              </w:rPr>
            </w:pPr>
          </w:p>
          <w:p w:rsidR="0080364F" w:rsidRPr="001F4658" w:rsidRDefault="0080364F" w:rsidP="001F4658">
            <w:pPr>
              <w:jc w:val="right"/>
              <w:rPr>
                <w:b/>
                <w:sz w:val="24"/>
                <w:szCs w:val="24"/>
              </w:rPr>
            </w:pPr>
            <w:r>
              <w:rPr>
                <w:b/>
                <w:sz w:val="24"/>
                <w:szCs w:val="24"/>
              </w:rPr>
              <w:t>175</w:t>
            </w:r>
          </w:p>
        </w:tc>
      </w:tr>
      <w:tr w:rsidR="00707499" w:rsidTr="00302957">
        <w:tc>
          <w:tcPr>
            <w:tcW w:w="7923" w:type="dxa"/>
          </w:tcPr>
          <w:p w:rsidR="00707499" w:rsidRPr="005E3CAC" w:rsidRDefault="00707499" w:rsidP="00707499">
            <w:pPr>
              <w:tabs>
                <w:tab w:val="left" w:pos="6785"/>
              </w:tabs>
              <w:jc w:val="both"/>
              <w:rPr>
                <w:rFonts w:cstheme="minorHAnsi"/>
                <w:sz w:val="24"/>
                <w:szCs w:val="24"/>
              </w:rPr>
            </w:pPr>
          </w:p>
        </w:tc>
        <w:tc>
          <w:tcPr>
            <w:tcW w:w="581" w:type="dxa"/>
          </w:tcPr>
          <w:p w:rsidR="00707499" w:rsidRPr="001F4658" w:rsidRDefault="00707499" w:rsidP="001F4658">
            <w:pPr>
              <w:jc w:val="right"/>
              <w:rPr>
                <w:b/>
                <w:sz w:val="24"/>
                <w:szCs w:val="24"/>
              </w:rPr>
            </w:pPr>
          </w:p>
        </w:tc>
      </w:tr>
      <w:tr w:rsidR="00707499" w:rsidTr="00302957">
        <w:tc>
          <w:tcPr>
            <w:tcW w:w="7923" w:type="dxa"/>
          </w:tcPr>
          <w:p w:rsidR="00707499" w:rsidRPr="005E3CAC" w:rsidRDefault="00707499" w:rsidP="00707499">
            <w:pPr>
              <w:tabs>
                <w:tab w:val="left" w:pos="6785"/>
              </w:tabs>
              <w:jc w:val="both"/>
              <w:rPr>
                <w:rFonts w:cstheme="minorHAnsi"/>
                <w:sz w:val="24"/>
                <w:szCs w:val="24"/>
              </w:rPr>
            </w:pPr>
            <w:r>
              <w:rPr>
                <w:rFonts w:cstheme="minorHAnsi"/>
                <w:sz w:val="24"/>
                <w:szCs w:val="24"/>
              </w:rPr>
              <w:t>Tabela 23: Quadro de Modelo de Negócios da EAT</w:t>
            </w:r>
          </w:p>
        </w:tc>
        <w:tc>
          <w:tcPr>
            <w:tcW w:w="581" w:type="dxa"/>
          </w:tcPr>
          <w:p w:rsidR="00707499" w:rsidRPr="001F4658" w:rsidRDefault="0080364F" w:rsidP="001F4658">
            <w:pPr>
              <w:jc w:val="right"/>
              <w:rPr>
                <w:b/>
                <w:sz w:val="24"/>
                <w:szCs w:val="24"/>
              </w:rPr>
            </w:pPr>
            <w:r>
              <w:rPr>
                <w:b/>
                <w:sz w:val="24"/>
                <w:szCs w:val="24"/>
              </w:rPr>
              <w:t>187</w:t>
            </w:r>
          </w:p>
        </w:tc>
      </w:tr>
    </w:tbl>
    <w:p w:rsidR="00707499" w:rsidRDefault="00707499">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p>
    <w:p w:rsidR="00302957" w:rsidRDefault="00302957">
      <w:pPr>
        <w:pStyle w:val="Standard"/>
        <w:spacing w:after="200" w:line="276" w:lineRule="auto"/>
        <w:rPr>
          <w:rFonts w:asciiTheme="minorHAnsi" w:hAnsiTheme="minorHAnsi" w:cstheme="minorHAnsi"/>
          <w:b/>
          <w:szCs w:val="24"/>
          <w:u w:val="single"/>
          <w:lang w:val="pt-PT"/>
        </w:rPr>
      </w:pPr>
    </w:p>
    <w:p w:rsidR="00302957" w:rsidRDefault="00302957">
      <w:pPr>
        <w:pStyle w:val="Standard"/>
        <w:spacing w:after="200" w:line="276" w:lineRule="auto"/>
        <w:rPr>
          <w:rFonts w:asciiTheme="minorHAnsi" w:hAnsiTheme="minorHAnsi" w:cstheme="minorHAnsi"/>
          <w:b/>
          <w:szCs w:val="24"/>
          <w:u w:val="single"/>
          <w:lang w:val="pt-PT"/>
        </w:rPr>
      </w:pPr>
    </w:p>
    <w:p w:rsidR="00707499" w:rsidRDefault="00707499">
      <w:pPr>
        <w:pStyle w:val="Standard"/>
        <w:spacing w:after="200" w:line="276" w:lineRule="auto"/>
        <w:rPr>
          <w:rFonts w:asciiTheme="minorHAnsi" w:hAnsiTheme="minorHAnsi" w:cstheme="minorHAnsi"/>
          <w:b/>
          <w:szCs w:val="24"/>
          <w:u w:val="single"/>
          <w:lang w:val="pt-PT"/>
        </w:rPr>
      </w:pPr>
      <w:r>
        <w:rPr>
          <w:rFonts w:asciiTheme="minorHAnsi" w:hAnsiTheme="minorHAnsi" w:cstheme="minorHAnsi"/>
          <w:b/>
          <w:szCs w:val="24"/>
          <w:u w:val="single"/>
          <w:lang w:val="pt-PT"/>
        </w:rPr>
        <w:lastRenderedPageBreak/>
        <w:t>Siglas, Acrónimos e Abreviaturas</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AAT – Agentes de Animação Turística</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CCDRA – Comissão de Coordenação e Desenvolvimento Regional do Alentejo</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CEE – Comunidade Económica Europeia</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DCMS – Department for Culture, Media and Sport</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EAT’s – Empresas de Animação Turística</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 xml:space="preserve">EIM – Entidades Intermunicipais </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EREI – Estratégia Regional de Especialização Inteligente</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 xml:space="preserve">EU – European Union </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ICNF – Instituto da Conservação da Natureza e das Florestas</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 xml:space="preserve">INE – Instituto Nacional de Estatística </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IUOTO – International Union of Oficial Travel Organizations</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NUT – Numenclatura das Unidades Territoriais</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OECD – Organisation for Economic Co-operation and Development</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OMT – Organização Mundial do Turismo</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 xml:space="preserve">OMT’s – Operadores Maritimo Turísticos </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ONU – Organização das Nações Unidas</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RNAAT – Registo Nacional dos Agentes de Animação Turística</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RNT – Registo Nacional de Turismo</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SDN – Sociedade das Nações</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TCMA – Taxa de Crescimento Médio Anual</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TP – Turismo de Portugal</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UE – União Europeia</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UNCTAD – United Nations Conference on Trade and Development</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UNDP – United Nations Development Programme</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UNEP – United Nations Environment Programme</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UNESCO – United Nations Educational, Scientific and Cultural Organization</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UNWTO – United Nations World Tourism Organization</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lastRenderedPageBreak/>
        <w:t>VFR – Visiting Friends and Relatives</w:t>
      </w:r>
    </w:p>
    <w:p w:rsidR="00707499" w:rsidRPr="00707499" w:rsidRDefault="00707499" w:rsidP="00707499">
      <w:pPr>
        <w:spacing w:line="360" w:lineRule="auto"/>
        <w:contextualSpacing/>
        <w:rPr>
          <w:rFonts w:asciiTheme="minorHAnsi" w:hAnsiTheme="minorHAnsi" w:cstheme="minorHAnsi"/>
          <w:b/>
          <w:szCs w:val="24"/>
        </w:rPr>
      </w:pPr>
      <w:r w:rsidRPr="00707499">
        <w:rPr>
          <w:rFonts w:asciiTheme="minorHAnsi" w:hAnsiTheme="minorHAnsi" w:cstheme="minorHAnsi"/>
          <w:b/>
          <w:szCs w:val="24"/>
        </w:rPr>
        <w:t>WCDE – World Commission on Environment and Development</w:t>
      </w:r>
    </w:p>
    <w:p w:rsidR="00707499" w:rsidRPr="00707499" w:rsidRDefault="00707499" w:rsidP="00707499">
      <w:pPr>
        <w:pStyle w:val="Standard"/>
        <w:spacing w:after="200" w:line="360" w:lineRule="auto"/>
        <w:contextualSpacing/>
        <w:rPr>
          <w:rFonts w:asciiTheme="minorHAnsi" w:hAnsiTheme="minorHAnsi" w:cstheme="minorHAnsi"/>
          <w:b/>
          <w:szCs w:val="24"/>
          <w:u w:val="single"/>
          <w:lang w:val="pt-PT"/>
        </w:rPr>
      </w:pPr>
      <w:r w:rsidRPr="00707499">
        <w:rPr>
          <w:rFonts w:asciiTheme="minorHAnsi" w:hAnsiTheme="minorHAnsi" w:cstheme="minorHAnsi"/>
          <w:b/>
          <w:szCs w:val="24"/>
        </w:rPr>
        <w:t>WTO – World Trade Organization</w:t>
      </w:r>
    </w:p>
    <w:p w:rsidR="0055353D" w:rsidRDefault="0055353D">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pPr>
        <w:pStyle w:val="Standard"/>
        <w:spacing w:after="200" w:line="276" w:lineRule="auto"/>
        <w:rPr>
          <w:rFonts w:ascii="Source Sans Pro" w:hAnsi="Source Sans Pro" w:cs="Tahoma"/>
          <w:szCs w:val="24"/>
          <w:lang w:val="pt-PT"/>
        </w:rPr>
      </w:pPr>
    </w:p>
    <w:p w:rsidR="00707499" w:rsidRDefault="00707499" w:rsidP="00707499">
      <w:pPr>
        <w:rPr>
          <w:b/>
          <w:szCs w:val="24"/>
        </w:rPr>
      </w:pPr>
    </w:p>
    <w:p w:rsidR="00707499" w:rsidRDefault="00707499" w:rsidP="00707499">
      <w:pPr>
        <w:rPr>
          <w:b/>
          <w:szCs w:val="24"/>
        </w:rPr>
      </w:pPr>
      <w:r>
        <w:rPr>
          <w:b/>
          <w:szCs w:val="24"/>
        </w:rPr>
        <w:lastRenderedPageBreak/>
        <w:t>Introdução</w:t>
      </w:r>
    </w:p>
    <w:p w:rsidR="00707499" w:rsidRDefault="00707499" w:rsidP="00707499">
      <w:pPr>
        <w:contextualSpacing/>
        <w:rPr>
          <w:b/>
          <w:szCs w:val="24"/>
        </w:rPr>
      </w:pPr>
    </w:p>
    <w:p w:rsidR="00847A53" w:rsidRDefault="002C261B" w:rsidP="00707499">
      <w:pPr>
        <w:spacing w:line="360" w:lineRule="auto"/>
        <w:contextualSpacing/>
        <w:jc w:val="both"/>
        <w:rPr>
          <w:szCs w:val="24"/>
        </w:rPr>
      </w:pPr>
      <w:r>
        <w:rPr>
          <w:szCs w:val="24"/>
        </w:rPr>
        <w:t xml:space="preserve">O presente trabalho integra-se num dos requisitos para a conclusão </w:t>
      </w:r>
      <w:r w:rsidR="00707499" w:rsidRPr="0003188D">
        <w:rPr>
          <w:szCs w:val="24"/>
        </w:rPr>
        <w:t>do</w:t>
      </w:r>
      <w:r>
        <w:rPr>
          <w:szCs w:val="24"/>
        </w:rPr>
        <w:t xml:space="preserve"> curso de</w:t>
      </w:r>
      <w:r w:rsidR="00707499" w:rsidRPr="0003188D">
        <w:rPr>
          <w:szCs w:val="24"/>
        </w:rPr>
        <w:t xml:space="preserve"> Mestrado em </w:t>
      </w:r>
      <w:r w:rsidR="00707499">
        <w:rPr>
          <w:szCs w:val="24"/>
        </w:rPr>
        <w:t>“</w:t>
      </w:r>
      <w:r w:rsidR="00707499" w:rsidRPr="0003188D">
        <w:rPr>
          <w:szCs w:val="24"/>
        </w:rPr>
        <w:t>Turismo e Desenvolvimento de Destinos e Produtos</w:t>
      </w:r>
      <w:r w:rsidR="00707499">
        <w:rPr>
          <w:szCs w:val="24"/>
        </w:rPr>
        <w:t>”</w:t>
      </w:r>
      <w:r>
        <w:rPr>
          <w:szCs w:val="24"/>
        </w:rPr>
        <w:t xml:space="preserve"> da Universidade de Évora.</w:t>
      </w:r>
      <w:r w:rsidR="00847A53">
        <w:rPr>
          <w:szCs w:val="24"/>
        </w:rPr>
        <w:t xml:space="preserve"> </w:t>
      </w:r>
      <w:r w:rsidR="00707499" w:rsidRPr="0003188D">
        <w:rPr>
          <w:szCs w:val="24"/>
        </w:rPr>
        <w:t>Para tal, de entre as três opções possíveis – dissertação; trabalho de projeto; relatório de estágio –</w:t>
      </w:r>
      <w:r w:rsidR="00707499">
        <w:rPr>
          <w:szCs w:val="24"/>
        </w:rPr>
        <w:t xml:space="preserve"> para a conclusão do M</w:t>
      </w:r>
      <w:r w:rsidR="00707499" w:rsidRPr="0003188D">
        <w:rPr>
          <w:szCs w:val="24"/>
        </w:rPr>
        <w:t>estrado, selecionou o autor do presente do</w:t>
      </w:r>
      <w:r>
        <w:rPr>
          <w:szCs w:val="24"/>
        </w:rPr>
        <w:t>cumento o trabalho de projeto.</w:t>
      </w:r>
    </w:p>
    <w:p w:rsidR="00847A53" w:rsidRDefault="00847A53" w:rsidP="00707499">
      <w:pPr>
        <w:spacing w:line="360" w:lineRule="auto"/>
        <w:contextualSpacing/>
        <w:jc w:val="both"/>
        <w:rPr>
          <w:szCs w:val="24"/>
        </w:rPr>
      </w:pPr>
    </w:p>
    <w:p w:rsidR="00707499" w:rsidRPr="0003188D" w:rsidRDefault="00847A53" w:rsidP="00707499">
      <w:pPr>
        <w:spacing w:line="360" w:lineRule="auto"/>
        <w:contextualSpacing/>
        <w:jc w:val="both"/>
        <w:rPr>
          <w:szCs w:val="24"/>
        </w:rPr>
      </w:pPr>
      <w:r>
        <w:rPr>
          <w:szCs w:val="24"/>
        </w:rPr>
        <w:t xml:space="preserve">Refere-se pois o projeto </w:t>
      </w:r>
      <w:r w:rsidR="00707499" w:rsidRPr="0003188D">
        <w:rPr>
          <w:szCs w:val="24"/>
        </w:rPr>
        <w:t>à criação e desenvolvimento de uma empresa de animação turística designada “Genuine Alentejo – Portugal’s R</w:t>
      </w:r>
      <w:r w:rsidR="00707499">
        <w:rPr>
          <w:szCs w:val="24"/>
        </w:rPr>
        <w:t xml:space="preserve">emarkable Tourist Experiences”, sobretudo e especialmente </w:t>
      </w:r>
      <w:r w:rsidR="00707499" w:rsidRPr="0003188D">
        <w:rPr>
          <w:szCs w:val="24"/>
        </w:rPr>
        <w:t xml:space="preserve">ancorada nas experiências que hoje </w:t>
      </w:r>
      <w:r w:rsidR="002C261B">
        <w:rPr>
          <w:szCs w:val="24"/>
        </w:rPr>
        <w:t xml:space="preserve">se </w:t>
      </w:r>
      <w:r w:rsidR="00707499" w:rsidRPr="0003188D">
        <w:rPr>
          <w:szCs w:val="24"/>
        </w:rPr>
        <w:t>defin</w:t>
      </w:r>
      <w:r w:rsidR="002C261B">
        <w:rPr>
          <w:szCs w:val="24"/>
        </w:rPr>
        <w:t xml:space="preserve">em </w:t>
      </w:r>
      <w:r w:rsidR="00707499" w:rsidRPr="0003188D">
        <w:rPr>
          <w:szCs w:val="24"/>
        </w:rPr>
        <w:t>na literatura do turismo como “turismo criativo”, conceito porventura recente mas importado de um conjunto de o</w:t>
      </w:r>
      <w:r w:rsidR="00707499">
        <w:rPr>
          <w:szCs w:val="24"/>
        </w:rPr>
        <w:t xml:space="preserve">utros que vêm corporizando </w:t>
      </w:r>
      <w:r w:rsidR="00707499" w:rsidRPr="0003188D">
        <w:rPr>
          <w:szCs w:val="24"/>
        </w:rPr>
        <w:t>esta nova tipologia de turismo que, do pon</w:t>
      </w:r>
      <w:r w:rsidR="00707499">
        <w:rPr>
          <w:szCs w:val="24"/>
        </w:rPr>
        <w:t>to de vista das experiências,</w:t>
      </w:r>
      <w:r w:rsidR="00707499" w:rsidRPr="0003188D">
        <w:rPr>
          <w:szCs w:val="24"/>
        </w:rPr>
        <w:t xml:space="preserve"> é </w:t>
      </w:r>
      <w:r w:rsidR="00707499">
        <w:rPr>
          <w:szCs w:val="24"/>
        </w:rPr>
        <w:t>já observada através d</w:t>
      </w:r>
      <w:r w:rsidR="00707499" w:rsidRPr="0003188D">
        <w:rPr>
          <w:szCs w:val="24"/>
        </w:rPr>
        <w:t xml:space="preserve">a participação ativa do turista </w:t>
      </w:r>
      <w:r w:rsidR="00707499">
        <w:rPr>
          <w:szCs w:val="24"/>
        </w:rPr>
        <w:t xml:space="preserve">em diversas </w:t>
      </w:r>
      <w:r w:rsidR="00707499" w:rsidRPr="0003188D">
        <w:rPr>
          <w:szCs w:val="24"/>
        </w:rPr>
        <w:t>atividades desenvolvidas nos seus destinos de férias.</w:t>
      </w:r>
    </w:p>
    <w:p w:rsidR="00707499" w:rsidRDefault="00707499" w:rsidP="00707499">
      <w:pPr>
        <w:spacing w:line="360" w:lineRule="auto"/>
        <w:contextualSpacing/>
        <w:jc w:val="both"/>
        <w:rPr>
          <w:szCs w:val="24"/>
        </w:rPr>
      </w:pPr>
    </w:p>
    <w:p w:rsidR="00707499" w:rsidRDefault="00707499" w:rsidP="00707499">
      <w:pPr>
        <w:spacing w:line="360" w:lineRule="auto"/>
        <w:contextualSpacing/>
        <w:jc w:val="both"/>
        <w:rPr>
          <w:szCs w:val="24"/>
        </w:rPr>
      </w:pPr>
      <w:r w:rsidRPr="0003188D">
        <w:rPr>
          <w:szCs w:val="24"/>
        </w:rPr>
        <w:t xml:space="preserve">Embora o projeto tenha partido de uma primeira base de caraterísticas predominante e eminentemente empíricas, obedeceu posteriormente a critérios metodológicos que o enformaram segundo uma lógica de corporização através de conhecimentos e procedimentos científicos, nomeadamente através da prossecução de objetivos </w:t>
      </w:r>
      <w:r w:rsidR="0057290B" w:rsidRPr="0003188D">
        <w:rPr>
          <w:szCs w:val="24"/>
        </w:rPr>
        <w:t>específicos</w:t>
      </w:r>
      <w:r w:rsidRPr="0003188D">
        <w:rPr>
          <w:szCs w:val="24"/>
        </w:rPr>
        <w:t xml:space="preserve"> ao nível dos domínios de investigação que, consequente e</w:t>
      </w:r>
      <w:r>
        <w:rPr>
          <w:szCs w:val="24"/>
        </w:rPr>
        <w:t xml:space="preserve"> concomitantemente, catapultarão</w:t>
      </w:r>
      <w:r w:rsidRPr="0003188D">
        <w:rPr>
          <w:szCs w:val="24"/>
        </w:rPr>
        <w:t xml:space="preserve"> o projeto para a sua concretização empresarial.</w:t>
      </w:r>
    </w:p>
    <w:p w:rsidR="00707499" w:rsidRDefault="00707499" w:rsidP="00707499">
      <w:pPr>
        <w:spacing w:line="360" w:lineRule="auto"/>
        <w:contextualSpacing/>
        <w:jc w:val="both"/>
        <w:rPr>
          <w:szCs w:val="24"/>
        </w:rPr>
      </w:pPr>
    </w:p>
    <w:p w:rsidR="00707499" w:rsidRDefault="00707499" w:rsidP="00707499">
      <w:pPr>
        <w:spacing w:line="360" w:lineRule="auto"/>
        <w:contextualSpacing/>
        <w:jc w:val="both"/>
        <w:rPr>
          <w:szCs w:val="24"/>
        </w:rPr>
      </w:pPr>
      <w:r>
        <w:rPr>
          <w:szCs w:val="24"/>
        </w:rPr>
        <w:t>Assim</w:t>
      </w:r>
      <w:r w:rsidR="00847A53">
        <w:rPr>
          <w:szCs w:val="24"/>
        </w:rPr>
        <w:t>, num primeiro momento,</w:t>
      </w:r>
      <w:r>
        <w:rPr>
          <w:szCs w:val="24"/>
        </w:rPr>
        <w:t xml:space="preserve"> o presente trabalho </w:t>
      </w:r>
      <w:r w:rsidR="00847A53">
        <w:rPr>
          <w:szCs w:val="24"/>
        </w:rPr>
        <w:t>revela</w:t>
      </w:r>
      <w:r>
        <w:rPr>
          <w:szCs w:val="24"/>
        </w:rPr>
        <w:t xml:space="preserve"> uma revisão da literatura que procura evidenciar os pressupostos que poderão considerar-se como primícias deste “novo turismo”</w:t>
      </w:r>
      <w:r w:rsidR="005E71C7">
        <w:rPr>
          <w:szCs w:val="24"/>
        </w:rPr>
        <w:t xml:space="preserve"> da era moderna e contemporânea, d</w:t>
      </w:r>
      <w:r>
        <w:rPr>
          <w:szCs w:val="24"/>
        </w:rPr>
        <w:t>iferenciando-o do estereotipado e “velho turismo” de massas e “turismo cultu</w:t>
      </w:r>
      <w:r w:rsidR="00847A53">
        <w:rPr>
          <w:szCs w:val="24"/>
        </w:rPr>
        <w:t>ral” da segunda metade do séc.</w:t>
      </w:r>
      <w:r>
        <w:rPr>
          <w:szCs w:val="24"/>
        </w:rPr>
        <w:t xml:space="preserve"> XX, isolando-o e caraterizando-o segundo conceitos e determinantes do comportamento do seu consumidor patentes no conhecimento científico e nos seus mais recentes </w:t>
      </w:r>
      <w:r>
        <w:rPr>
          <w:szCs w:val="24"/>
        </w:rPr>
        <w:lastRenderedPageBreak/>
        <w:t>desenvolvimentos e progressos.</w:t>
      </w:r>
    </w:p>
    <w:p w:rsidR="00707499" w:rsidRDefault="00707499" w:rsidP="00707499">
      <w:pPr>
        <w:spacing w:line="360" w:lineRule="auto"/>
        <w:contextualSpacing/>
        <w:jc w:val="both"/>
        <w:rPr>
          <w:szCs w:val="24"/>
        </w:rPr>
      </w:pPr>
    </w:p>
    <w:p w:rsidR="00707499" w:rsidRDefault="00707499" w:rsidP="00707499">
      <w:pPr>
        <w:spacing w:line="360" w:lineRule="auto"/>
        <w:contextualSpacing/>
        <w:jc w:val="both"/>
        <w:rPr>
          <w:szCs w:val="24"/>
        </w:rPr>
      </w:pPr>
      <w:r>
        <w:rPr>
          <w:szCs w:val="24"/>
        </w:rPr>
        <w:t xml:space="preserve">No que em concreto ao projeto respeita, o seu </w:t>
      </w:r>
      <w:r w:rsidRPr="007157B0">
        <w:rPr>
          <w:szCs w:val="24"/>
        </w:rPr>
        <w:t>o</w:t>
      </w:r>
      <w:r>
        <w:rPr>
          <w:szCs w:val="24"/>
        </w:rPr>
        <w:t>bjetivo principal é</w:t>
      </w:r>
      <w:r w:rsidRPr="007157B0">
        <w:rPr>
          <w:szCs w:val="24"/>
        </w:rPr>
        <w:t xml:space="preserve"> a criação </w:t>
      </w:r>
      <w:r>
        <w:rPr>
          <w:szCs w:val="24"/>
        </w:rPr>
        <w:t xml:space="preserve">de programas de experiências </w:t>
      </w:r>
      <w:r w:rsidRPr="007157B0">
        <w:rPr>
          <w:szCs w:val="24"/>
        </w:rPr>
        <w:t>que permitam ao turista ir mais além da mera contemplação</w:t>
      </w:r>
      <w:r>
        <w:rPr>
          <w:szCs w:val="24"/>
        </w:rPr>
        <w:t xml:space="preserve"> do destino, </w:t>
      </w:r>
      <w:r w:rsidRPr="007157B0">
        <w:rPr>
          <w:szCs w:val="24"/>
        </w:rPr>
        <w:t>facultando-lhe a possibilidade de inserção nas vivências, cultura e identidade das comunidades locais de acolhimento, nomeadamente pela sua participação ativa no património histórico-cultural material e imaterial, nas artes e ofícios tradicionais, na gastronomia e vinhos, na natureza e ambiente e também nas artes performativas como o sejam a representação e encenação, a música e o folclore, ou até mesmo a escultura, a pintura, a escrita e a fotografia.</w:t>
      </w:r>
    </w:p>
    <w:p w:rsidR="00707499" w:rsidRDefault="00707499" w:rsidP="00707499">
      <w:pPr>
        <w:spacing w:line="360" w:lineRule="auto"/>
        <w:contextualSpacing/>
        <w:jc w:val="both"/>
        <w:rPr>
          <w:szCs w:val="24"/>
        </w:rPr>
      </w:pPr>
    </w:p>
    <w:p w:rsidR="00847A53" w:rsidRDefault="00707499" w:rsidP="00707499">
      <w:pPr>
        <w:spacing w:line="360" w:lineRule="auto"/>
        <w:contextualSpacing/>
        <w:jc w:val="both"/>
        <w:rPr>
          <w:szCs w:val="24"/>
        </w:rPr>
      </w:pPr>
      <w:r>
        <w:rPr>
          <w:szCs w:val="24"/>
        </w:rPr>
        <w:t xml:space="preserve">Nessa medida e num segundo momento do presente trabalho, apresenta-se e </w:t>
      </w:r>
      <w:r w:rsidR="002C261B">
        <w:rPr>
          <w:szCs w:val="24"/>
        </w:rPr>
        <w:t xml:space="preserve">     </w:t>
      </w:r>
      <w:r>
        <w:rPr>
          <w:szCs w:val="24"/>
        </w:rPr>
        <w:t>explicita</w:t>
      </w:r>
      <w:r w:rsidR="002C261B">
        <w:rPr>
          <w:szCs w:val="24"/>
        </w:rPr>
        <w:t>m</w:t>
      </w:r>
      <w:r>
        <w:rPr>
          <w:szCs w:val="24"/>
        </w:rPr>
        <w:t xml:space="preserve">-se </w:t>
      </w:r>
      <w:r w:rsidR="002C261B">
        <w:rPr>
          <w:szCs w:val="24"/>
        </w:rPr>
        <w:t xml:space="preserve">os </w:t>
      </w:r>
      <w:r w:rsidR="002C261B" w:rsidRPr="002C261B">
        <w:rPr>
          <w:szCs w:val="24"/>
        </w:rPr>
        <w:t>dois métodos de aplicação metodológica</w:t>
      </w:r>
      <w:r w:rsidR="002C261B">
        <w:rPr>
          <w:szCs w:val="24"/>
        </w:rPr>
        <w:t xml:space="preserve"> adotados, ou seja, primeiramente o </w:t>
      </w:r>
      <w:r w:rsidR="002C261B" w:rsidRPr="00707499">
        <w:rPr>
          <w:i/>
          <w:szCs w:val="24"/>
        </w:rPr>
        <w:t>“Focus Group”</w:t>
      </w:r>
      <w:r w:rsidR="00C82900">
        <w:rPr>
          <w:szCs w:val="24"/>
        </w:rPr>
        <w:t xml:space="preserve"> (</w:t>
      </w:r>
      <w:r w:rsidR="00C82900" w:rsidRPr="00C82900">
        <w:rPr>
          <w:szCs w:val="24"/>
        </w:rPr>
        <w:t xml:space="preserve">técnica de recolha de dados cujo objetivo principal </w:t>
      </w:r>
      <w:r w:rsidR="00C82900">
        <w:rPr>
          <w:szCs w:val="24"/>
        </w:rPr>
        <w:t>foi</w:t>
      </w:r>
      <w:r w:rsidR="00C82900" w:rsidRPr="00C82900">
        <w:rPr>
          <w:szCs w:val="24"/>
        </w:rPr>
        <w:t xml:space="preserve"> incitar os p</w:t>
      </w:r>
      <w:r w:rsidR="00C82900">
        <w:rPr>
          <w:szCs w:val="24"/>
        </w:rPr>
        <w:t>articipantes a discutir sobre</w:t>
      </w:r>
      <w:r w:rsidR="00C82900" w:rsidRPr="00C82900">
        <w:rPr>
          <w:szCs w:val="24"/>
        </w:rPr>
        <w:t xml:space="preserve"> assunto</w:t>
      </w:r>
      <w:r w:rsidR="00C82900">
        <w:rPr>
          <w:szCs w:val="24"/>
        </w:rPr>
        <w:t>s</w:t>
      </w:r>
      <w:r w:rsidR="00C82900" w:rsidRPr="00C82900">
        <w:rPr>
          <w:szCs w:val="24"/>
        </w:rPr>
        <w:t xml:space="preserve"> em que são especialistas de</w:t>
      </w:r>
      <w:r w:rsidR="00C82900">
        <w:rPr>
          <w:szCs w:val="24"/>
        </w:rPr>
        <w:t xml:space="preserve"> interesse para o investigador do presente trabalho de projeto), </w:t>
      </w:r>
      <w:r w:rsidR="002C261B">
        <w:rPr>
          <w:szCs w:val="24"/>
        </w:rPr>
        <w:t>por intermédio das necessárias abordagens relativas aos m</w:t>
      </w:r>
      <w:r w:rsidR="002C261B" w:rsidRPr="005022F0">
        <w:rPr>
          <w:szCs w:val="24"/>
        </w:rPr>
        <w:t>étodo</w:t>
      </w:r>
      <w:r w:rsidR="002C261B">
        <w:rPr>
          <w:szCs w:val="24"/>
        </w:rPr>
        <w:t>s</w:t>
      </w:r>
      <w:r w:rsidR="002C261B" w:rsidRPr="005022F0">
        <w:rPr>
          <w:szCs w:val="24"/>
        </w:rPr>
        <w:t xml:space="preserve"> de recolha de dados, </w:t>
      </w:r>
      <w:r w:rsidR="002C261B">
        <w:rPr>
          <w:szCs w:val="24"/>
        </w:rPr>
        <w:t>d</w:t>
      </w:r>
      <w:r w:rsidR="002C261B" w:rsidRPr="005022F0">
        <w:rPr>
          <w:szCs w:val="24"/>
        </w:rPr>
        <w:t>a sua análise e discussão</w:t>
      </w:r>
      <w:r w:rsidR="002C261B">
        <w:rPr>
          <w:szCs w:val="24"/>
        </w:rPr>
        <w:t>, a partir do qual se alicerçou posteriormente o preenchimento do</w:t>
      </w:r>
      <w:r>
        <w:rPr>
          <w:szCs w:val="24"/>
        </w:rPr>
        <w:t xml:space="preserve"> modelo de negócios</w:t>
      </w:r>
      <w:r w:rsidR="00C82900">
        <w:rPr>
          <w:szCs w:val="24"/>
        </w:rPr>
        <w:t xml:space="preserve"> selecionado - </w:t>
      </w:r>
      <w:r>
        <w:rPr>
          <w:szCs w:val="24"/>
        </w:rPr>
        <w:t>“CANVAS”</w:t>
      </w:r>
      <w:r w:rsidR="002C261B">
        <w:rPr>
          <w:szCs w:val="24"/>
        </w:rPr>
        <w:t>.</w:t>
      </w:r>
      <w:r>
        <w:rPr>
          <w:szCs w:val="24"/>
        </w:rPr>
        <w:t xml:space="preserve"> </w:t>
      </w:r>
    </w:p>
    <w:p w:rsidR="00847A53" w:rsidRDefault="00847A53" w:rsidP="00707499">
      <w:pPr>
        <w:spacing w:line="360" w:lineRule="auto"/>
        <w:contextualSpacing/>
        <w:jc w:val="both"/>
        <w:rPr>
          <w:szCs w:val="24"/>
        </w:rPr>
      </w:pPr>
    </w:p>
    <w:p w:rsidR="00707499" w:rsidRDefault="006068AB" w:rsidP="00707499">
      <w:pPr>
        <w:spacing w:line="360" w:lineRule="auto"/>
        <w:contextualSpacing/>
        <w:jc w:val="both"/>
        <w:rPr>
          <w:b/>
          <w:szCs w:val="24"/>
        </w:rPr>
      </w:pPr>
      <w:r>
        <w:rPr>
          <w:szCs w:val="24"/>
        </w:rPr>
        <w:t xml:space="preserve">A prossecução do percurso metodológico atrás referenciado permitiu a adoção </w:t>
      </w:r>
      <w:r w:rsidR="00707499" w:rsidRPr="00190D93">
        <w:rPr>
          <w:szCs w:val="24"/>
        </w:rPr>
        <w:t xml:space="preserve">de um modelo de participação ativa </w:t>
      </w:r>
      <w:r>
        <w:rPr>
          <w:szCs w:val="24"/>
        </w:rPr>
        <w:t xml:space="preserve">e </w:t>
      </w:r>
      <w:r w:rsidR="00707499" w:rsidRPr="00190D93">
        <w:rPr>
          <w:szCs w:val="24"/>
        </w:rPr>
        <w:t>em rede dos diversos parceiros chave e da comunidade local que, pelo seu profundo conhecimento e experiência profissional nos vários setores chave de atividade</w:t>
      </w:r>
      <w:r w:rsidR="00707499">
        <w:rPr>
          <w:szCs w:val="24"/>
        </w:rPr>
        <w:t xml:space="preserve">, contribuíram e contribuirão também no futuro de forma </w:t>
      </w:r>
      <w:r w:rsidR="00707499" w:rsidRPr="00190D93">
        <w:rPr>
          <w:szCs w:val="24"/>
        </w:rPr>
        <w:t>decisiva para o sucesso da arquitetura e eficácia da implementação dos diversos</w:t>
      </w:r>
      <w:r w:rsidR="00707499">
        <w:rPr>
          <w:b/>
          <w:szCs w:val="24"/>
        </w:rPr>
        <w:t xml:space="preserve"> </w:t>
      </w:r>
      <w:r w:rsidR="00707499" w:rsidRPr="00190D93">
        <w:rPr>
          <w:szCs w:val="24"/>
        </w:rPr>
        <w:t>produtos e programas de experiências</w:t>
      </w:r>
      <w:r w:rsidR="00707499">
        <w:rPr>
          <w:szCs w:val="24"/>
        </w:rPr>
        <w:t xml:space="preserve"> da empresa.</w:t>
      </w:r>
    </w:p>
    <w:p w:rsidR="00707499" w:rsidRDefault="00707499" w:rsidP="00707499">
      <w:pPr>
        <w:spacing w:line="360" w:lineRule="auto"/>
        <w:contextualSpacing/>
        <w:jc w:val="both"/>
        <w:rPr>
          <w:b/>
          <w:szCs w:val="24"/>
        </w:rPr>
      </w:pPr>
    </w:p>
    <w:p w:rsidR="00C82900" w:rsidRDefault="00C82900" w:rsidP="0057290B">
      <w:pPr>
        <w:spacing w:line="360" w:lineRule="auto"/>
        <w:contextualSpacing/>
        <w:jc w:val="both"/>
        <w:rPr>
          <w:szCs w:val="24"/>
        </w:rPr>
      </w:pPr>
    </w:p>
    <w:p w:rsidR="0057290B" w:rsidRDefault="00707499" w:rsidP="0057290B">
      <w:pPr>
        <w:spacing w:line="360" w:lineRule="auto"/>
        <w:contextualSpacing/>
        <w:jc w:val="both"/>
        <w:rPr>
          <w:szCs w:val="24"/>
        </w:rPr>
      </w:pPr>
      <w:r w:rsidRPr="00190D93">
        <w:rPr>
          <w:szCs w:val="24"/>
        </w:rPr>
        <w:lastRenderedPageBreak/>
        <w:t>Posteriormente</w:t>
      </w:r>
      <w:r>
        <w:rPr>
          <w:szCs w:val="24"/>
        </w:rPr>
        <w:t>, num terceiro momento, desenvolve-se uma c</w:t>
      </w:r>
      <w:r w:rsidRPr="001034ED">
        <w:rPr>
          <w:szCs w:val="24"/>
        </w:rPr>
        <w:t xml:space="preserve">araterização </w:t>
      </w:r>
      <w:r>
        <w:rPr>
          <w:szCs w:val="24"/>
        </w:rPr>
        <w:t>d</w:t>
      </w:r>
      <w:r w:rsidRPr="001034ED">
        <w:rPr>
          <w:szCs w:val="24"/>
        </w:rPr>
        <w:t>os principais elementos constituintes do território correspondente à implementação inicial do projeto, ou seja, o distrito de Évora (NUT III – Alentejo Central)</w:t>
      </w:r>
      <w:r>
        <w:rPr>
          <w:szCs w:val="24"/>
        </w:rPr>
        <w:t xml:space="preserve">, nomeadamente pela integração de </w:t>
      </w:r>
      <w:r w:rsidRPr="001034ED">
        <w:rPr>
          <w:szCs w:val="24"/>
        </w:rPr>
        <w:t>indicadores territoriais geográficos, do ordenamento do território, da sociodemográfica e da atividade económica</w:t>
      </w:r>
      <w:r>
        <w:rPr>
          <w:szCs w:val="24"/>
        </w:rPr>
        <w:t xml:space="preserve">, </w:t>
      </w:r>
      <w:r w:rsidRPr="001034ED">
        <w:rPr>
          <w:szCs w:val="24"/>
        </w:rPr>
        <w:t>complementados por uma análise da atividade turística do território em apreço, nomeadamente ao nível da evolução dos indicadores da oferta e da procura no horizonte temporal de 10 anos (2005-2015)</w:t>
      </w:r>
      <w:r w:rsidR="0057290B">
        <w:rPr>
          <w:szCs w:val="24"/>
        </w:rPr>
        <w:t>.</w:t>
      </w:r>
    </w:p>
    <w:p w:rsidR="0057290B" w:rsidRDefault="0057290B" w:rsidP="0057290B">
      <w:pPr>
        <w:spacing w:line="360" w:lineRule="auto"/>
        <w:contextualSpacing/>
        <w:jc w:val="both"/>
        <w:rPr>
          <w:szCs w:val="24"/>
        </w:rPr>
      </w:pPr>
    </w:p>
    <w:p w:rsidR="00707499" w:rsidRPr="0057290B" w:rsidRDefault="00707499" w:rsidP="0057290B">
      <w:pPr>
        <w:spacing w:line="360" w:lineRule="auto"/>
        <w:contextualSpacing/>
        <w:jc w:val="both"/>
        <w:rPr>
          <w:szCs w:val="24"/>
        </w:rPr>
      </w:pPr>
      <w:r w:rsidRPr="00707499">
        <w:rPr>
          <w:rFonts w:asciiTheme="minorHAnsi" w:hAnsiTheme="minorHAnsi" w:cstheme="minorHAnsi"/>
          <w:szCs w:val="24"/>
        </w:rPr>
        <w:t>Por último, em momento imediatamente anterior às principais conclusões,</w:t>
      </w:r>
      <w:r w:rsidR="006068AB">
        <w:rPr>
          <w:rFonts w:asciiTheme="minorHAnsi" w:hAnsiTheme="minorHAnsi" w:cstheme="minorHAnsi"/>
          <w:szCs w:val="24"/>
        </w:rPr>
        <w:t xml:space="preserve">        apresenta-se e descreve-se o projeto,</w:t>
      </w:r>
      <w:r w:rsidRPr="00707499">
        <w:rPr>
          <w:rFonts w:asciiTheme="minorHAnsi" w:hAnsiTheme="minorHAnsi" w:cstheme="minorHAnsi"/>
          <w:szCs w:val="24"/>
        </w:rPr>
        <w:t xml:space="preserve"> justifica</w:t>
      </w:r>
      <w:r w:rsidR="006068AB">
        <w:rPr>
          <w:rFonts w:asciiTheme="minorHAnsi" w:hAnsiTheme="minorHAnsi" w:cstheme="minorHAnsi"/>
          <w:szCs w:val="24"/>
        </w:rPr>
        <w:t xml:space="preserve">ndo também </w:t>
      </w:r>
      <w:r w:rsidRPr="00707499">
        <w:rPr>
          <w:rFonts w:asciiTheme="minorHAnsi" w:hAnsiTheme="minorHAnsi" w:cstheme="minorHAnsi"/>
          <w:szCs w:val="24"/>
        </w:rPr>
        <w:t xml:space="preserve">a seleção da </w:t>
      </w:r>
      <w:r w:rsidR="006068AB">
        <w:rPr>
          <w:rFonts w:asciiTheme="minorHAnsi" w:hAnsiTheme="minorHAnsi" w:cstheme="minorHAnsi"/>
          <w:szCs w:val="24"/>
        </w:rPr>
        <w:t>sua tipologia</w:t>
      </w:r>
      <w:r w:rsidRPr="00707499">
        <w:rPr>
          <w:rFonts w:asciiTheme="minorHAnsi" w:hAnsiTheme="minorHAnsi" w:cstheme="minorHAnsi"/>
          <w:szCs w:val="24"/>
        </w:rPr>
        <w:t>, bem como se evidencia e desenvolve</w:t>
      </w:r>
      <w:r w:rsidR="006068AB">
        <w:rPr>
          <w:rFonts w:asciiTheme="minorHAnsi" w:hAnsiTheme="minorHAnsi" w:cstheme="minorHAnsi"/>
          <w:szCs w:val="24"/>
        </w:rPr>
        <w:t xml:space="preserve"> a metodologia de planeamento </w:t>
      </w:r>
      <w:r w:rsidRPr="00707499">
        <w:rPr>
          <w:rFonts w:asciiTheme="minorHAnsi" w:hAnsiTheme="minorHAnsi" w:cstheme="minorHAnsi"/>
          <w:szCs w:val="24"/>
        </w:rPr>
        <w:t xml:space="preserve">utilizada, segundo o estudo e desenvolvimento das </w:t>
      </w:r>
      <w:r w:rsidR="006068AB">
        <w:rPr>
          <w:rFonts w:asciiTheme="minorHAnsi" w:hAnsiTheme="minorHAnsi" w:cstheme="minorHAnsi"/>
          <w:szCs w:val="24"/>
        </w:rPr>
        <w:t xml:space="preserve">suas </w:t>
      </w:r>
      <w:r w:rsidRPr="00707499">
        <w:rPr>
          <w:rFonts w:asciiTheme="minorHAnsi" w:hAnsiTheme="minorHAnsi" w:cstheme="minorHAnsi"/>
          <w:szCs w:val="24"/>
        </w:rPr>
        <w:t xml:space="preserve">noves componentes </w:t>
      </w:r>
      <w:r w:rsidR="006068AB">
        <w:rPr>
          <w:rFonts w:asciiTheme="minorHAnsi" w:hAnsiTheme="minorHAnsi" w:cstheme="minorHAnsi"/>
          <w:szCs w:val="24"/>
        </w:rPr>
        <w:t>constituintes</w:t>
      </w:r>
      <w:r w:rsidR="0038552E">
        <w:rPr>
          <w:rFonts w:asciiTheme="minorHAnsi" w:hAnsiTheme="minorHAnsi" w:cstheme="minorHAnsi"/>
          <w:szCs w:val="24"/>
        </w:rPr>
        <w:t xml:space="preserve"> (segundo o modelo de negócios “CANVAS”)</w:t>
      </w:r>
      <w:r w:rsidR="006068AB">
        <w:rPr>
          <w:rFonts w:asciiTheme="minorHAnsi" w:hAnsiTheme="minorHAnsi" w:cstheme="minorHAnsi"/>
          <w:szCs w:val="24"/>
        </w:rPr>
        <w:t xml:space="preserve">, fundamentais à sua eficácia e </w:t>
      </w:r>
      <w:r w:rsidRPr="00707499">
        <w:rPr>
          <w:rFonts w:asciiTheme="minorHAnsi" w:hAnsiTheme="minorHAnsi" w:cstheme="minorHAnsi"/>
          <w:szCs w:val="24"/>
        </w:rPr>
        <w:t>sucesso.</w:t>
      </w:r>
    </w:p>
    <w:p w:rsidR="0055353D" w:rsidRDefault="0055353D">
      <w:pPr>
        <w:pStyle w:val="Standard"/>
        <w:spacing w:after="200" w:line="276" w:lineRule="auto"/>
        <w:rPr>
          <w:rFonts w:ascii="Source Sans Pro" w:hAnsi="Source Sans Pro" w:cs="Tahoma"/>
          <w:szCs w:val="24"/>
          <w:lang w:val="pt-PT"/>
        </w:rPr>
      </w:pPr>
    </w:p>
    <w:p w:rsidR="0055353D" w:rsidRDefault="0055353D">
      <w:pPr>
        <w:pStyle w:val="Standard"/>
        <w:spacing w:after="200" w:line="276" w:lineRule="auto"/>
        <w:rPr>
          <w:rFonts w:ascii="Source Sans Pro" w:hAnsi="Source Sans Pro" w:cs="Tahoma"/>
          <w:szCs w:val="24"/>
          <w:lang w:val="pt-PT"/>
        </w:rPr>
      </w:pPr>
    </w:p>
    <w:p w:rsidR="0055353D" w:rsidRDefault="0055353D">
      <w:pPr>
        <w:pStyle w:val="Standard"/>
        <w:spacing w:after="200" w:line="276" w:lineRule="auto"/>
        <w:rPr>
          <w:rFonts w:ascii="Source Sans Pro" w:hAnsi="Source Sans Pro" w:cs="Tahoma"/>
          <w:szCs w:val="24"/>
          <w:lang w:val="pt-PT"/>
        </w:rPr>
      </w:pPr>
    </w:p>
    <w:p w:rsidR="0055353D" w:rsidRDefault="0055353D">
      <w:pPr>
        <w:pStyle w:val="Standard"/>
        <w:spacing w:after="200" w:line="276" w:lineRule="auto"/>
        <w:rPr>
          <w:rFonts w:ascii="Source Sans Pro" w:hAnsi="Source Sans Pro" w:cs="Tahoma"/>
          <w:szCs w:val="24"/>
          <w:lang w:val="pt-PT"/>
        </w:rPr>
      </w:pPr>
    </w:p>
    <w:p w:rsidR="0055353D" w:rsidRDefault="0055353D">
      <w:pPr>
        <w:pStyle w:val="Standard"/>
        <w:spacing w:after="200" w:line="276" w:lineRule="auto"/>
        <w:rPr>
          <w:rFonts w:ascii="Source Sans Pro" w:hAnsi="Source Sans Pro" w:cs="Tahoma"/>
          <w:szCs w:val="24"/>
          <w:lang w:val="pt-PT"/>
        </w:rPr>
      </w:pPr>
    </w:p>
    <w:p w:rsidR="0055353D" w:rsidRDefault="0055353D">
      <w:pPr>
        <w:pStyle w:val="Standard"/>
        <w:spacing w:after="200" w:line="276" w:lineRule="auto"/>
        <w:rPr>
          <w:rFonts w:ascii="Source Sans Pro" w:hAnsi="Source Sans Pro" w:cs="Tahoma"/>
          <w:szCs w:val="24"/>
          <w:lang w:val="pt-PT"/>
        </w:rPr>
      </w:pPr>
    </w:p>
    <w:p w:rsidR="0055353D" w:rsidRDefault="0055353D">
      <w:pPr>
        <w:pStyle w:val="Standard"/>
        <w:spacing w:after="200" w:line="276" w:lineRule="auto"/>
        <w:rPr>
          <w:rFonts w:ascii="Source Sans Pro" w:hAnsi="Source Sans Pro" w:cs="Tahoma"/>
          <w:szCs w:val="24"/>
          <w:lang w:val="pt-PT"/>
        </w:rPr>
      </w:pPr>
    </w:p>
    <w:p w:rsidR="0055353D" w:rsidRDefault="0055353D">
      <w:pPr>
        <w:pStyle w:val="Standard"/>
        <w:spacing w:after="200" w:line="276" w:lineRule="auto"/>
        <w:rPr>
          <w:rFonts w:ascii="Source Sans Pro" w:hAnsi="Source Sans Pro" w:cs="Tahoma"/>
          <w:szCs w:val="24"/>
          <w:lang w:val="pt-PT"/>
        </w:rPr>
      </w:pPr>
    </w:p>
    <w:p w:rsidR="0055353D" w:rsidRDefault="0055353D">
      <w:pPr>
        <w:pStyle w:val="Standard"/>
        <w:spacing w:after="200" w:line="276" w:lineRule="auto"/>
        <w:rPr>
          <w:rFonts w:ascii="Source Sans Pro" w:hAnsi="Source Sans Pro" w:cs="Tahoma"/>
          <w:szCs w:val="24"/>
          <w:lang w:val="pt-PT"/>
        </w:rPr>
      </w:pPr>
    </w:p>
    <w:p w:rsidR="0055353D" w:rsidRDefault="0055353D">
      <w:pPr>
        <w:pStyle w:val="Standard"/>
        <w:spacing w:after="200" w:line="276" w:lineRule="auto"/>
        <w:rPr>
          <w:rFonts w:ascii="Source Sans Pro" w:hAnsi="Source Sans Pro" w:cs="Tahoma"/>
          <w:szCs w:val="24"/>
          <w:lang w:val="pt-PT"/>
        </w:rPr>
      </w:pPr>
    </w:p>
    <w:p w:rsidR="00037EBB" w:rsidRDefault="00037EBB" w:rsidP="00037EBB">
      <w:pPr>
        <w:spacing w:line="360" w:lineRule="auto"/>
        <w:contextualSpacing/>
        <w:rPr>
          <w:b/>
          <w:szCs w:val="24"/>
        </w:rPr>
      </w:pPr>
      <w:r>
        <w:rPr>
          <w:b/>
          <w:szCs w:val="24"/>
        </w:rPr>
        <w:lastRenderedPageBreak/>
        <w:t>I. Revisão da Literatura</w:t>
      </w:r>
    </w:p>
    <w:p w:rsidR="00037EBB" w:rsidRDefault="00037EBB" w:rsidP="00037EBB">
      <w:pPr>
        <w:contextualSpacing/>
        <w:rPr>
          <w:b/>
          <w:szCs w:val="24"/>
        </w:rPr>
      </w:pPr>
    </w:p>
    <w:p w:rsidR="00037EBB" w:rsidRPr="00043223" w:rsidRDefault="00037EBB" w:rsidP="00037EBB">
      <w:pPr>
        <w:spacing w:line="360" w:lineRule="auto"/>
        <w:contextualSpacing/>
        <w:rPr>
          <w:b/>
          <w:szCs w:val="24"/>
          <w:u w:val="single"/>
        </w:rPr>
      </w:pPr>
      <w:r w:rsidRPr="00043223">
        <w:rPr>
          <w:b/>
          <w:szCs w:val="24"/>
          <w:u w:val="single"/>
        </w:rPr>
        <w:t xml:space="preserve">1.1 – Introdução </w:t>
      </w:r>
    </w:p>
    <w:p w:rsidR="00037EBB" w:rsidRDefault="00037EBB" w:rsidP="00037EBB">
      <w:pPr>
        <w:contextualSpacing/>
        <w:rPr>
          <w:b/>
          <w:szCs w:val="24"/>
        </w:rPr>
      </w:pPr>
    </w:p>
    <w:p w:rsidR="00037EBB" w:rsidRDefault="00037EBB" w:rsidP="00037EBB">
      <w:pPr>
        <w:spacing w:line="360" w:lineRule="auto"/>
        <w:contextualSpacing/>
        <w:jc w:val="both"/>
        <w:rPr>
          <w:szCs w:val="24"/>
        </w:rPr>
      </w:pPr>
      <w:r>
        <w:rPr>
          <w:szCs w:val="24"/>
        </w:rPr>
        <w:t xml:space="preserve">A revisão da literatura seguidamente apresentada adota contornos de natureza dedutiva. Num primeiro momento, generalista, procura assumir um enquadramento concetual da operacionalidade do turismo, para de seguida, num segundo momento, estabelecer as possíveis convergências com evidências e particularidades das temáticas selecionadas para o presente trabalho de projeto, procurando a sua melhor clarificação, segundo uma abordagem facilitadora da sua compreensão. </w:t>
      </w:r>
    </w:p>
    <w:p w:rsidR="00037EBB" w:rsidRDefault="00037EBB" w:rsidP="00037EBB">
      <w:pPr>
        <w:spacing w:line="360" w:lineRule="auto"/>
        <w:contextualSpacing/>
        <w:jc w:val="both"/>
        <w:rPr>
          <w:szCs w:val="24"/>
        </w:rPr>
      </w:pPr>
    </w:p>
    <w:p w:rsidR="00037EBB" w:rsidRDefault="00037EBB" w:rsidP="00037EBB">
      <w:pPr>
        <w:spacing w:line="360" w:lineRule="auto"/>
        <w:contextualSpacing/>
        <w:jc w:val="both"/>
        <w:rPr>
          <w:szCs w:val="24"/>
        </w:rPr>
      </w:pPr>
      <w:r>
        <w:rPr>
          <w:noProof/>
          <w:lang w:eastAsia="pt-PT"/>
        </w:rPr>
        <w:drawing>
          <wp:anchor distT="0" distB="0" distL="114300" distR="114300" simplePos="0" relativeHeight="251659264" behindDoc="0" locked="0" layoutInCell="1" allowOverlap="1" wp14:anchorId="1BE4CAA3" wp14:editId="333E9F8A">
            <wp:simplePos x="0" y="0"/>
            <wp:positionH relativeFrom="column">
              <wp:posOffset>672465</wp:posOffset>
            </wp:positionH>
            <wp:positionV relativeFrom="paragraph">
              <wp:posOffset>236220</wp:posOffset>
            </wp:positionV>
            <wp:extent cx="3933825" cy="2581275"/>
            <wp:effectExtent l="0" t="19050" r="0" b="28575"/>
            <wp:wrapTopAndBottom/>
            <wp:docPr id="12"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page">
              <wp14:pctWidth>0</wp14:pctWidth>
            </wp14:sizeRelH>
            <wp14:sizeRelV relativeFrom="page">
              <wp14:pctHeight>0</wp14:pctHeight>
            </wp14:sizeRelV>
          </wp:anchor>
        </w:drawing>
      </w:r>
      <w:r>
        <w:rPr>
          <w:szCs w:val="24"/>
        </w:rPr>
        <w:t>Figura 1: Processo de desenvolvimento da revisão da literatura do trabalho de projeto</w:t>
      </w:r>
    </w:p>
    <w:p w:rsidR="00037EBB" w:rsidRPr="00561092" w:rsidRDefault="00037EBB" w:rsidP="00037EBB">
      <w:pPr>
        <w:spacing w:line="360" w:lineRule="auto"/>
        <w:contextualSpacing/>
        <w:jc w:val="both"/>
        <w:rPr>
          <w:sz w:val="4"/>
          <w:szCs w:val="4"/>
        </w:rPr>
      </w:pPr>
      <w:r>
        <w:rPr>
          <w:szCs w:val="24"/>
        </w:rPr>
        <w:t xml:space="preserve">   </w:t>
      </w:r>
    </w:p>
    <w:p w:rsidR="00037EBB" w:rsidRDefault="00037EBB" w:rsidP="00037EBB">
      <w:pPr>
        <w:spacing w:line="360" w:lineRule="auto"/>
        <w:contextualSpacing/>
        <w:jc w:val="center"/>
        <w:rPr>
          <w:szCs w:val="24"/>
        </w:rPr>
      </w:pPr>
      <w:r>
        <w:rPr>
          <w:szCs w:val="24"/>
        </w:rPr>
        <w:t>Fonte: elaboração própria.</w:t>
      </w:r>
    </w:p>
    <w:p w:rsidR="00037EBB" w:rsidRDefault="00037EBB" w:rsidP="00037EBB">
      <w:pPr>
        <w:spacing w:line="360" w:lineRule="auto"/>
        <w:contextualSpacing/>
        <w:rPr>
          <w:szCs w:val="24"/>
        </w:rPr>
      </w:pPr>
    </w:p>
    <w:p w:rsidR="006037C1" w:rsidRDefault="00037EBB" w:rsidP="006037C1">
      <w:pPr>
        <w:pStyle w:val="Standard"/>
        <w:spacing w:after="200" w:line="360" w:lineRule="auto"/>
        <w:contextualSpacing/>
        <w:jc w:val="both"/>
        <w:rPr>
          <w:rFonts w:asciiTheme="minorHAnsi" w:hAnsiTheme="minorHAnsi" w:cstheme="minorHAnsi"/>
          <w:szCs w:val="24"/>
        </w:rPr>
      </w:pPr>
      <w:r w:rsidRPr="00037EBB">
        <w:rPr>
          <w:rFonts w:asciiTheme="minorHAnsi" w:hAnsiTheme="minorHAnsi" w:cstheme="minorHAnsi"/>
          <w:szCs w:val="24"/>
        </w:rPr>
        <w:t xml:space="preserve">Reconhece-se portanto que os contornos de desenvolvimento e prossecução dos objetivos do presente projeto se revestem de especiais particularidades, exigindo esclarecimentos prévios das matérias nucleares e de base da atividade, nomeadamente ao nível dos conceitos e definições de turismo e turista, segundo uma ótica de corelacionamento e integração sistémica com os universos da oferta e da procura que permita identificar as suas componentes e tipologias, visando a devida e necessária </w:t>
      </w:r>
      <w:r w:rsidRPr="00037EBB">
        <w:rPr>
          <w:rFonts w:asciiTheme="minorHAnsi" w:hAnsiTheme="minorHAnsi" w:cstheme="minorHAnsi"/>
          <w:szCs w:val="24"/>
        </w:rPr>
        <w:lastRenderedPageBreak/>
        <w:t xml:space="preserve">integração das especificidades do segmento: o turismo e turista criativo. Para o efeito, foram analisados diversos artigos, dissertações, teses, monografias, comunicações e </w:t>
      </w:r>
      <w:r w:rsidRPr="00037EBB">
        <w:rPr>
          <w:rFonts w:asciiTheme="minorHAnsi" w:hAnsiTheme="minorHAnsi" w:cstheme="minorHAnsi"/>
          <w:i/>
          <w:szCs w:val="24"/>
        </w:rPr>
        <w:t>websites</w:t>
      </w:r>
      <w:r w:rsidRPr="00037EBB">
        <w:rPr>
          <w:rFonts w:asciiTheme="minorHAnsi" w:hAnsiTheme="minorHAnsi" w:cstheme="minorHAnsi"/>
          <w:szCs w:val="24"/>
        </w:rPr>
        <w:t xml:space="preserve"> considerados relevantes, patentes na sua bibliografia.</w:t>
      </w:r>
    </w:p>
    <w:p w:rsidR="006037C1" w:rsidRDefault="006037C1" w:rsidP="006037C1">
      <w:pPr>
        <w:pStyle w:val="Standard"/>
        <w:spacing w:after="200" w:line="360" w:lineRule="auto"/>
        <w:contextualSpacing/>
        <w:jc w:val="both"/>
        <w:rPr>
          <w:rFonts w:asciiTheme="minorHAnsi" w:hAnsiTheme="minorHAnsi" w:cstheme="minorHAnsi"/>
          <w:szCs w:val="24"/>
        </w:rPr>
      </w:pPr>
    </w:p>
    <w:p w:rsidR="006037C1" w:rsidRPr="006037C1" w:rsidRDefault="006037C1" w:rsidP="006037C1">
      <w:pPr>
        <w:pStyle w:val="Standard"/>
        <w:spacing w:after="200" w:line="360" w:lineRule="auto"/>
        <w:contextualSpacing/>
        <w:jc w:val="both"/>
        <w:rPr>
          <w:rFonts w:asciiTheme="minorHAnsi" w:hAnsiTheme="minorHAnsi" w:cstheme="minorHAnsi"/>
          <w:szCs w:val="24"/>
        </w:rPr>
      </w:pPr>
      <w:r w:rsidRPr="006037C1">
        <w:rPr>
          <w:rFonts w:asciiTheme="minorHAnsi" w:hAnsiTheme="minorHAnsi" w:cstheme="minorHAnsi"/>
          <w:b/>
          <w:szCs w:val="24"/>
          <w:u w:val="single"/>
        </w:rPr>
        <w:t>1.2 – Turismo: turistas, motivações, tipologias, destinos, produtos</w:t>
      </w: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“O</w:t>
      </w:r>
      <w:r w:rsidRPr="00CC204F">
        <w:rPr>
          <w:rFonts w:cstheme="minorHAnsi"/>
          <w:szCs w:val="24"/>
        </w:rPr>
        <w:t xml:space="preserve"> turismo é o estudo do homem longe do seu local de residência, da indústria que satisfaz as suas necessidades, e dos impactos que ambos, ele e a indústria, geram sobre os ambientes físico, económico e sociocultural da área recetora</w:t>
      </w:r>
      <w:r>
        <w:rPr>
          <w:rFonts w:cstheme="minorHAnsi"/>
          <w:szCs w:val="24"/>
        </w:rPr>
        <w:t xml:space="preserve"> (Jafari, J</w:t>
      </w:r>
      <w:r w:rsidRPr="00CC204F">
        <w:rPr>
          <w:rFonts w:cstheme="minorHAnsi"/>
          <w:szCs w:val="24"/>
        </w:rPr>
        <w:t>.</w:t>
      </w:r>
      <w:r>
        <w:rPr>
          <w:rFonts w:cstheme="minorHAnsi"/>
          <w:szCs w:val="24"/>
        </w:rPr>
        <w:t>, cit. Beni, 2001), compreendendo a</w:t>
      </w:r>
      <w:r w:rsidRPr="000F1AF6">
        <w:rPr>
          <w:rFonts w:cstheme="minorHAnsi"/>
          <w:szCs w:val="24"/>
        </w:rPr>
        <w:t>s atividades das pessoas que</w:t>
      </w:r>
      <w:r>
        <w:rPr>
          <w:rFonts w:cstheme="minorHAnsi"/>
          <w:szCs w:val="24"/>
        </w:rPr>
        <w:t xml:space="preserve"> </w:t>
      </w:r>
      <w:r w:rsidRPr="000F1AF6">
        <w:rPr>
          <w:rFonts w:cstheme="minorHAnsi"/>
          <w:szCs w:val="24"/>
        </w:rPr>
        <w:t>viajam e permanecem em locais fora do seu ambiente habitual, por não mais do que um ano</w:t>
      </w:r>
      <w:r>
        <w:rPr>
          <w:rFonts w:cstheme="minorHAnsi"/>
          <w:szCs w:val="24"/>
        </w:rPr>
        <w:t xml:space="preserve"> </w:t>
      </w:r>
      <w:r w:rsidRPr="000F1AF6">
        <w:rPr>
          <w:rFonts w:cstheme="minorHAnsi"/>
          <w:szCs w:val="24"/>
        </w:rPr>
        <w:t>consecutivo, por motivos de lazer, negócios ou outros fins” (</w:t>
      </w:r>
      <w:r w:rsidR="0038552E" w:rsidRPr="0038552E">
        <w:rPr>
          <w:rFonts w:cstheme="minorHAnsi"/>
          <w:szCs w:val="24"/>
        </w:rPr>
        <w:t>United Nati</w:t>
      </w:r>
      <w:r w:rsidR="0038552E">
        <w:rPr>
          <w:rFonts w:cstheme="minorHAnsi"/>
          <w:szCs w:val="24"/>
        </w:rPr>
        <w:t xml:space="preserve">ons World Tourism Organization, </w:t>
      </w:r>
      <w:r w:rsidR="0038552E" w:rsidRPr="0038552E">
        <w:rPr>
          <w:rFonts w:cstheme="minorHAnsi"/>
          <w:szCs w:val="24"/>
        </w:rPr>
        <w:t>1994</w:t>
      </w:r>
      <w:r w:rsidR="0038552E">
        <w:rPr>
          <w:rFonts w:cstheme="minorHAnsi"/>
          <w:szCs w:val="24"/>
        </w:rPr>
        <w:t xml:space="preserve">, p. </w:t>
      </w:r>
      <w:r w:rsidR="009C77DB">
        <w:rPr>
          <w:rFonts w:cstheme="minorHAnsi"/>
          <w:szCs w:val="24"/>
        </w:rPr>
        <w:t>5).</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 xml:space="preserve">Embora no âmbito do presente trabalho de projeto se adote a anterior definição de turismo, considerando-a como a que melhor poderá corresponder à prossecução dos seus objetivos, segundo revisão da literatura alinhada com tal propósito reconhece-se que o seu conceito, embora mais perto de um consenso, não merece ainda anuência universal, sobretudo junto da comunidade académica e cientifica. </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Na literatura do turismo</w:t>
      </w:r>
      <w:r w:rsidRPr="003A53F6">
        <w:rPr>
          <w:rFonts w:cstheme="minorHAnsi"/>
          <w:szCs w:val="24"/>
        </w:rPr>
        <w:t xml:space="preserve"> faz-se uma distinção entre definições concetuais e estatísticas (técni</w:t>
      </w:r>
      <w:r>
        <w:rPr>
          <w:rFonts w:cstheme="minorHAnsi"/>
          <w:szCs w:val="24"/>
        </w:rPr>
        <w:t>cas ou operacionais) de turismo (Vanhove, 2005), mas a</w:t>
      </w:r>
      <w:r w:rsidRPr="0076598F">
        <w:rPr>
          <w:rFonts w:cstheme="minorHAnsi"/>
          <w:szCs w:val="24"/>
        </w:rPr>
        <w:t xml:space="preserve"> </w:t>
      </w:r>
      <w:r>
        <w:rPr>
          <w:rFonts w:cstheme="minorHAnsi"/>
          <w:szCs w:val="24"/>
        </w:rPr>
        <w:t>principal necessidade prática da existência dos conceitos</w:t>
      </w:r>
      <w:r w:rsidRPr="0076598F">
        <w:rPr>
          <w:rFonts w:cstheme="minorHAnsi"/>
          <w:szCs w:val="24"/>
        </w:rPr>
        <w:t xml:space="preserve"> </w:t>
      </w:r>
      <w:r>
        <w:rPr>
          <w:rFonts w:cstheme="minorHAnsi"/>
          <w:szCs w:val="24"/>
        </w:rPr>
        <w:t>exato</w:t>
      </w:r>
      <w:r w:rsidRPr="0076598F">
        <w:rPr>
          <w:rFonts w:cstheme="minorHAnsi"/>
          <w:szCs w:val="24"/>
        </w:rPr>
        <w:t>s</w:t>
      </w:r>
      <w:r>
        <w:rPr>
          <w:rFonts w:cstheme="minorHAnsi"/>
          <w:szCs w:val="24"/>
        </w:rPr>
        <w:t xml:space="preserve"> de turismo e de turista</w:t>
      </w:r>
      <w:r w:rsidRPr="0076598F">
        <w:rPr>
          <w:rFonts w:cstheme="minorHAnsi"/>
          <w:szCs w:val="24"/>
        </w:rPr>
        <w:t xml:space="preserve"> surgiu da necessidade de estabelecer padrões estatísticos adequados</w:t>
      </w:r>
      <w:r>
        <w:rPr>
          <w:rFonts w:cstheme="minorHAnsi"/>
          <w:szCs w:val="24"/>
        </w:rPr>
        <w:t xml:space="preserve"> (</w:t>
      </w:r>
      <w:r w:rsidRPr="003A53F6">
        <w:rPr>
          <w:rFonts w:cstheme="minorHAnsi"/>
          <w:szCs w:val="24"/>
        </w:rPr>
        <w:t>Mieczkowski, 1990</w:t>
      </w:r>
      <w:r>
        <w:rPr>
          <w:rFonts w:cstheme="minorHAnsi"/>
          <w:szCs w:val="24"/>
        </w:rPr>
        <w:t>).</w:t>
      </w:r>
      <w:r w:rsidR="00C138B7">
        <w:rPr>
          <w:rFonts w:cstheme="minorHAnsi"/>
          <w:szCs w:val="24"/>
        </w:rPr>
        <w:t xml:space="preserve"> </w:t>
      </w:r>
    </w:p>
    <w:p w:rsidR="006037C1" w:rsidRDefault="006037C1" w:rsidP="006037C1">
      <w:pPr>
        <w:autoSpaceDE w:val="0"/>
        <w:adjustRightInd w:val="0"/>
        <w:spacing w:line="360" w:lineRule="auto"/>
        <w:contextualSpacing/>
        <w:jc w:val="both"/>
        <w:rPr>
          <w:rFonts w:cstheme="minorHAnsi"/>
          <w:szCs w:val="24"/>
        </w:rPr>
      </w:pPr>
    </w:p>
    <w:p w:rsidR="006037C1" w:rsidRPr="00D23D2B" w:rsidRDefault="006037C1" w:rsidP="006037C1">
      <w:pPr>
        <w:autoSpaceDE w:val="0"/>
        <w:adjustRightInd w:val="0"/>
        <w:spacing w:line="360" w:lineRule="auto"/>
        <w:contextualSpacing/>
        <w:jc w:val="both"/>
        <w:rPr>
          <w:rFonts w:cstheme="minorHAnsi"/>
          <w:szCs w:val="24"/>
        </w:rPr>
      </w:pPr>
      <w:r w:rsidRPr="00D23D2B">
        <w:rPr>
          <w:rFonts w:cstheme="minorHAnsi"/>
          <w:szCs w:val="24"/>
        </w:rPr>
        <w:t xml:space="preserve">O que se apresenta como necessário para estudar o turismo é uma abordagem de sistemas, um conjunto de grupos inter-relacionados coordenados para formar um todo unificado e organizado para atingir um conjunto de objetivos. O turismo integra as outras abordagens num método abrangente, trabalhando questões e envolventes micro e macro, sendo possível examinar o ambiente competitivo da empresa turística, o seu </w:t>
      </w:r>
      <w:r w:rsidRPr="00D23D2B">
        <w:rPr>
          <w:rFonts w:cstheme="minorHAnsi"/>
          <w:szCs w:val="24"/>
        </w:rPr>
        <w:lastRenderedPageBreak/>
        <w:t>mercado, os seus resultados, os seus vínculos com outras instituições, o consumidor e a sua interação com as empresas. Para além disso, um sistema pode ter um ponto de vista macro e examinar todo o sistema turístico de um país ou região e como este opera e se relaciona com outros sistemas, tais como sistemas jurídicos, políticos, económicos e sociais (Goeldner &amp; Ritchie, 2006).</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Nessa medida, para quem assume a preocupação de estudar o turismo, debruçando-se sobre os seus dois principais universos, ou seja, a oferta e a procura, é por demais evidente a dinâmica mutacional que o seu fenómeno desde sempre tem assumido. Mas centremo-nos por agora no universo da procura turística, segundo uma análise que permitirá intermediar o relacionamento que se pretende estabelecer entre o presente trabalho de projeto e o segmento de mercado para o qual também se desenvolverá a sua atividade, iniciando-a, precisamente, pela concetualização daquele que, porventura, se poderá considerar como o seu principal ator, isto é, o turista.</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 xml:space="preserve">Do ponto de vista operacional, depois de um longo processo de estudo e sugestão de definições e suas reapreciações, aprofundamento e adaptações, do qual se destacam as participações e contributos da </w:t>
      </w:r>
      <w:r w:rsidRPr="00E40412">
        <w:rPr>
          <w:rFonts w:cstheme="minorHAnsi"/>
          <w:szCs w:val="24"/>
        </w:rPr>
        <w:t>SDN – Sociedade das Nações (1937)</w:t>
      </w:r>
      <w:r>
        <w:rPr>
          <w:rFonts w:cstheme="minorHAnsi"/>
          <w:szCs w:val="24"/>
        </w:rPr>
        <w:t xml:space="preserve">, ONU – </w:t>
      </w:r>
      <w:r w:rsidRPr="00390A76">
        <w:rPr>
          <w:rFonts w:cstheme="minorHAnsi"/>
          <w:szCs w:val="24"/>
        </w:rPr>
        <w:t>Organização das Nações Unidas</w:t>
      </w:r>
      <w:r w:rsidRPr="00E40412">
        <w:rPr>
          <w:rFonts w:cstheme="minorHAnsi"/>
          <w:szCs w:val="24"/>
        </w:rPr>
        <w:t xml:space="preserve"> </w:t>
      </w:r>
      <w:r>
        <w:rPr>
          <w:rFonts w:cstheme="minorHAnsi"/>
          <w:szCs w:val="24"/>
        </w:rPr>
        <w:t>(1953, 1954, 1963, 1968,</w:t>
      </w:r>
      <w:r w:rsidRPr="00E40412">
        <w:rPr>
          <w:rFonts w:cstheme="minorHAnsi"/>
          <w:szCs w:val="24"/>
        </w:rPr>
        <w:t xml:space="preserve"> 1971), IUOTO – International Union of Ofici</w:t>
      </w:r>
      <w:r>
        <w:rPr>
          <w:rFonts w:cstheme="minorHAnsi"/>
          <w:szCs w:val="24"/>
        </w:rPr>
        <w:t xml:space="preserve">al Travel Organizations (1973) e </w:t>
      </w:r>
      <w:r w:rsidRPr="00E40412">
        <w:rPr>
          <w:rFonts w:cstheme="minorHAnsi"/>
          <w:szCs w:val="24"/>
        </w:rPr>
        <w:t>OMT – Organização Mundial do Turismo (1983)</w:t>
      </w:r>
      <w:r>
        <w:rPr>
          <w:rFonts w:cstheme="minorHAnsi"/>
          <w:szCs w:val="24"/>
        </w:rPr>
        <w:t xml:space="preserve">, a ONU </w:t>
      </w:r>
      <w:r w:rsidRPr="00390A76">
        <w:rPr>
          <w:rFonts w:cstheme="minorHAnsi"/>
          <w:szCs w:val="24"/>
        </w:rPr>
        <w:t>(</w:t>
      </w:r>
      <w:r>
        <w:rPr>
          <w:rFonts w:cstheme="minorHAnsi"/>
          <w:szCs w:val="24"/>
        </w:rPr>
        <w:t>1994) adotou a definição de turista que atual e consensualmente vigora.</w:t>
      </w:r>
      <w:r w:rsidR="00C138B7">
        <w:rPr>
          <w:rFonts w:cstheme="minorHAnsi"/>
          <w:szCs w:val="24"/>
        </w:rPr>
        <w:t xml:space="preserve"> </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Segundo aquela organização, a terminologia visitante</w:t>
      </w:r>
      <w:r w:rsidRPr="00E40412">
        <w:rPr>
          <w:rFonts w:cstheme="minorHAnsi"/>
          <w:szCs w:val="24"/>
        </w:rPr>
        <w:t xml:space="preserve"> é o conceito básico de todo o sistema</w:t>
      </w:r>
      <w:r>
        <w:rPr>
          <w:rFonts w:cstheme="minorHAnsi"/>
          <w:szCs w:val="24"/>
        </w:rPr>
        <w:t xml:space="preserve"> do turismo (figura 7), dividida em duas categorias, designadas</w:t>
      </w:r>
      <w:r w:rsidRPr="00E40412">
        <w:rPr>
          <w:rFonts w:cstheme="minorHAnsi"/>
          <w:szCs w:val="24"/>
        </w:rPr>
        <w:t xml:space="preserve"> </w:t>
      </w:r>
      <w:r>
        <w:rPr>
          <w:rFonts w:cstheme="minorHAnsi"/>
          <w:szCs w:val="24"/>
        </w:rPr>
        <w:t>de turistas</w:t>
      </w:r>
      <w:r w:rsidRPr="00E40412">
        <w:rPr>
          <w:rFonts w:cstheme="minorHAnsi"/>
          <w:szCs w:val="24"/>
        </w:rPr>
        <w:t xml:space="preserve"> e</w:t>
      </w:r>
      <w:r>
        <w:rPr>
          <w:rFonts w:cstheme="minorHAnsi"/>
          <w:szCs w:val="24"/>
        </w:rPr>
        <w:t xml:space="preserve"> de</w:t>
      </w:r>
      <w:r w:rsidRPr="00E40412">
        <w:rPr>
          <w:rFonts w:cstheme="minorHAnsi"/>
          <w:szCs w:val="24"/>
        </w:rPr>
        <w:t xml:space="preserve"> visitantes do dia</w:t>
      </w:r>
      <w:r>
        <w:rPr>
          <w:rFonts w:cstheme="minorHAnsi"/>
          <w:szCs w:val="24"/>
        </w:rPr>
        <w:t xml:space="preserve"> (também designados de excursionistas): </w:t>
      </w:r>
    </w:p>
    <w:p w:rsidR="006037C1" w:rsidRDefault="006037C1" w:rsidP="006037C1">
      <w:pPr>
        <w:autoSpaceDE w:val="0"/>
        <w:adjustRightInd w:val="0"/>
        <w:contextualSpacing/>
        <w:jc w:val="both"/>
        <w:rPr>
          <w:rFonts w:cstheme="minorHAnsi"/>
          <w:szCs w:val="24"/>
        </w:rPr>
      </w:pPr>
    </w:p>
    <w:p w:rsidR="006037C1" w:rsidRDefault="006037C1" w:rsidP="006037C1">
      <w:pPr>
        <w:widowControl/>
        <w:numPr>
          <w:ilvl w:val="0"/>
          <w:numId w:val="2"/>
        </w:numPr>
        <w:suppressAutoHyphens w:val="0"/>
        <w:autoSpaceDE w:val="0"/>
        <w:adjustRightInd w:val="0"/>
        <w:spacing w:line="360" w:lineRule="auto"/>
        <w:contextualSpacing/>
        <w:jc w:val="both"/>
        <w:textAlignment w:val="auto"/>
        <w:rPr>
          <w:rFonts w:cstheme="minorHAnsi"/>
          <w:i/>
          <w:szCs w:val="24"/>
        </w:rPr>
      </w:pPr>
      <w:r w:rsidRPr="00685647">
        <w:rPr>
          <w:rFonts w:cstheme="minorHAnsi"/>
          <w:i/>
          <w:szCs w:val="24"/>
        </w:rPr>
        <w:t>Visitante: qualquer pessoa que viaja para um local que não seja do seu ambiente habitual por menos de 12 meses e cujo principal propósito da viagem é outro que não o de exercer uma ativida</w:t>
      </w:r>
      <w:r>
        <w:rPr>
          <w:rFonts w:cstheme="minorHAnsi"/>
          <w:i/>
          <w:szCs w:val="24"/>
        </w:rPr>
        <w:t>de remunerada no local visitado.</w:t>
      </w:r>
      <w:r w:rsidRPr="00685647">
        <w:rPr>
          <w:rFonts w:cstheme="minorHAnsi"/>
          <w:i/>
          <w:szCs w:val="24"/>
        </w:rPr>
        <w:t xml:space="preserve"> </w:t>
      </w:r>
    </w:p>
    <w:p w:rsidR="006037C1" w:rsidRDefault="006037C1" w:rsidP="006037C1">
      <w:pPr>
        <w:widowControl/>
        <w:numPr>
          <w:ilvl w:val="0"/>
          <w:numId w:val="2"/>
        </w:numPr>
        <w:suppressAutoHyphens w:val="0"/>
        <w:autoSpaceDE w:val="0"/>
        <w:adjustRightInd w:val="0"/>
        <w:spacing w:line="360" w:lineRule="auto"/>
        <w:contextualSpacing/>
        <w:jc w:val="both"/>
        <w:textAlignment w:val="auto"/>
        <w:rPr>
          <w:rFonts w:cstheme="minorHAnsi"/>
          <w:i/>
          <w:szCs w:val="24"/>
        </w:rPr>
      </w:pPr>
      <w:r w:rsidRPr="00685647">
        <w:rPr>
          <w:rFonts w:cstheme="minorHAnsi"/>
          <w:i/>
          <w:szCs w:val="24"/>
        </w:rPr>
        <w:lastRenderedPageBreak/>
        <w:t xml:space="preserve">Turista: visitante cuja estada é pelo menos de uma noite num alojamento coletivo ou </w:t>
      </w:r>
      <w:r>
        <w:rPr>
          <w:rFonts w:cstheme="minorHAnsi"/>
          <w:i/>
          <w:szCs w:val="24"/>
        </w:rPr>
        <w:t>privado no local visitado.</w:t>
      </w:r>
    </w:p>
    <w:p w:rsidR="006037C1" w:rsidRDefault="006037C1" w:rsidP="006037C1">
      <w:pPr>
        <w:autoSpaceDE w:val="0"/>
        <w:adjustRightInd w:val="0"/>
        <w:ind w:left="720"/>
        <w:contextualSpacing/>
        <w:jc w:val="both"/>
        <w:rPr>
          <w:rFonts w:cstheme="minorHAnsi"/>
          <w:i/>
          <w:szCs w:val="24"/>
        </w:rPr>
      </w:pPr>
    </w:p>
    <w:p w:rsidR="006037C1" w:rsidRPr="00685647" w:rsidRDefault="006037C1" w:rsidP="006037C1">
      <w:pPr>
        <w:widowControl/>
        <w:numPr>
          <w:ilvl w:val="0"/>
          <w:numId w:val="2"/>
        </w:numPr>
        <w:suppressAutoHyphens w:val="0"/>
        <w:autoSpaceDE w:val="0"/>
        <w:adjustRightInd w:val="0"/>
        <w:spacing w:line="360" w:lineRule="auto"/>
        <w:contextualSpacing/>
        <w:jc w:val="both"/>
        <w:textAlignment w:val="auto"/>
        <w:rPr>
          <w:rFonts w:cstheme="minorHAnsi"/>
          <w:i/>
          <w:szCs w:val="24"/>
        </w:rPr>
      </w:pPr>
      <w:r w:rsidRPr="00685647">
        <w:rPr>
          <w:rFonts w:cstheme="minorHAnsi"/>
          <w:i/>
          <w:szCs w:val="24"/>
        </w:rPr>
        <w:t>Visitante do dia: visitante que não passam uma noite num alojamento coletivo ou privado no local visitado.</w:t>
      </w:r>
    </w:p>
    <w:p w:rsidR="006037C1" w:rsidRDefault="006037C1" w:rsidP="006037C1">
      <w:pPr>
        <w:autoSpaceDE w:val="0"/>
        <w:adjustRightInd w:val="0"/>
        <w:contextualSpacing/>
        <w:jc w:val="both"/>
        <w:rPr>
          <w:rFonts w:cstheme="minorHAnsi"/>
          <w:szCs w:val="24"/>
        </w:rPr>
      </w:pPr>
    </w:p>
    <w:p w:rsidR="006037C1" w:rsidRDefault="006037C1" w:rsidP="006037C1">
      <w:pPr>
        <w:autoSpaceDE w:val="0"/>
        <w:adjustRightInd w:val="0"/>
        <w:spacing w:line="360" w:lineRule="auto"/>
        <w:contextualSpacing/>
        <w:jc w:val="center"/>
        <w:rPr>
          <w:rFonts w:cstheme="minorHAnsi"/>
          <w:szCs w:val="24"/>
        </w:rPr>
      </w:pPr>
      <w:r>
        <w:rPr>
          <w:rFonts w:cstheme="minorHAnsi"/>
          <w:szCs w:val="24"/>
        </w:rPr>
        <w:t>Figura 2: Classificação de viajantes</w:t>
      </w:r>
    </w:p>
    <w:p w:rsidR="006037C1" w:rsidRDefault="006037C1" w:rsidP="006037C1">
      <w:pPr>
        <w:autoSpaceDE w:val="0"/>
        <w:adjustRightInd w:val="0"/>
        <w:spacing w:line="360" w:lineRule="auto"/>
        <w:ind w:left="708" w:hanging="708"/>
        <w:contextualSpacing/>
        <w:jc w:val="center"/>
        <w:rPr>
          <w:rFonts w:cstheme="minorHAnsi"/>
          <w:szCs w:val="24"/>
        </w:rPr>
      </w:pPr>
      <w:r>
        <w:rPr>
          <w:noProof/>
          <w:lang w:eastAsia="pt-PT"/>
        </w:rPr>
        <w:drawing>
          <wp:inline distT="0" distB="0" distL="0" distR="0" wp14:anchorId="0BC8B0F5" wp14:editId="2D39553C">
            <wp:extent cx="5399405" cy="457200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duotone>
                        <a:prstClr val="black"/>
                        <a:schemeClr val="tx2">
                          <a:tint val="45000"/>
                          <a:satMod val="400000"/>
                        </a:schemeClr>
                      </a:duotone>
                      <a:extLst>
                        <a:ext uri="{BEBA8EAE-BF5A-486C-A8C5-ECC9F3942E4B}">
                          <a14:imgProps xmlns:a14="http://schemas.microsoft.com/office/drawing/2010/main">
                            <a14:imgLayer r:embed="rId22">
                              <a14:imgEffect>
                                <a14:brightnessContrast contrast="40000"/>
                              </a14:imgEffect>
                            </a14:imgLayer>
                          </a14:imgProps>
                        </a:ext>
                      </a:extLst>
                    </a:blip>
                    <a:srcRect l="10641" t="14846" r="8272" b="1416"/>
                    <a:stretch/>
                  </pic:blipFill>
                  <pic:spPr bwMode="auto">
                    <a:xfrm>
                      <a:off x="0" y="0"/>
                      <a:ext cx="5399405" cy="4572000"/>
                    </a:xfrm>
                    <a:prstGeom prst="rect">
                      <a:avLst/>
                    </a:prstGeom>
                    <a:ln>
                      <a:noFill/>
                    </a:ln>
                    <a:extLst>
                      <a:ext uri="{53640926-AAD7-44D8-BBD7-CCE9431645EC}">
                        <a14:shadowObscured xmlns:a14="http://schemas.microsoft.com/office/drawing/2010/main"/>
                      </a:ext>
                    </a:extLst>
                  </pic:spPr>
                </pic:pic>
              </a:graphicData>
            </a:graphic>
          </wp:inline>
        </w:drawing>
      </w:r>
    </w:p>
    <w:p w:rsidR="006037C1" w:rsidRDefault="006037C1" w:rsidP="006037C1">
      <w:pPr>
        <w:autoSpaceDE w:val="0"/>
        <w:adjustRightInd w:val="0"/>
        <w:contextualSpacing/>
        <w:jc w:val="center"/>
        <w:rPr>
          <w:rFonts w:cstheme="minorHAnsi"/>
          <w:szCs w:val="24"/>
        </w:rPr>
      </w:pPr>
      <w:r>
        <w:rPr>
          <w:rFonts w:cstheme="minorHAnsi"/>
          <w:szCs w:val="24"/>
        </w:rPr>
        <w:t>Fonte: Goeldner &amp; Ritchie (2006, p. 11).</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sidRPr="00347F12">
        <w:rPr>
          <w:rFonts w:cstheme="minorHAnsi"/>
          <w:szCs w:val="24"/>
        </w:rPr>
        <w:t>O coração do turis</w:t>
      </w:r>
      <w:r>
        <w:rPr>
          <w:rFonts w:cstheme="minorHAnsi"/>
          <w:szCs w:val="24"/>
        </w:rPr>
        <w:t xml:space="preserve">mo é inequivocamente o turista </w:t>
      </w:r>
      <w:r w:rsidRPr="00347F12">
        <w:rPr>
          <w:rFonts w:cstheme="minorHAnsi"/>
          <w:szCs w:val="24"/>
        </w:rPr>
        <w:t xml:space="preserve">e as experiências de viagem que </w:t>
      </w:r>
      <w:r>
        <w:rPr>
          <w:rFonts w:cstheme="minorHAnsi"/>
          <w:szCs w:val="24"/>
        </w:rPr>
        <w:t xml:space="preserve">este </w:t>
      </w:r>
      <w:r w:rsidRPr="00347F12">
        <w:rPr>
          <w:rFonts w:cstheme="minorHAnsi"/>
          <w:szCs w:val="24"/>
        </w:rPr>
        <w:t>procura ao visitar um destino turístico</w:t>
      </w:r>
      <w:r>
        <w:rPr>
          <w:rFonts w:cstheme="minorHAnsi"/>
          <w:szCs w:val="24"/>
        </w:rPr>
        <w:t xml:space="preserve"> que, para lhe oferecer </w:t>
      </w:r>
      <w:r w:rsidRPr="00347F12">
        <w:rPr>
          <w:rFonts w:cstheme="minorHAnsi"/>
          <w:szCs w:val="24"/>
        </w:rPr>
        <w:t xml:space="preserve">experiências estimulantes e de alta qualidade, </w:t>
      </w:r>
      <w:r>
        <w:rPr>
          <w:rFonts w:cstheme="minorHAnsi"/>
          <w:szCs w:val="24"/>
        </w:rPr>
        <w:t xml:space="preserve">deve conhecer, através dos seus agentes </w:t>
      </w:r>
      <w:r w:rsidRPr="00347F12">
        <w:rPr>
          <w:rFonts w:cstheme="minorHAnsi"/>
          <w:szCs w:val="24"/>
        </w:rPr>
        <w:t>polític</w:t>
      </w:r>
      <w:r>
        <w:rPr>
          <w:rFonts w:cstheme="minorHAnsi"/>
          <w:szCs w:val="24"/>
        </w:rPr>
        <w:t>o</w:t>
      </w:r>
      <w:r w:rsidRPr="00347F12">
        <w:rPr>
          <w:rFonts w:cstheme="minorHAnsi"/>
          <w:szCs w:val="24"/>
        </w:rPr>
        <w:t>s</w:t>
      </w:r>
      <w:r>
        <w:rPr>
          <w:rFonts w:cstheme="minorHAnsi"/>
          <w:szCs w:val="24"/>
        </w:rPr>
        <w:t xml:space="preserve"> e empresariais,</w:t>
      </w:r>
      <w:r w:rsidRPr="00347F12">
        <w:rPr>
          <w:rFonts w:cstheme="minorHAnsi"/>
          <w:szCs w:val="24"/>
        </w:rPr>
        <w:t xml:space="preserve"> a</w:t>
      </w:r>
      <w:r>
        <w:rPr>
          <w:rFonts w:cstheme="minorHAnsi"/>
          <w:szCs w:val="24"/>
        </w:rPr>
        <w:t>s suas</w:t>
      </w:r>
      <w:r w:rsidRPr="00347F12">
        <w:rPr>
          <w:rFonts w:cstheme="minorHAnsi"/>
          <w:szCs w:val="24"/>
        </w:rPr>
        <w:t xml:space="preserve"> mot</w:t>
      </w:r>
      <w:r>
        <w:rPr>
          <w:rFonts w:cstheme="minorHAnsi"/>
          <w:szCs w:val="24"/>
        </w:rPr>
        <w:t>ivações para viajar</w:t>
      </w:r>
      <w:r w:rsidRPr="00347F12">
        <w:rPr>
          <w:rFonts w:cstheme="minorHAnsi"/>
          <w:szCs w:val="24"/>
        </w:rPr>
        <w:t xml:space="preserve">, bem como os múltiplos fatores que influenciam </w:t>
      </w:r>
      <w:r>
        <w:rPr>
          <w:rFonts w:cstheme="minorHAnsi"/>
          <w:szCs w:val="24"/>
        </w:rPr>
        <w:t xml:space="preserve">a sua </w:t>
      </w:r>
      <w:r>
        <w:rPr>
          <w:rFonts w:cstheme="minorHAnsi"/>
          <w:szCs w:val="24"/>
        </w:rPr>
        <w:lastRenderedPageBreak/>
        <w:t>seleção de um destino, do modo de viagem</w:t>
      </w:r>
      <w:r w:rsidRPr="00347F12">
        <w:rPr>
          <w:rFonts w:cstheme="minorHAnsi"/>
          <w:szCs w:val="24"/>
        </w:rPr>
        <w:t xml:space="preserve"> e </w:t>
      </w:r>
      <w:r>
        <w:rPr>
          <w:rFonts w:cstheme="minorHAnsi"/>
          <w:szCs w:val="24"/>
        </w:rPr>
        <w:t xml:space="preserve">a </w:t>
      </w:r>
      <w:r w:rsidRPr="00347F12">
        <w:rPr>
          <w:rFonts w:cstheme="minorHAnsi"/>
          <w:szCs w:val="24"/>
        </w:rPr>
        <w:t xml:space="preserve">sua escolha final entre a miríade de atividades que podem satisfazer </w:t>
      </w:r>
      <w:r>
        <w:rPr>
          <w:rFonts w:cstheme="minorHAnsi"/>
          <w:szCs w:val="24"/>
        </w:rPr>
        <w:t xml:space="preserve">as suas necessidades de viagem </w:t>
      </w:r>
      <w:r w:rsidRPr="000E2C49">
        <w:rPr>
          <w:rFonts w:cstheme="minorHAnsi"/>
          <w:szCs w:val="24"/>
        </w:rPr>
        <w:t>(Goeldner &amp; Ritchie, 2006</w:t>
      </w:r>
      <w:r>
        <w:rPr>
          <w:rFonts w:cstheme="minorHAnsi"/>
          <w:szCs w:val="24"/>
        </w:rPr>
        <w:t>).</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 xml:space="preserve">Pese embora a inexistente anuência universal relativa aos construtos da concetualização das motivações turísticas ainda subsista, (Fodness, 1994), refira-se e explicite-se a abordagem dos fatores </w:t>
      </w:r>
      <w:r w:rsidRPr="008C546E">
        <w:rPr>
          <w:rFonts w:cstheme="minorHAnsi"/>
          <w:i/>
          <w:szCs w:val="24"/>
        </w:rPr>
        <w:t>“push &amp; pull”</w:t>
      </w:r>
      <w:r>
        <w:rPr>
          <w:rFonts w:cstheme="minorHAnsi"/>
          <w:i/>
          <w:szCs w:val="24"/>
        </w:rPr>
        <w:t xml:space="preserve">, </w:t>
      </w:r>
      <w:r w:rsidRPr="001E6B18">
        <w:rPr>
          <w:rFonts w:cstheme="minorHAnsi"/>
          <w:szCs w:val="24"/>
        </w:rPr>
        <w:t>frequentemente utilizada</w:t>
      </w:r>
      <w:r>
        <w:rPr>
          <w:rFonts w:cstheme="minorHAnsi"/>
          <w:i/>
          <w:szCs w:val="24"/>
        </w:rPr>
        <w:t xml:space="preserve"> </w:t>
      </w:r>
      <w:r>
        <w:rPr>
          <w:rFonts w:cstheme="minorHAnsi"/>
          <w:szCs w:val="24"/>
        </w:rPr>
        <w:t xml:space="preserve">para fins de segmentação de mercado com o objetivo de perfilar os visitantes (Moital et al., 2014) </w:t>
      </w:r>
      <w:r w:rsidRPr="001E6B18">
        <w:rPr>
          <w:rFonts w:cstheme="minorHAnsi"/>
          <w:szCs w:val="24"/>
        </w:rPr>
        <w:t>em diversos</w:t>
      </w:r>
      <w:r>
        <w:rPr>
          <w:rFonts w:cstheme="minorHAnsi"/>
          <w:szCs w:val="24"/>
        </w:rPr>
        <w:t xml:space="preserve"> modelos, pois </w:t>
      </w:r>
      <w:r w:rsidRPr="00C51370">
        <w:rPr>
          <w:rFonts w:cstheme="minorHAnsi"/>
          <w:szCs w:val="24"/>
        </w:rPr>
        <w:t xml:space="preserve">dada </w:t>
      </w:r>
      <w:r>
        <w:rPr>
          <w:rFonts w:cstheme="minorHAnsi"/>
          <w:szCs w:val="24"/>
        </w:rPr>
        <w:t xml:space="preserve">a </w:t>
      </w:r>
      <w:r w:rsidRPr="00C51370">
        <w:rPr>
          <w:rFonts w:cstheme="minorHAnsi"/>
          <w:szCs w:val="24"/>
        </w:rPr>
        <w:t>sua simplicidade e abordagem intuitiva</w:t>
      </w:r>
      <w:r>
        <w:rPr>
          <w:rFonts w:cstheme="minorHAnsi"/>
          <w:szCs w:val="24"/>
        </w:rPr>
        <w:t>,</w:t>
      </w:r>
      <w:r w:rsidRPr="00C51370">
        <w:rPr>
          <w:rFonts w:cstheme="minorHAnsi"/>
          <w:szCs w:val="24"/>
        </w:rPr>
        <w:t xml:space="preserve"> continua</w:t>
      </w:r>
      <w:r>
        <w:rPr>
          <w:rFonts w:cstheme="minorHAnsi"/>
          <w:szCs w:val="24"/>
        </w:rPr>
        <w:t xml:space="preserve"> a ser o modelo mais aplicado para explicar as motivações</w:t>
      </w:r>
      <w:r w:rsidRPr="00C51370">
        <w:rPr>
          <w:rFonts w:cstheme="minorHAnsi"/>
          <w:szCs w:val="24"/>
        </w:rPr>
        <w:t xml:space="preserve"> </w:t>
      </w:r>
      <w:r>
        <w:rPr>
          <w:rFonts w:cstheme="minorHAnsi"/>
          <w:szCs w:val="24"/>
        </w:rPr>
        <w:t>(Klenosky, 2002) e aceite por muitos investigadores</w:t>
      </w:r>
      <w:r w:rsidRPr="006A501B">
        <w:t xml:space="preserve"> </w:t>
      </w:r>
      <w:r w:rsidRPr="006A501B">
        <w:rPr>
          <w:rFonts w:cstheme="minorHAnsi"/>
          <w:szCs w:val="24"/>
        </w:rPr>
        <w:t xml:space="preserve">(Dann, 1977; 1981; Crompton, 1979; </w:t>
      </w:r>
      <w:r w:rsidRPr="008838CA">
        <w:rPr>
          <w:rFonts w:cstheme="minorHAnsi"/>
          <w:szCs w:val="24"/>
        </w:rPr>
        <w:t>Pyo et al., 1989;</w:t>
      </w:r>
      <w:r>
        <w:rPr>
          <w:rFonts w:cstheme="minorHAnsi"/>
          <w:szCs w:val="24"/>
        </w:rPr>
        <w:t xml:space="preserve"> </w:t>
      </w:r>
      <w:r w:rsidRPr="00B3186B">
        <w:rPr>
          <w:rFonts w:cstheme="minorHAnsi"/>
          <w:szCs w:val="24"/>
        </w:rPr>
        <w:t>Yuan and</w:t>
      </w:r>
      <w:r>
        <w:rPr>
          <w:rFonts w:cstheme="minorHAnsi"/>
          <w:szCs w:val="24"/>
        </w:rPr>
        <w:t xml:space="preserve"> </w:t>
      </w:r>
      <w:r w:rsidRPr="00B3186B">
        <w:rPr>
          <w:rFonts w:cstheme="minorHAnsi"/>
          <w:szCs w:val="24"/>
        </w:rPr>
        <w:t>McDonald, 1990</w:t>
      </w:r>
      <w:r>
        <w:rPr>
          <w:rFonts w:cstheme="minorHAnsi"/>
          <w:szCs w:val="24"/>
        </w:rPr>
        <w:t xml:space="preserve">; </w:t>
      </w:r>
      <w:r w:rsidRPr="00B3186B">
        <w:rPr>
          <w:rFonts w:cstheme="minorHAnsi"/>
          <w:szCs w:val="24"/>
        </w:rPr>
        <w:t>Jamrozy and Uysal, 1994;</w:t>
      </w:r>
      <w:r>
        <w:rPr>
          <w:rFonts w:cstheme="minorHAnsi"/>
          <w:szCs w:val="24"/>
        </w:rPr>
        <w:t xml:space="preserve"> </w:t>
      </w:r>
      <w:r w:rsidRPr="00B3186B">
        <w:rPr>
          <w:rFonts w:cstheme="minorHAnsi"/>
          <w:szCs w:val="24"/>
        </w:rPr>
        <w:t>Turnbull and Uysal, 1995;</w:t>
      </w:r>
      <w:r>
        <w:rPr>
          <w:rFonts w:cstheme="minorHAnsi"/>
          <w:szCs w:val="24"/>
        </w:rPr>
        <w:t xml:space="preserve"> </w:t>
      </w:r>
      <w:r w:rsidRPr="00344B60">
        <w:rPr>
          <w:rFonts w:cstheme="minorHAnsi"/>
          <w:szCs w:val="24"/>
        </w:rPr>
        <w:t>Baloglu and Uysal, 1996;</w:t>
      </w:r>
      <w:r>
        <w:rPr>
          <w:rFonts w:cstheme="minorHAnsi"/>
          <w:szCs w:val="24"/>
        </w:rPr>
        <w:t xml:space="preserve"> </w:t>
      </w:r>
      <w:r w:rsidRPr="006A501B">
        <w:rPr>
          <w:rFonts w:cstheme="minorHAnsi"/>
          <w:szCs w:val="24"/>
        </w:rPr>
        <w:t xml:space="preserve">Zhang and Lam, 1999; </w:t>
      </w:r>
      <w:r w:rsidRPr="00B3186B">
        <w:rPr>
          <w:rFonts w:cstheme="minorHAnsi"/>
          <w:szCs w:val="24"/>
        </w:rPr>
        <w:t>You et al., 2000;</w:t>
      </w:r>
      <w:r>
        <w:rPr>
          <w:rFonts w:cstheme="minorHAnsi"/>
          <w:szCs w:val="24"/>
        </w:rPr>
        <w:t xml:space="preserve"> </w:t>
      </w:r>
      <w:r w:rsidRPr="006A501B">
        <w:rPr>
          <w:rFonts w:cstheme="minorHAnsi"/>
          <w:szCs w:val="24"/>
        </w:rPr>
        <w:t xml:space="preserve">Jang and Cai, 2002; </w:t>
      </w:r>
      <w:r w:rsidRPr="00344B60">
        <w:rPr>
          <w:rFonts w:cstheme="minorHAnsi"/>
          <w:szCs w:val="24"/>
        </w:rPr>
        <w:t>Kim and Lee, 2002;</w:t>
      </w:r>
      <w:r>
        <w:rPr>
          <w:rFonts w:cstheme="minorHAnsi"/>
          <w:szCs w:val="24"/>
        </w:rPr>
        <w:t xml:space="preserve"> </w:t>
      </w:r>
      <w:r w:rsidRPr="00344B60">
        <w:rPr>
          <w:rFonts w:cstheme="minorHAnsi"/>
          <w:szCs w:val="24"/>
        </w:rPr>
        <w:t>Klenosky, 2002</w:t>
      </w:r>
      <w:r>
        <w:rPr>
          <w:rFonts w:cstheme="minorHAnsi"/>
          <w:szCs w:val="24"/>
        </w:rPr>
        <w:t xml:space="preserve">; </w:t>
      </w:r>
      <w:r w:rsidRPr="006A501B">
        <w:rPr>
          <w:rFonts w:cstheme="minorHAnsi"/>
          <w:szCs w:val="24"/>
        </w:rPr>
        <w:t>Hsu and Lam, 2003</w:t>
      </w:r>
      <w:r>
        <w:rPr>
          <w:rFonts w:cstheme="minorHAnsi"/>
          <w:szCs w:val="24"/>
        </w:rPr>
        <w:t>;</w:t>
      </w:r>
      <w:r w:rsidRPr="00B3186B">
        <w:rPr>
          <w:rFonts w:cstheme="minorHAnsi"/>
          <w:szCs w:val="24"/>
        </w:rPr>
        <w:t xml:space="preserve"> Yoon and Uysal, 2005</w:t>
      </w:r>
      <w:r>
        <w:rPr>
          <w:rFonts w:cstheme="minorHAnsi"/>
          <w:szCs w:val="24"/>
        </w:rPr>
        <w:t>) (cit.</w:t>
      </w:r>
      <w:r w:rsidRPr="000F71B4">
        <w:t xml:space="preserve"> </w:t>
      </w:r>
      <w:r>
        <w:rPr>
          <w:rFonts w:cstheme="minorHAnsi"/>
          <w:szCs w:val="24"/>
        </w:rPr>
        <w:t xml:space="preserve">Hsu, C. &amp; Huang, S., </w:t>
      </w:r>
      <w:r w:rsidRPr="000F71B4">
        <w:rPr>
          <w:rFonts w:cstheme="minorHAnsi"/>
          <w:szCs w:val="24"/>
        </w:rPr>
        <w:t>2008)</w:t>
      </w:r>
      <w:r>
        <w:rPr>
          <w:rFonts w:cstheme="minorHAnsi"/>
          <w:szCs w:val="24"/>
        </w:rPr>
        <w:t>, d</w:t>
      </w:r>
      <w:r w:rsidRPr="00416E9D">
        <w:rPr>
          <w:rFonts w:cstheme="minorHAnsi"/>
          <w:szCs w:val="24"/>
        </w:rPr>
        <w:t xml:space="preserve">ada a sua importância em decisões de marketing como </w:t>
      </w:r>
      <w:r>
        <w:rPr>
          <w:rFonts w:cstheme="minorHAnsi"/>
          <w:szCs w:val="24"/>
        </w:rPr>
        <w:t xml:space="preserve">a </w:t>
      </w:r>
      <w:r w:rsidRPr="00416E9D">
        <w:rPr>
          <w:rFonts w:cstheme="minorHAnsi"/>
          <w:szCs w:val="24"/>
        </w:rPr>
        <w:t xml:space="preserve">segmentação, </w:t>
      </w:r>
      <w:r>
        <w:rPr>
          <w:rFonts w:cstheme="minorHAnsi"/>
          <w:szCs w:val="24"/>
        </w:rPr>
        <w:t xml:space="preserve">o </w:t>
      </w:r>
      <w:r w:rsidRPr="00416E9D">
        <w:rPr>
          <w:rFonts w:cstheme="minorHAnsi"/>
          <w:szCs w:val="24"/>
        </w:rPr>
        <w:t xml:space="preserve">desenvolvimento de produtos, </w:t>
      </w:r>
      <w:r>
        <w:rPr>
          <w:rFonts w:cstheme="minorHAnsi"/>
          <w:szCs w:val="24"/>
        </w:rPr>
        <w:t xml:space="preserve">a </w:t>
      </w:r>
      <w:r w:rsidRPr="00416E9D">
        <w:rPr>
          <w:rFonts w:cstheme="minorHAnsi"/>
          <w:szCs w:val="24"/>
        </w:rPr>
        <w:t xml:space="preserve">publicidade e </w:t>
      </w:r>
      <w:r>
        <w:rPr>
          <w:rFonts w:cstheme="minorHAnsi"/>
          <w:szCs w:val="24"/>
        </w:rPr>
        <w:t xml:space="preserve">o </w:t>
      </w:r>
      <w:r w:rsidRPr="00416E9D">
        <w:rPr>
          <w:rFonts w:cstheme="minorHAnsi"/>
          <w:szCs w:val="24"/>
        </w:rPr>
        <w:t>posicionamento</w:t>
      </w:r>
      <w:r>
        <w:rPr>
          <w:rFonts w:cstheme="minorHAnsi"/>
          <w:szCs w:val="24"/>
        </w:rPr>
        <w:t xml:space="preserve"> </w:t>
      </w:r>
      <w:r w:rsidRPr="00416E9D">
        <w:rPr>
          <w:rFonts w:cstheme="minorHAnsi"/>
          <w:szCs w:val="24"/>
        </w:rPr>
        <w:t>(Bieger &amp; Laess</w:t>
      </w:r>
      <w:r>
        <w:rPr>
          <w:rFonts w:cstheme="minorHAnsi"/>
          <w:szCs w:val="24"/>
        </w:rPr>
        <w:t>er, 2002), que permitem a estrapulação de perfis e tipologias de turistas.</w:t>
      </w:r>
    </w:p>
    <w:p w:rsidR="006037C1" w:rsidRDefault="006037C1" w:rsidP="00F00DFA">
      <w:pPr>
        <w:autoSpaceDE w:val="0"/>
        <w:adjustRightInd w:val="0"/>
        <w:spacing w:line="360" w:lineRule="auto"/>
        <w:contextualSpacing/>
        <w:rPr>
          <w:rFonts w:cstheme="minorHAnsi"/>
          <w:szCs w:val="24"/>
        </w:rPr>
      </w:pPr>
    </w:p>
    <w:p w:rsidR="006037C1" w:rsidRDefault="006037C1" w:rsidP="006037C1">
      <w:pPr>
        <w:autoSpaceDE w:val="0"/>
        <w:adjustRightInd w:val="0"/>
        <w:contextualSpacing/>
        <w:jc w:val="center"/>
        <w:rPr>
          <w:rFonts w:cstheme="minorHAnsi"/>
          <w:i/>
          <w:szCs w:val="24"/>
        </w:rPr>
      </w:pPr>
      <w:r>
        <w:rPr>
          <w:rFonts w:cstheme="minorHAnsi"/>
          <w:szCs w:val="24"/>
        </w:rPr>
        <w:t xml:space="preserve">Figura 3: Exemplo de modelo de motivações turísticas, com base nos fatores </w:t>
      </w:r>
      <w:r>
        <w:rPr>
          <w:rFonts w:cstheme="minorHAnsi"/>
          <w:i/>
          <w:szCs w:val="24"/>
        </w:rPr>
        <w:t>“push &amp;</w:t>
      </w:r>
      <w:r w:rsidRPr="006A501B">
        <w:rPr>
          <w:rFonts w:cstheme="minorHAnsi"/>
          <w:i/>
          <w:szCs w:val="24"/>
        </w:rPr>
        <w:t xml:space="preserve"> pull”</w:t>
      </w:r>
    </w:p>
    <w:p w:rsidR="006037C1" w:rsidRDefault="006037C1" w:rsidP="006037C1">
      <w:pPr>
        <w:autoSpaceDE w:val="0"/>
        <w:adjustRightInd w:val="0"/>
        <w:spacing w:line="360" w:lineRule="auto"/>
        <w:contextualSpacing/>
        <w:jc w:val="center"/>
        <w:rPr>
          <w:rFonts w:cstheme="minorHAnsi"/>
          <w:i/>
          <w:szCs w:val="24"/>
        </w:rPr>
      </w:pPr>
      <w:r w:rsidRPr="000006B2">
        <w:rPr>
          <w:rFonts w:cstheme="minorHAnsi"/>
          <w:noProof/>
          <w:szCs w:val="24"/>
          <w:lang w:eastAsia="pt-PT"/>
        </w:rPr>
        <w:drawing>
          <wp:inline distT="0" distB="0" distL="0" distR="0" wp14:anchorId="0B87BB69" wp14:editId="712D7219">
            <wp:extent cx="4697094" cy="2225616"/>
            <wp:effectExtent l="0" t="0" r="8890" b="381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lum bright="-20000" contrast="40000"/>
                      <a:extLst>
                        <a:ext uri="{28A0092B-C50C-407E-A947-70E740481C1C}">
                          <a14:useLocalDpi xmlns:a14="http://schemas.microsoft.com/office/drawing/2010/main" val="0"/>
                        </a:ext>
                      </a:extLst>
                    </a:blip>
                    <a:srcRect l="8689" t="5891" r="16807"/>
                    <a:stretch/>
                  </pic:blipFill>
                  <pic:spPr bwMode="auto">
                    <a:xfrm>
                      <a:off x="0" y="0"/>
                      <a:ext cx="4736853" cy="2244455"/>
                    </a:xfrm>
                    <a:prstGeom prst="rect">
                      <a:avLst/>
                    </a:prstGeom>
                    <a:noFill/>
                    <a:ln>
                      <a:noFill/>
                    </a:ln>
                    <a:extLst>
                      <a:ext uri="{53640926-AAD7-44D8-BBD7-CCE9431645EC}">
                        <a14:shadowObscured xmlns:a14="http://schemas.microsoft.com/office/drawing/2010/main"/>
                      </a:ext>
                    </a:extLst>
                  </pic:spPr>
                </pic:pic>
              </a:graphicData>
            </a:graphic>
          </wp:inline>
        </w:drawing>
      </w:r>
    </w:p>
    <w:p w:rsidR="006037C1" w:rsidRDefault="006037C1" w:rsidP="006037C1">
      <w:pPr>
        <w:autoSpaceDE w:val="0"/>
        <w:adjustRightInd w:val="0"/>
        <w:contextualSpacing/>
        <w:jc w:val="center"/>
        <w:rPr>
          <w:rFonts w:cstheme="minorHAnsi"/>
          <w:szCs w:val="24"/>
        </w:rPr>
      </w:pPr>
      <w:r>
        <w:rPr>
          <w:rFonts w:cstheme="minorHAnsi"/>
          <w:szCs w:val="24"/>
        </w:rPr>
        <w:t xml:space="preserve">Fonte: Adongo &amp; </w:t>
      </w:r>
      <w:r w:rsidRPr="000006B2">
        <w:rPr>
          <w:rFonts w:cstheme="minorHAnsi"/>
          <w:szCs w:val="24"/>
        </w:rPr>
        <w:t>Dayour</w:t>
      </w:r>
      <w:r w:rsidR="00044DEB">
        <w:rPr>
          <w:rFonts w:cstheme="minorHAnsi"/>
          <w:szCs w:val="24"/>
        </w:rPr>
        <w:t>, 2015, p</w:t>
      </w:r>
      <w:r>
        <w:rPr>
          <w:rFonts w:cstheme="minorHAnsi"/>
          <w:szCs w:val="24"/>
        </w:rPr>
        <w:t>. 9.</w:t>
      </w:r>
    </w:p>
    <w:p w:rsidR="006037C1" w:rsidRDefault="006037C1" w:rsidP="006037C1">
      <w:pPr>
        <w:autoSpaceDE w:val="0"/>
        <w:adjustRightInd w:val="0"/>
        <w:spacing w:line="360" w:lineRule="auto"/>
        <w:contextualSpacing/>
        <w:jc w:val="both"/>
        <w:rPr>
          <w:rFonts w:cstheme="minorHAnsi"/>
          <w:szCs w:val="24"/>
        </w:rPr>
      </w:pPr>
      <w:r w:rsidRPr="001E6B18">
        <w:rPr>
          <w:rFonts w:cstheme="minorHAnsi"/>
          <w:szCs w:val="24"/>
        </w:rPr>
        <w:lastRenderedPageBreak/>
        <w:t xml:space="preserve">Por definição, o modelo </w:t>
      </w:r>
      <w:r>
        <w:rPr>
          <w:rFonts w:cstheme="minorHAnsi"/>
          <w:i/>
          <w:szCs w:val="24"/>
        </w:rPr>
        <w:t>“push &amp;</w:t>
      </w:r>
      <w:r w:rsidRPr="001E6B18">
        <w:rPr>
          <w:rFonts w:cstheme="minorHAnsi"/>
          <w:i/>
          <w:szCs w:val="24"/>
        </w:rPr>
        <w:t xml:space="preserve"> pull”</w:t>
      </w:r>
      <w:r>
        <w:rPr>
          <w:rFonts w:cstheme="minorHAnsi"/>
          <w:szCs w:val="24"/>
        </w:rPr>
        <w:t xml:space="preserve">, com origem nos trabalhos de </w:t>
      </w:r>
      <w:r w:rsidRPr="00F44F64">
        <w:rPr>
          <w:rFonts w:cstheme="minorHAnsi"/>
          <w:szCs w:val="24"/>
        </w:rPr>
        <w:t>Dann (1977, 1981) e de Crompton</w:t>
      </w:r>
      <w:r>
        <w:rPr>
          <w:rFonts w:cstheme="minorHAnsi"/>
          <w:szCs w:val="24"/>
        </w:rPr>
        <w:t xml:space="preserve"> (1979)</w:t>
      </w:r>
      <w:r w:rsidRPr="00F44F64">
        <w:rPr>
          <w:rFonts w:cstheme="minorHAnsi"/>
          <w:szCs w:val="24"/>
        </w:rPr>
        <w:t xml:space="preserve"> que abordam a motivação turística numa</w:t>
      </w:r>
      <w:r>
        <w:rPr>
          <w:rFonts w:cstheme="minorHAnsi"/>
          <w:szCs w:val="24"/>
        </w:rPr>
        <w:t xml:space="preserve"> </w:t>
      </w:r>
      <w:r w:rsidRPr="00F44F64">
        <w:rPr>
          <w:rFonts w:cstheme="minorHAnsi"/>
          <w:szCs w:val="24"/>
        </w:rPr>
        <w:t>perspectiva sociológica</w:t>
      </w:r>
      <w:r>
        <w:rPr>
          <w:rFonts w:cstheme="minorHAnsi"/>
          <w:szCs w:val="24"/>
        </w:rPr>
        <w:t xml:space="preserve"> (Dias, 2009)</w:t>
      </w:r>
      <w:r w:rsidRPr="00F44F64">
        <w:rPr>
          <w:rFonts w:cstheme="minorHAnsi"/>
          <w:szCs w:val="24"/>
        </w:rPr>
        <w:t>,</w:t>
      </w:r>
      <w:r w:rsidRPr="001E6B18">
        <w:rPr>
          <w:rFonts w:cstheme="minorHAnsi"/>
          <w:szCs w:val="24"/>
        </w:rPr>
        <w:t xml:space="preserve"> é uma abordagem dicot</w:t>
      </w:r>
      <w:r>
        <w:rPr>
          <w:rFonts w:cstheme="minorHAnsi"/>
          <w:szCs w:val="24"/>
        </w:rPr>
        <w:t xml:space="preserve">ómica (Hsu, C. &amp; Huang, S., </w:t>
      </w:r>
      <w:r w:rsidRPr="000F71B4">
        <w:rPr>
          <w:rFonts w:cstheme="minorHAnsi"/>
          <w:szCs w:val="24"/>
        </w:rPr>
        <w:t>2008</w:t>
      </w:r>
      <w:r>
        <w:rPr>
          <w:rFonts w:cstheme="minorHAnsi"/>
          <w:szCs w:val="24"/>
        </w:rPr>
        <w:t xml:space="preserve">). </w:t>
      </w:r>
      <w:r w:rsidRPr="00821FDF">
        <w:rPr>
          <w:rFonts w:cstheme="minorHAnsi"/>
          <w:szCs w:val="24"/>
        </w:rPr>
        <w:t xml:space="preserve">Embora </w:t>
      </w:r>
      <w:r>
        <w:rPr>
          <w:rFonts w:cstheme="minorHAnsi"/>
          <w:szCs w:val="24"/>
        </w:rPr>
        <w:t xml:space="preserve">estes fatores </w:t>
      </w:r>
      <w:r w:rsidRPr="00821FDF">
        <w:rPr>
          <w:rFonts w:cstheme="minorHAnsi"/>
          <w:szCs w:val="24"/>
        </w:rPr>
        <w:t>possam corresponder a etapas separadas na tomada de decisão d</w:t>
      </w:r>
      <w:r>
        <w:rPr>
          <w:rFonts w:cstheme="minorHAnsi"/>
          <w:szCs w:val="24"/>
        </w:rPr>
        <w:t>e viagem, não devem ser analisados separadamente, como operando entre si de forma</w:t>
      </w:r>
      <w:r w:rsidRPr="00821FDF">
        <w:rPr>
          <w:rFonts w:cstheme="minorHAnsi"/>
          <w:szCs w:val="24"/>
        </w:rPr>
        <w:t xml:space="preserve"> </w:t>
      </w:r>
      <w:r>
        <w:rPr>
          <w:rFonts w:cstheme="minorHAnsi"/>
          <w:szCs w:val="24"/>
        </w:rPr>
        <w:t xml:space="preserve">isolada e </w:t>
      </w:r>
      <w:r w:rsidRPr="00821FDF">
        <w:rPr>
          <w:rFonts w:cstheme="minorHAnsi"/>
          <w:szCs w:val="24"/>
        </w:rPr>
        <w:t xml:space="preserve">independente (Crompton, 1979). As pessoas viajam porque são </w:t>
      </w:r>
      <w:r w:rsidRPr="00FA1924">
        <w:rPr>
          <w:rFonts w:cstheme="minorHAnsi"/>
          <w:i/>
          <w:szCs w:val="24"/>
        </w:rPr>
        <w:t>“empurradas”</w:t>
      </w:r>
      <w:r w:rsidRPr="00821FDF">
        <w:rPr>
          <w:rFonts w:cstheme="minorHAnsi"/>
          <w:szCs w:val="24"/>
        </w:rPr>
        <w:t xml:space="preserve"> p</w:t>
      </w:r>
      <w:r>
        <w:rPr>
          <w:rFonts w:cstheme="minorHAnsi"/>
          <w:szCs w:val="24"/>
        </w:rPr>
        <w:t xml:space="preserve">elas </w:t>
      </w:r>
      <w:r w:rsidRPr="00821FDF">
        <w:rPr>
          <w:rFonts w:cstheme="minorHAnsi"/>
          <w:szCs w:val="24"/>
        </w:rPr>
        <w:t xml:space="preserve">suas próprias forças internas e </w:t>
      </w:r>
      <w:r w:rsidRPr="00FA1924">
        <w:rPr>
          <w:rFonts w:cstheme="minorHAnsi"/>
          <w:i/>
          <w:szCs w:val="24"/>
        </w:rPr>
        <w:t>“puxadas”</w:t>
      </w:r>
      <w:r w:rsidRPr="00821FDF">
        <w:rPr>
          <w:rFonts w:cstheme="minorHAnsi"/>
          <w:szCs w:val="24"/>
        </w:rPr>
        <w:t xml:space="preserve"> simultaneamen</w:t>
      </w:r>
      <w:r>
        <w:rPr>
          <w:rFonts w:cstheme="minorHAnsi"/>
          <w:szCs w:val="24"/>
        </w:rPr>
        <w:t>te pelas atrações e atributos do</w:t>
      </w:r>
      <w:r w:rsidRPr="00821FDF">
        <w:rPr>
          <w:rFonts w:cstheme="minorHAnsi"/>
          <w:szCs w:val="24"/>
        </w:rPr>
        <w:t xml:space="preserve"> </w:t>
      </w:r>
      <w:r>
        <w:rPr>
          <w:rFonts w:cstheme="minorHAnsi"/>
          <w:szCs w:val="24"/>
        </w:rPr>
        <w:t>destino (Uysal e Jurowski, 1994;</w:t>
      </w:r>
      <w:r w:rsidRPr="00821FDF">
        <w:rPr>
          <w:rFonts w:cstheme="minorHAnsi"/>
          <w:szCs w:val="24"/>
        </w:rPr>
        <w:t xml:space="preserve"> Cha et al., 1995).</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Os f</w:t>
      </w:r>
      <w:r w:rsidRPr="0039613E">
        <w:rPr>
          <w:rFonts w:cstheme="minorHAnsi"/>
          <w:szCs w:val="24"/>
        </w:rPr>
        <w:t xml:space="preserve">atores </w:t>
      </w:r>
      <w:r w:rsidRPr="0039613E">
        <w:rPr>
          <w:rFonts w:cstheme="minorHAnsi"/>
          <w:i/>
          <w:szCs w:val="24"/>
        </w:rPr>
        <w:t xml:space="preserve">“push” </w:t>
      </w:r>
      <w:r w:rsidRPr="0039613E">
        <w:rPr>
          <w:rFonts w:cstheme="minorHAnsi"/>
          <w:szCs w:val="24"/>
        </w:rPr>
        <w:t>defin</w:t>
      </w:r>
      <w:r>
        <w:rPr>
          <w:rFonts w:cstheme="minorHAnsi"/>
          <w:szCs w:val="24"/>
        </w:rPr>
        <w:t xml:space="preserve">em-se como os </w:t>
      </w:r>
      <w:r w:rsidRPr="0039613E">
        <w:rPr>
          <w:rFonts w:cstheme="minorHAnsi"/>
          <w:szCs w:val="24"/>
        </w:rPr>
        <w:t xml:space="preserve">motivos </w:t>
      </w:r>
      <w:r>
        <w:rPr>
          <w:rFonts w:cstheme="minorHAnsi"/>
          <w:szCs w:val="24"/>
        </w:rPr>
        <w:t>ou forças interna</w:t>
      </w:r>
      <w:r w:rsidRPr="0039613E">
        <w:rPr>
          <w:rFonts w:cstheme="minorHAnsi"/>
          <w:szCs w:val="24"/>
        </w:rPr>
        <w:t xml:space="preserve">s que </w:t>
      </w:r>
      <w:r>
        <w:rPr>
          <w:rFonts w:cstheme="minorHAnsi"/>
          <w:szCs w:val="24"/>
        </w:rPr>
        <w:t xml:space="preserve">impelem os turistas a procurar </w:t>
      </w:r>
      <w:r w:rsidRPr="0039613E">
        <w:rPr>
          <w:rFonts w:cstheme="minorHAnsi"/>
          <w:szCs w:val="24"/>
        </w:rPr>
        <w:t xml:space="preserve">atividades para reduzir </w:t>
      </w:r>
      <w:r>
        <w:rPr>
          <w:rFonts w:cstheme="minorHAnsi"/>
          <w:szCs w:val="24"/>
        </w:rPr>
        <w:t xml:space="preserve">as </w:t>
      </w:r>
      <w:r w:rsidRPr="0039613E">
        <w:rPr>
          <w:rFonts w:cstheme="minorHAnsi"/>
          <w:szCs w:val="24"/>
        </w:rPr>
        <w:t>suas necessidades, enquanto</w:t>
      </w:r>
      <w:r>
        <w:rPr>
          <w:rFonts w:cstheme="minorHAnsi"/>
          <w:szCs w:val="24"/>
        </w:rPr>
        <w:t xml:space="preserve"> os </w:t>
      </w:r>
      <w:r w:rsidRPr="0039613E">
        <w:rPr>
          <w:rFonts w:cstheme="minorHAnsi"/>
          <w:szCs w:val="24"/>
        </w:rPr>
        <w:t xml:space="preserve">fatores </w:t>
      </w:r>
      <w:r w:rsidRPr="0039613E">
        <w:rPr>
          <w:rFonts w:cstheme="minorHAnsi"/>
          <w:i/>
          <w:szCs w:val="24"/>
        </w:rPr>
        <w:t>“pull”</w:t>
      </w:r>
      <w:r>
        <w:rPr>
          <w:rFonts w:cstheme="minorHAnsi"/>
          <w:szCs w:val="24"/>
        </w:rPr>
        <w:t xml:space="preserve"> </w:t>
      </w:r>
      <w:r w:rsidRPr="0039613E">
        <w:rPr>
          <w:rFonts w:cstheme="minorHAnsi"/>
          <w:szCs w:val="24"/>
        </w:rPr>
        <w:t>são forças</w:t>
      </w:r>
      <w:r>
        <w:rPr>
          <w:rFonts w:cstheme="minorHAnsi"/>
          <w:szCs w:val="24"/>
        </w:rPr>
        <w:t xml:space="preserve"> de atração</w:t>
      </w:r>
      <w:r w:rsidRPr="0039613E">
        <w:rPr>
          <w:rFonts w:cstheme="minorHAnsi"/>
          <w:szCs w:val="24"/>
        </w:rPr>
        <w:t xml:space="preserve"> geradas pelo destino e </w:t>
      </w:r>
      <w:r>
        <w:rPr>
          <w:rFonts w:cstheme="minorHAnsi"/>
          <w:szCs w:val="24"/>
        </w:rPr>
        <w:t>pelo</w:t>
      </w:r>
      <w:r w:rsidRPr="0039613E">
        <w:rPr>
          <w:rFonts w:cstheme="minorHAnsi"/>
          <w:szCs w:val="24"/>
        </w:rPr>
        <w:t xml:space="preserve"> conhecimento que os turistas têm sobre </w:t>
      </w:r>
      <w:r>
        <w:rPr>
          <w:rFonts w:cstheme="minorHAnsi"/>
          <w:szCs w:val="24"/>
        </w:rPr>
        <w:t xml:space="preserve">este </w:t>
      </w:r>
      <w:r w:rsidRPr="0039613E">
        <w:rPr>
          <w:rFonts w:cstheme="minorHAnsi"/>
          <w:szCs w:val="24"/>
        </w:rPr>
        <w:t>(Gnoth, 1997</w:t>
      </w:r>
      <w:r>
        <w:rPr>
          <w:rFonts w:cstheme="minorHAnsi"/>
          <w:szCs w:val="24"/>
        </w:rPr>
        <w:t>, cit.</w:t>
      </w:r>
      <w:r w:rsidRPr="00D1555D">
        <w:t xml:space="preserve"> </w:t>
      </w:r>
      <w:r w:rsidRPr="00D1555D">
        <w:rPr>
          <w:rFonts w:cstheme="minorHAnsi"/>
          <w:szCs w:val="24"/>
        </w:rPr>
        <w:t>Hsu, C. &amp; Huang, S., 2008</w:t>
      </w:r>
      <w:r w:rsidRPr="0039613E">
        <w:rPr>
          <w:rFonts w:cstheme="minorHAnsi"/>
          <w:szCs w:val="24"/>
        </w:rPr>
        <w:t xml:space="preserve">). </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sidRPr="0039613E">
        <w:rPr>
          <w:rFonts w:cstheme="minorHAnsi"/>
          <w:szCs w:val="24"/>
        </w:rPr>
        <w:t xml:space="preserve">A maioria dos fatores </w:t>
      </w:r>
      <w:r w:rsidRPr="0039613E">
        <w:rPr>
          <w:rFonts w:cstheme="minorHAnsi"/>
          <w:i/>
          <w:szCs w:val="24"/>
        </w:rPr>
        <w:t>“push”</w:t>
      </w:r>
      <w:r>
        <w:rPr>
          <w:rFonts w:cstheme="minorHAnsi"/>
          <w:szCs w:val="24"/>
        </w:rPr>
        <w:t xml:space="preserve"> </w:t>
      </w:r>
      <w:r w:rsidRPr="0039613E">
        <w:rPr>
          <w:rFonts w:cstheme="minorHAnsi"/>
          <w:szCs w:val="24"/>
        </w:rPr>
        <w:t xml:space="preserve">são motivadores intrínsecos, como o desejo de fuga, </w:t>
      </w:r>
      <w:r>
        <w:rPr>
          <w:rFonts w:cstheme="minorHAnsi"/>
          <w:szCs w:val="24"/>
        </w:rPr>
        <w:t xml:space="preserve">de </w:t>
      </w:r>
      <w:r w:rsidRPr="0039613E">
        <w:rPr>
          <w:rFonts w:cstheme="minorHAnsi"/>
          <w:szCs w:val="24"/>
        </w:rPr>
        <w:t xml:space="preserve">descanso e relaxamento, </w:t>
      </w:r>
      <w:r>
        <w:rPr>
          <w:rFonts w:cstheme="minorHAnsi"/>
          <w:szCs w:val="24"/>
        </w:rPr>
        <w:t xml:space="preserve">de </w:t>
      </w:r>
      <w:r w:rsidRPr="0039613E">
        <w:rPr>
          <w:rFonts w:cstheme="minorHAnsi"/>
          <w:szCs w:val="24"/>
        </w:rPr>
        <w:t xml:space="preserve">prestígio, </w:t>
      </w:r>
      <w:r>
        <w:rPr>
          <w:rFonts w:cstheme="minorHAnsi"/>
          <w:szCs w:val="24"/>
        </w:rPr>
        <w:t xml:space="preserve">de </w:t>
      </w:r>
      <w:r w:rsidRPr="0039613E">
        <w:rPr>
          <w:rFonts w:cstheme="minorHAnsi"/>
          <w:szCs w:val="24"/>
        </w:rPr>
        <w:t xml:space="preserve">saúde e </w:t>
      </w:r>
      <w:r>
        <w:rPr>
          <w:rFonts w:cstheme="minorHAnsi"/>
          <w:szCs w:val="24"/>
        </w:rPr>
        <w:t>bem-estar</w:t>
      </w:r>
      <w:r w:rsidRPr="0039613E">
        <w:rPr>
          <w:rFonts w:cstheme="minorHAnsi"/>
          <w:szCs w:val="24"/>
        </w:rPr>
        <w:t xml:space="preserve">, </w:t>
      </w:r>
      <w:r>
        <w:rPr>
          <w:rFonts w:cstheme="minorHAnsi"/>
          <w:szCs w:val="24"/>
        </w:rPr>
        <w:t xml:space="preserve">de </w:t>
      </w:r>
      <w:r w:rsidRPr="0039613E">
        <w:rPr>
          <w:rFonts w:cstheme="minorHAnsi"/>
          <w:szCs w:val="24"/>
        </w:rPr>
        <w:t xml:space="preserve">aventura e interação social. </w:t>
      </w:r>
      <w:r>
        <w:rPr>
          <w:rFonts w:cstheme="minorHAnsi"/>
          <w:szCs w:val="24"/>
        </w:rPr>
        <w:t xml:space="preserve">Os fatores </w:t>
      </w:r>
      <w:r w:rsidRPr="00731E76">
        <w:rPr>
          <w:rFonts w:cstheme="minorHAnsi"/>
          <w:i/>
          <w:szCs w:val="24"/>
        </w:rPr>
        <w:t>“pull”</w:t>
      </w:r>
      <w:r>
        <w:rPr>
          <w:rFonts w:cstheme="minorHAnsi"/>
          <w:szCs w:val="24"/>
        </w:rPr>
        <w:t xml:space="preserve"> </w:t>
      </w:r>
      <w:r w:rsidRPr="0039613E">
        <w:rPr>
          <w:rFonts w:cstheme="minorHAnsi"/>
          <w:szCs w:val="24"/>
        </w:rPr>
        <w:t xml:space="preserve">surgem devido à atratividade de um destino, incluindo praias, instalações recreativas e atrações culturais (Uysal e Jurowski, 1994). Tradicionalmente, </w:t>
      </w:r>
      <w:r>
        <w:rPr>
          <w:rFonts w:cstheme="minorHAnsi"/>
          <w:szCs w:val="24"/>
        </w:rPr>
        <w:t xml:space="preserve">os </w:t>
      </w:r>
      <w:r w:rsidRPr="0039613E">
        <w:rPr>
          <w:rFonts w:cstheme="minorHAnsi"/>
          <w:szCs w:val="24"/>
        </w:rPr>
        <w:t>fatores</w:t>
      </w:r>
      <w:r>
        <w:rPr>
          <w:rFonts w:cstheme="minorHAnsi"/>
          <w:szCs w:val="24"/>
        </w:rPr>
        <w:t xml:space="preserve"> </w:t>
      </w:r>
      <w:r w:rsidRPr="00731E76">
        <w:rPr>
          <w:rFonts w:cstheme="minorHAnsi"/>
          <w:i/>
          <w:szCs w:val="24"/>
        </w:rPr>
        <w:t>“push”</w:t>
      </w:r>
      <w:r w:rsidRPr="0039613E">
        <w:rPr>
          <w:rFonts w:cstheme="minorHAnsi"/>
          <w:szCs w:val="24"/>
        </w:rPr>
        <w:t xml:space="preserve"> são considerados importantes para </w:t>
      </w:r>
      <w:r>
        <w:rPr>
          <w:rFonts w:cstheme="minorHAnsi"/>
          <w:szCs w:val="24"/>
        </w:rPr>
        <w:t xml:space="preserve">despertar </w:t>
      </w:r>
      <w:r w:rsidRPr="0039613E">
        <w:rPr>
          <w:rFonts w:cstheme="minorHAnsi"/>
          <w:szCs w:val="24"/>
        </w:rPr>
        <w:t xml:space="preserve">o desejo de viajar, enquanto </w:t>
      </w:r>
      <w:r>
        <w:rPr>
          <w:rFonts w:cstheme="minorHAnsi"/>
          <w:szCs w:val="24"/>
        </w:rPr>
        <w:t xml:space="preserve">os </w:t>
      </w:r>
      <w:r w:rsidRPr="0039613E">
        <w:rPr>
          <w:rFonts w:cstheme="minorHAnsi"/>
          <w:szCs w:val="24"/>
        </w:rPr>
        <w:t>fatores</w:t>
      </w:r>
      <w:r>
        <w:rPr>
          <w:rFonts w:cstheme="minorHAnsi"/>
          <w:szCs w:val="24"/>
        </w:rPr>
        <w:t xml:space="preserve"> </w:t>
      </w:r>
      <w:r w:rsidRPr="00731E76">
        <w:rPr>
          <w:rFonts w:cstheme="minorHAnsi"/>
          <w:i/>
          <w:szCs w:val="24"/>
        </w:rPr>
        <w:t>“pull”</w:t>
      </w:r>
      <w:r w:rsidRPr="0039613E">
        <w:rPr>
          <w:rFonts w:cstheme="minorHAnsi"/>
          <w:szCs w:val="24"/>
        </w:rPr>
        <w:t xml:space="preserve"> são considerados mais decisivos para explicar a escolha do destino (Cromp</w:t>
      </w:r>
      <w:r>
        <w:rPr>
          <w:rFonts w:cstheme="minorHAnsi"/>
          <w:szCs w:val="24"/>
        </w:rPr>
        <w:t xml:space="preserve">ton, 1979, Bello e Etzel, 1985) (cit. </w:t>
      </w:r>
      <w:r w:rsidRPr="00731E76">
        <w:rPr>
          <w:rFonts w:cstheme="minorHAnsi"/>
          <w:szCs w:val="24"/>
        </w:rPr>
        <w:t>Hsu, C. &amp; Huang, S., 2008</w:t>
      </w:r>
      <w:r>
        <w:rPr>
          <w:rFonts w:cstheme="minorHAnsi"/>
          <w:szCs w:val="24"/>
        </w:rPr>
        <w:t>).</w:t>
      </w:r>
    </w:p>
    <w:p w:rsidR="006037C1" w:rsidRDefault="006037C1" w:rsidP="006037C1">
      <w:pPr>
        <w:autoSpaceDE w:val="0"/>
        <w:adjustRightInd w:val="0"/>
        <w:spacing w:line="360" w:lineRule="auto"/>
        <w:contextualSpacing/>
        <w:jc w:val="both"/>
        <w:rPr>
          <w:rFonts w:cstheme="minorHAnsi"/>
          <w:szCs w:val="24"/>
        </w:rPr>
      </w:pPr>
    </w:p>
    <w:p w:rsidR="006037C1" w:rsidRPr="00A30865" w:rsidRDefault="006037C1" w:rsidP="006037C1">
      <w:pPr>
        <w:autoSpaceDE w:val="0"/>
        <w:adjustRightInd w:val="0"/>
        <w:spacing w:line="360" w:lineRule="auto"/>
        <w:contextualSpacing/>
        <w:jc w:val="both"/>
        <w:rPr>
          <w:rFonts w:cstheme="minorHAnsi"/>
          <w:szCs w:val="24"/>
        </w:rPr>
      </w:pPr>
      <w:r>
        <w:rPr>
          <w:rFonts w:cstheme="minorHAnsi"/>
          <w:szCs w:val="24"/>
        </w:rPr>
        <w:t xml:space="preserve">Por outro lado, diversos outros autores têm assumido a preocupação de aprofundar a investigação no que ao desencadeamento da propulsão da procura turística respeita. De facto, como Cunha (2013) refere, a identificação dos seus fatores </w:t>
      </w:r>
      <w:r w:rsidR="00C138B7">
        <w:rPr>
          <w:rFonts w:cstheme="minorHAnsi"/>
          <w:szCs w:val="24"/>
        </w:rPr>
        <w:t>determinantes   afigura-se</w:t>
      </w:r>
      <w:r>
        <w:rPr>
          <w:rFonts w:cstheme="minorHAnsi"/>
          <w:szCs w:val="24"/>
        </w:rPr>
        <w:t xml:space="preserve"> possível pelos importantes resultados de estudos conducentes ao desenvolvimento das teorias das motivações, entendendo-se estas como um dos elementos-chave do comportamento do consumidor em turismo (Cohen, Moital &amp; </w:t>
      </w:r>
      <w:r>
        <w:rPr>
          <w:rFonts w:cstheme="minorHAnsi"/>
          <w:szCs w:val="24"/>
        </w:rPr>
        <w:lastRenderedPageBreak/>
        <w:t>Prayag, 2014), talvez melhor descritas como “desejos</w:t>
      </w:r>
      <w:r w:rsidRPr="008C546E">
        <w:rPr>
          <w:rFonts w:cstheme="minorHAnsi"/>
          <w:szCs w:val="24"/>
        </w:rPr>
        <w:t xml:space="preserve"> </w:t>
      </w:r>
      <w:r>
        <w:rPr>
          <w:rFonts w:cstheme="minorHAnsi"/>
          <w:szCs w:val="24"/>
        </w:rPr>
        <w:t xml:space="preserve">e </w:t>
      </w:r>
      <w:r w:rsidRPr="008C546E">
        <w:rPr>
          <w:rFonts w:cstheme="minorHAnsi"/>
          <w:szCs w:val="24"/>
        </w:rPr>
        <w:t>nec</w:t>
      </w:r>
      <w:r>
        <w:rPr>
          <w:rFonts w:cstheme="minorHAnsi"/>
          <w:szCs w:val="24"/>
        </w:rPr>
        <w:t>essidades psicológico-biológica</w:t>
      </w:r>
      <w:r w:rsidRPr="008C546E">
        <w:rPr>
          <w:rFonts w:cstheme="minorHAnsi"/>
          <w:szCs w:val="24"/>
        </w:rPr>
        <w:t>s</w:t>
      </w:r>
      <w:r>
        <w:rPr>
          <w:rFonts w:cstheme="minorHAnsi"/>
          <w:szCs w:val="24"/>
        </w:rPr>
        <w:t>”</w:t>
      </w:r>
      <w:r w:rsidRPr="008C546E">
        <w:rPr>
          <w:rFonts w:cstheme="minorHAnsi"/>
          <w:szCs w:val="24"/>
        </w:rPr>
        <w:t>, incluindo forças integradas que despertam, direcionam e integram o comportamento e a atividade d</w:t>
      </w:r>
      <w:r>
        <w:rPr>
          <w:rFonts w:cstheme="minorHAnsi"/>
          <w:szCs w:val="24"/>
        </w:rPr>
        <w:t>os indivíduos (Yoon &amp; Uysal, 2005), sobre as quais se tem produzido significativa literatura.</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contextualSpacing/>
        <w:jc w:val="center"/>
        <w:rPr>
          <w:rFonts w:cstheme="minorHAnsi"/>
          <w:szCs w:val="24"/>
        </w:rPr>
      </w:pPr>
      <w:r>
        <w:rPr>
          <w:rFonts w:cstheme="minorHAnsi"/>
          <w:szCs w:val="24"/>
        </w:rPr>
        <w:t>Tabela 1: Cronologia de exemplos dos modelos, teorias e revisões de literatura das motivações.</w:t>
      </w:r>
    </w:p>
    <w:tbl>
      <w:tblPr>
        <w:tblStyle w:val="Tabelacomgrelha"/>
        <w:tblW w:w="8500" w:type="dxa"/>
        <w:jc w:val="center"/>
        <w:tblLook w:val="04A0" w:firstRow="1" w:lastRow="0" w:firstColumn="1" w:lastColumn="0" w:noHBand="0" w:noVBand="1"/>
      </w:tblPr>
      <w:tblGrid>
        <w:gridCol w:w="1129"/>
        <w:gridCol w:w="1051"/>
        <w:gridCol w:w="6320"/>
      </w:tblGrid>
      <w:tr w:rsidR="006037C1" w:rsidTr="0058548D">
        <w:trPr>
          <w:jc w:val="center"/>
        </w:trPr>
        <w:tc>
          <w:tcPr>
            <w:tcW w:w="1129" w:type="dxa"/>
            <w:vAlign w:val="center"/>
          </w:tcPr>
          <w:p w:rsidR="006037C1" w:rsidRPr="00BE3814" w:rsidRDefault="006037C1" w:rsidP="00C138B7">
            <w:pPr>
              <w:autoSpaceDE w:val="0"/>
              <w:autoSpaceDN w:val="0"/>
              <w:adjustRightInd w:val="0"/>
              <w:contextualSpacing/>
              <w:jc w:val="center"/>
              <w:rPr>
                <w:rFonts w:cstheme="minorHAnsi"/>
                <w:b/>
                <w:sz w:val="24"/>
                <w:szCs w:val="24"/>
              </w:rPr>
            </w:pPr>
            <w:r w:rsidRPr="00BE3814">
              <w:rPr>
                <w:rFonts w:cstheme="minorHAnsi"/>
                <w:b/>
                <w:sz w:val="24"/>
                <w:szCs w:val="24"/>
              </w:rPr>
              <w:t>Séculos</w:t>
            </w:r>
          </w:p>
        </w:tc>
        <w:tc>
          <w:tcPr>
            <w:tcW w:w="1051" w:type="dxa"/>
            <w:vAlign w:val="center"/>
          </w:tcPr>
          <w:p w:rsidR="006037C1" w:rsidRPr="00BE3814" w:rsidRDefault="006037C1" w:rsidP="00C138B7">
            <w:pPr>
              <w:autoSpaceDE w:val="0"/>
              <w:autoSpaceDN w:val="0"/>
              <w:adjustRightInd w:val="0"/>
              <w:contextualSpacing/>
              <w:jc w:val="center"/>
              <w:rPr>
                <w:rFonts w:cstheme="minorHAnsi"/>
                <w:b/>
                <w:sz w:val="24"/>
                <w:szCs w:val="24"/>
              </w:rPr>
            </w:pPr>
            <w:r w:rsidRPr="00BE3814">
              <w:rPr>
                <w:rFonts w:cstheme="minorHAnsi"/>
                <w:b/>
                <w:sz w:val="24"/>
                <w:szCs w:val="24"/>
              </w:rPr>
              <w:t>Décadas</w:t>
            </w:r>
          </w:p>
        </w:tc>
        <w:tc>
          <w:tcPr>
            <w:tcW w:w="6320" w:type="dxa"/>
            <w:vAlign w:val="center"/>
          </w:tcPr>
          <w:p w:rsidR="006037C1" w:rsidRPr="00BE3814" w:rsidRDefault="006037C1" w:rsidP="00C138B7">
            <w:pPr>
              <w:autoSpaceDE w:val="0"/>
              <w:autoSpaceDN w:val="0"/>
              <w:adjustRightInd w:val="0"/>
              <w:contextualSpacing/>
              <w:jc w:val="center"/>
              <w:rPr>
                <w:rFonts w:cstheme="minorHAnsi"/>
                <w:b/>
                <w:sz w:val="24"/>
                <w:szCs w:val="24"/>
              </w:rPr>
            </w:pPr>
            <w:r w:rsidRPr="00BE3814">
              <w:rPr>
                <w:rFonts w:cstheme="minorHAnsi"/>
                <w:b/>
                <w:sz w:val="24"/>
                <w:szCs w:val="24"/>
              </w:rPr>
              <w:t>Autor e Ano</w:t>
            </w:r>
          </w:p>
        </w:tc>
      </w:tr>
      <w:tr w:rsidR="006037C1" w:rsidTr="0058548D">
        <w:trPr>
          <w:jc w:val="center"/>
        </w:trPr>
        <w:tc>
          <w:tcPr>
            <w:tcW w:w="1129" w:type="dxa"/>
            <w:vMerge w:val="restart"/>
            <w:vAlign w:val="center"/>
          </w:tcPr>
          <w:p w:rsidR="006037C1" w:rsidRPr="00BE3814" w:rsidRDefault="006037C1" w:rsidP="0058548D">
            <w:pPr>
              <w:autoSpaceDE w:val="0"/>
              <w:autoSpaceDN w:val="0"/>
              <w:adjustRightInd w:val="0"/>
              <w:contextualSpacing/>
              <w:jc w:val="center"/>
              <w:rPr>
                <w:rFonts w:cstheme="minorHAnsi"/>
                <w:b/>
                <w:sz w:val="24"/>
                <w:szCs w:val="24"/>
              </w:rPr>
            </w:pPr>
            <w:r w:rsidRPr="00BE3814">
              <w:rPr>
                <w:rFonts w:cstheme="minorHAnsi"/>
                <w:b/>
                <w:sz w:val="24"/>
                <w:szCs w:val="24"/>
              </w:rPr>
              <w:t>XX</w:t>
            </w:r>
          </w:p>
        </w:tc>
        <w:tc>
          <w:tcPr>
            <w:tcW w:w="1051" w:type="dxa"/>
            <w:vAlign w:val="center"/>
          </w:tcPr>
          <w:p w:rsidR="006037C1" w:rsidRPr="00BE3814" w:rsidRDefault="006037C1" w:rsidP="0058548D">
            <w:pPr>
              <w:autoSpaceDE w:val="0"/>
              <w:autoSpaceDN w:val="0"/>
              <w:adjustRightInd w:val="0"/>
              <w:contextualSpacing/>
              <w:jc w:val="center"/>
              <w:rPr>
                <w:rFonts w:cstheme="minorHAnsi"/>
                <w:b/>
                <w:sz w:val="24"/>
                <w:szCs w:val="24"/>
              </w:rPr>
            </w:pPr>
            <w:r w:rsidRPr="00BE3814">
              <w:rPr>
                <w:rFonts w:cstheme="minorHAnsi"/>
                <w:b/>
                <w:sz w:val="24"/>
                <w:szCs w:val="24"/>
              </w:rPr>
              <w:t>40</w:t>
            </w:r>
          </w:p>
        </w:tc>
        <w:tc>
          <w:tcPr>
            <w:tcW w:w="6320" w:type="dxa"/>
            <w:vAlign w:val="center"/>
          </w:tcPr>
          <w:p w:rsidR="006037C1" w:rsidRPr="00BE3814" w:rsidRDefault="006037C1" w:rsidP="0058548D">
            <w:pPr>
              <w:autoSpaceDE w:val="0"/>
              <w:autoSpaceDN w:val="0"/>
              <w:adjustRightInd w:val="0"/>
              <w:contextualSpacing/>
              <w:jc w:val="center"/>
              <w:rPr>
                <w:rFonts w:cstheme="minorHAnsi"/>
                <w:b/>
                <w:sz w:val="24"/>
                <w:szCs w:val="24"/>
              </w:rPr>
            </w:pPr>
            <w:r>
              <w:rPr>
                <w:rFonts w:cstheme="minorHAnsi"/>
                <w:sz w:val="24"/>
                <w:szCs w:val="24"/>
              </w:rPr>
              <w:t>Maslow (1943).</w:t>
            </w:r>
          </w:p>
        </w:tc>
      </w:tr>
      <w:tr w:rsidR="006037C1" w:rsidTr="0058548D">
        <w:trPr>
          <w:jc w:val="center"/>
        </w:trPr>
        <w:tc>
          <w:tcPr>
            <w:tcW w:w="1129" w:type="dxa"/>
            <w:vMerge/>
            <w:vAlign w:val="center"/>
          </w:tcPr>
          <w:p w:rsidR="006037C1" w:rsidRPr="00BE3814" w:rsidRDefault="006037C1" w:rsidP="0058548D">
            <w:pPr>
              <w:autoSpaceDE w:val="0"/>
              <w:autoSpaceDN w:val="0"/>
              <w:adjustRightInd w:val="0"/>
              <w:contextualSpacing/>
              <w:jc w:val="center"/>
              <w:rPr>
                <w:rFonts w:cstheme="minorHAnsi"/>
                <w:b/>
                <w:sz w:val="24"/>
                <w:szCs w:val="24"/>
              </w:rPr>
            </w:pPr>
          </w:p>
        </w:tc>
        <w:tc>
          <w:tcPr>
            <w:tcW w:w="1051" w:type="dxa"/>
            <w:vAlign w:val="center"/>
          </w:tcPr>
          <w:p w:rsidR="006037C1" w:rsidRPr="00BE3814" w:rsidRDefault="006037C1" w:rsidP="0058548D">
            <w:pPr>
              <w:autoSpaceDE w:val="0"/>
              <w:autoSpaceDN w:val="0"/>
              <w:adjustRightInd w:val="0"/>
              <w:contextualSpacing/>
              <w:jc w:val="center"/>
              <w:rPr>
                <w:rFonts w:cstheme="minorHAnsi"/>
                <w:b/>
                <w:sz w:val="24"/>
                <w:szCs w:val="24"/>
              </w:rPr>
            </w:pPr>
            <w:r w:rsidRPr="00BE3814">
              <w:rPr>
                <w:rFonts w:cstheme="minorHAnsi"/>
                <w:b/>
                <w:sz w:val="24"/>
                <w:szCs w:val="24"/>
              </w:rPr>
              <w:t>50</w:t>
            </w:r>
          </w:p>
        </w:tc>
        <w:tc>
          <w:tcPr>
            <w:tcW w:w="6320" w:type="dxa"/>
            <w:vAlign w:val="center"/>
          </w:tcPr>
          <w:p w:rsidR="006037C1" w:rsidRPr="00BE3814" w:rsidRDefault="006037C1" w:rsidP="0058548D">
            <w:pPr>
              <w:autoSpaceDE w:val="0"/>
              <w:autoSpaceDN w:val="0"/>
              <w:adjustRightInd w:val="0"/>
              <w:contextualSpacing/>
              <w:jc w:val="center"/>
              <w:rPr>
                <w:rFonts w:cstheme="minorHAnsi"/>
                <w:b/>
                <w:sz w:val="24"/>
                <w:szCs w:val="24"/>
              </w:rPr>
            </w:pPr>
            <w:r>
              <w:rPr>
                <w:rFonts w:cstheme="minorHAnsi"/>
                <w:sz w:val="24"/>
                <w:szCs w:val="24"/>
              </w:rPr>
              <w:t>Maslow (1954); Herzberg, Mausner &amp; Snyderman (1959).</w:t>
            </w:r>
          </w:p>
        </w:tc>
      </w:tr>
      <w:tr w:rsidR="006037C1" w:rsidTr="0058548D">
        <w:trPr>
          <w:jc w:val="center"/>
        </w:trPr>
        <w:tc>
          <w:tcPr>
            <w:tcW w:w="1129" w:type="dxa"/>
            <w:vMerge/>
            <w:vAlign w:val="center"/>
          </w:tcPr>
          <w:p w:rsidR="006037C1" w:rsidRPr="00BE3814" w:rsidRDefault="006037C1" w:rsidP="0058548D">
            <w:pPr>
              <w:autoSpaceDE w:val="0"/>
              <w:autoSpaceDN w:val="0"/>
              <w:adjustRightInd w:val="0"/>
              <w:contextualSpacing/>
              <w:jc w:val="center"/>
              <w:rPr>
                <w:rFonts w:cstheme="minorHAnsi"/>
                <w:b/>
                <w:sz w:val="24"/>
                <w:szCs w:val="24"/>
              </w:rPr>
            </w:pPr>
          </w:p>
        </w:tc>
        <w:tc>
          <w:tcPr>
            <w:tcW w:w="1051" w:type="dxa"/>
            <w:vAlign w:val="center"/>
          </w:tcPr>
          <w:p w:rsidR="006037C1" w:rsidRPr="00BE3814" w:rsidRDefault="006037C1" w:rsidP="0058548D">
            <w:pPr>
              <w:autoSpaceDE w:val="0"/>
              <w:autoSpaceDN w:val="0"/>
              <w:adjustRightInd w:val="0"/>
              <w:contextualSpacing/>
              <w:jc w:val="center"/>
              <w:rPr>
                <w:rFonts w:cstheme="minorHAnsi"/>
                <w:b/>
                <w:sz w:val="24"/>
                <w:szCs w:val="24"/>
              </w:rPr>
            </w:pPr>
            <w:r w:rsidRPr="00BE3814">
              <w:rPr>
                <w:rFonts w:cstheme="minorHAnsi"/>
                <w:b/>
                <w:sz w:val="24"/>
                <w:szCs w:val="24"/>
              </w:rPr>
              <w:t>60</w:t>
            </w:r>
          </w:p>
        </w:tc>
        <w:tc>
          <w:tcPr>
            <w:tcW w:w="6320" w:type="dxa"/>
            <w:vAlign w:val="center"/>
          </w:tcPr>
          <w:p w:rsidR="006037C1" w:rsidRPr="00BE3814" w:rsidRDefault="006037C1" w:rsidP="0058548D">
            <w:pPr>
              <w:autoSpaceDE w:val="0"/>
              <w:autoSpaceDN w:val="0"/>
              <w:adjustRightInd w:val="0"/>
              <w:contextualSpacing/>
              <w:jc w:val="center"/>
              <w:rPr>
                <w:rFonts w:cstheme="minorHAnsi"/>
                <w:b/>
                <w:sz w:val="24"/>
                <w:szCs w:val="24"/>
              </w:rPr>
            </w:pPr>
            <w:r>
              <w:rPr>
                <w:rFonts w:cstheme="minorHAnsi"/>
                <w:sz w:val="24"/>
                <w:szCs w:val="24"/>
              </w:rPr>
              <w:t>McClelland (1961).</w:t>
            </w:r>
          </w:p>
        </w:tc>
      </w:tr>
      <w:tr w:rsidR="006037C1" w:rsidTr="0058548D">
        <w:trPr>
          <w:jc w:val="center"/>
        </w:trPr>
        <w:tc>
          <w:tcPr>
            <w:tcW w:w="1129" w:type="dxa"/>
            <w:vMerge/>
            <w:vAlign w:val="center"/>
          </w:tcPr>
          <w:p w:rsidR="006037C1" w:rsidRPr="00BE3814" w:rsidRDefault="006037C1" w:rsidP="0058548D">
            <w:pPr>
              <w:autoSpaceDE w:val="0"/>
              <w:autoSpaceDN w:val="0"/>
              <w:adjustRightInd w:val="0"/>
              <w:contextualSpacing/>
              <w:jc w:val="center"/>
              <w:rPr>
                <w:rFonts w:cstheme="minorHAnsi"/>
                <w:b/>
                <w:sz w:val="24"/>
                <w:szCs w:val="24"/>
              </w:rPr>
            </w:pPr>
          </w:p>
        </w:tc>
        <w:tc>
          <w:tcPr>
            <w:tcW w:w="1051" w:type="dxa"/>
            <w:vAlign w:val="center"/>
          </w:tcPr>
          <w:p w:rsidR="006037C1" w:rsidRPr="00BE3814" w:rsidRDefault="006037C1" w:rsidP="0058548D">
            <w:pPr>
              <w:autoSpaceDE w:val="0"/>
              <w:autoSpaceDN w:val="0"/>
              <w:adjustRightInd w:val="0"/>
              <w:contextualSpacing/>
              <w:jc w:val="center"/>
              <w:rPr>
                <w:rFonts w:cstheme="minorHAnsi"/>
                <w:b/>
                <w:sz w:val="24"/>
                <w:szCs w:val="24"/>
              </w:rPr>
            </w:pPr>
            <w:r w:rsidRPr="00BE3814">
              <w:rPr>
                <w:rFonts w:cstheme="minorHAnsi"/>
                <w:b/>
                <w:sz w:val="24"/>
                <w:szCs w:val="24"/>
              </w:rPr>
              <w:t>70</w:t>
            </w:r>
          </w:p>
        </w:tc>
        <w:tc>
          <w:tcPr>
            <w:tcW w:w="6320" w:type="dxa"/>
            <w:vAlign w:val="center"/>
          </w:tcPr>
          <w:p w:rsidR="006037C1" w:rsidRPr="00BE3814" w:rsidRDefault="006037C1" w:rsidP="0058548D">
            <w:pPr>
              <w:autoSpaceDE w:val="0"/>
              <w:autoSpaceDN w:val="0"/>
              <w:adjustRightInd w:val="0"/>
              <w:contextualSpacing/>
              <w:jc w:val="center"/>
              <w:rPr>
                <w:rFonts w:cstheme="minorHAnsi"/>
                <w:b/>
                <w:sz w:val="24"/>
                <w:szCs w:val="24"/>
              </w:rPr>
            </w:pPr>
            <w:r>
              <w:rPr>
                <w:rFonts w:cstheme="minorHAnsi"/>
                <w:sz w:val="24"/>
                <w:szCs w:val="24"/>
              </w:rPr>
              <w:t>Maslow (1970); Plog (</w:t>
            </w:r>
            <w:r w:rsidRPr="003B0CD1">
              <w:rPr>
                <w:rFonts w:cstheme="minorHAnsi"/>
                <w:sz w:val="24"/>
                <w:szCs w:val="24"/>
              </w:rPr>
              <w:t>1974</w:t>
            </w:r>
            <w:r>
              <w:rPr>
                <w:rFonts w:cstheme="minorHAnsi"/>
                <w:sz w:val="24"/>
                <w:szCs w:val="24"/>
              </w:rPr>
              <w:t xml:space="preserve">); </w:t>
            </w:r>
            <w:r>
              <w:rPr>
                <w:sz w:val="24"/>
                <w:szCs w:val="24"/>
              </w:rPr>
              <w:t>Dann (1977); Crompton (</w:t>
            </w:r>
            <w:r w:rsidRPr="00D07EE3">
              <w:rPr>
                <w:sz w:val="24"/>
                <w:szCs w:val="24"/>
              </w:rPr>
              <w:t>1979</w:t>
            </w:r>
            <w:r>
              <w:rPr>
                <w:sz w:val="24"/>
                <w:szCs w:val="24"/>
              </w:rPr>
              <w:t xml:space="preserve">); </w:t>
            </w:r>
            <w:r>
              <w:rPr>
                <w:rFonts w:cstheme="minorHAnsi"/>
                <w:sz w:val="24"/>
                <w:szCs w:val="24"/>
              </w:rPr>
              <w:t>Pizam et al. (1979)</w:t>
            </w:r>
          </w:p>
        </w:tc>
      </w:tr>
      <w:tr w:rsidR="006037C1" w:rsidTr="0058548D">
        <w:trPr>
          <w:jc w:val="center"/>
        </w:trPr>
        <w:tc>
          <w:tcPr>
            <w:tcW w:w="1129" w:type="dxa"/>
            <w:vMerge/>
            <w:vAlign w:val="center"/>
          </w:tcPr>
          <w:p w:rsidR="006037C1" w:rsidRPr="00BE3814" w:rsidRDefault="006037C1" w:rsidP="0058548D">
            <w:pPr>
              <w:autoSpaceDE w:val="0"/>
              <w:autoSpaceDN w:val="0"/>
              <w:adjustRightInd w:val="0"/>
              <w:contextualSpacing/>
              <w:jc w:val="center"/>
              <w:rPr>
                <w:rFonts w:cstheme="minorHAnsi"/>
                <w:b/>
                <w:sz w:val="24"/>
                <w:szCs w:val="24"/>
              </w:rPr>
            </w:pPr>
          </w:p>
        </w:tc>
        <w:tc>
          <w:tcPr>
            <w:tcW w:w="1051" w:type="dxa"/>
            <w:vAlign w:val="center"/>
          </w:tcPr>
          <w:p w:rsidR="006037C1" w:rsidRPr="00BE3814" w:rsidRDefault="006037C1" w:rsidP="0058548D">
            <w:pPr>
              <w:autoSpaceDE w:val="0"/>
              <w:autoSpaceDN w:val="0"/>
              <w:adjustRightInd w:val="0"/>
              <w:contextualSpacing/>
              <w:jc w:val="center"/>
              <w:rPr>
                <w:rFonts w:cstheme="minorHAnsi"/>
                <w:b/>
                <w:sz w:val="24"/>
                <w:szCs w:val="24"/>
              </w:rPr>
            </w:pPr>
            <w:r w:rsidRPr="00BE3814">
              <w:rPr>
                <w:rFonts w:cstheme="minorHAnsi"/>
                <w:b/>
                <w:sz w:val="24"/>
                <w:szCs w:val="24"/>
              </w:rPr>
              <w:t>80</w:t>
            </w:r>
          </w:p>
        </w:tc>
        <w:tc>
          <w:tcPr>
            <w:tcW w:w="6320" w:type="dxa"/>
            <w:vAlign w:val="center"/>
          </w:tcPr>
          <w:p w:rsidR="006037C1" w:rsidRPr="00DB58E8" w:rsidRDefault="006037C1" w:rsidP="0058548D">
            <w:pPr>
              <w:autoSpaceDE w:val="0"/>
              <w:autoSpaceDN w:val="0"/>
              <w:adjustRightInd w:val="0"/>
              <w:contextualSpacing/>
              <w:jc w:val="both"/>
              <w:rPr>
                <w:rFonts w:cstheme="minorHAnsi"/>
                <w:sz w:val="24"/>
                <w:szCs w:val="24"/>
              </w:rPr>
            </w:pPr>
            <w:r>
              <w:rPr>
                <w:sz w:val="24"/>
                <w:szCs w:val="24"/>
              </w:rPr>
              <w:t>Dann (1981);</w:t>
            </w:r>
            <w:r>
              <w:rPr>
                <w:rFonts w:cstheme="minorHAnsi"/>
                <w:sz w:val="24"/>
                <w:szCs w:val="24"/>
              </w:rPr>
              <w:t xml:space="preserve"> Mathieson &amp; Wall (</w:t>
            </w:r>
            <w:r w:rsidRPr="003B0CD1">
              <w:rPr>
                <w:rFonts w:cstheme="minorHAnsi"/>
                <w:sz w:val="24"/>
                <w:szCs w:val="24"/>
              </w:rPr>
              <w:t>1982</w:t>
            </w:r>
            <w:r>
              <w:rPr>
                <w:rFonts w:cstheme="minorHAnsi"/>
                <w:sz w:val="24"/>
                <w:szCs w:val="24"/>
              </w:rPr>
              <w:t>)</w:t>
            </w:r>
            <w:r w:rsidRPr="003B0CD1">
              <w:rPr>
                <w:rFonts w:cstheme="minorHAnsi"/>
                <w:sz w:val="24"/>
                <w:szCs w:val="24"/>
              </w:rPr>
              <w:t xml:space="preserve">; </w:t>
            </w:r>
            <w:r>
              <w:rPr>
                <w:sz w:val="24"/>
                <w:szCs w:val="24"/>
              </w:rPr>
              <w:t>Pearce (</w:t>
            </w:r>
            <w:r w:rsidRPr="00D07EE3">
              <w:rPr>
                <w:sz w:val="24"/>
                <w:szCs w:val="24"/>
              </w:rPr>
              <w:t>1982</w:t>
            </w:r>
            <w:r>
              <w:rPr>
                <w:sz w:val="24"/>
                <w:szCs w:val="24"/>
              </w:rPr>
              <w:t>)</w:t>
            </w:r>
            <w:r w:rsidRPr="00D07EE3">
              <w:rPr>
                <w:sz w:val="24"/>
                <w:szCs w:val="24"/>
              </w:rPr>
              <w:t xml:space="preserve">; Pearce </w:t>
            </w:r>
            <w:r>
              <w:rPr>
                <w:sz w:val="24"/>
                <w:szCs w:val="24"/>
              </w:rPr>
              <w:t>&amp;</w:t>
            </w:r>
            <w:r w:rsidRPr="00D07EE3">
              <w:rPr>
                <w:sz w:val="24"/>
                <w:szCs w:val="24"/>
              </w:rPr>
              <w:t xml:space="preserve"> Caltabiano</w:t>
            </w:r>
            <w:r>
              <w:rPr>
                <w:sz w:val="24"/>
                <w:szCs w:val="24"/>
              </w:rPr>
              <w:t xml:space="preserve"> (</w:t>
            </w:r>
            <w:r w:rsidRPr="00D07EE3">
              <w:rPr>
                <w:sz w:val="24"/>
                <w:szCs w:val="24"/>
              </w:rPr>
              <w:t>1983</w:t>
            </w:r>
            <w:r>
              <w:rPr>
                <w:sz w:val="24"/>
                <w:szCs w:val="24"/>
              </w:rPr>
              <w:t>)</w:t>
            </w:r>
            <w:r w:rsidRPr="00D07EE3">
              <w:rPr>
                <w:sz w:val="24"/>
                <w:szCs w:val="24"/>
              </w:rPr>
              <w:t xml:space="preserve">; </w:t>
            </w:r>
            <w:r w:rsidRPr="003B0CD1">
              <w:rPr>
                <w:rFonts w:cstheme="minorHAnsi"/>
                <w:sz w:val="24"/>
                <w:szCs w:val="24"/>
              </w:rPr>
              <w:t>Gee</w:t>
            </w:r>
            <w:r>
              <w:rPr>
                <w:rFonts w:cstheme="minorHAnsi"/>
                <w:sz w:val="24"/>
                <w:szCs w:val="24"/>
              </w:rPr>
              <w:t xml:space="preserve"> </w:t>
            </w:r>
            <w:r w:rsidRPr="003B0CD1">
              <w:rPr>
                <w:rFonts w:cstheme="minorHAnsi"/>
                <w:sz w:val="24"/>
                <w:szCs w:val="24"/>
              </w:rPr>
              <w:t>et</w:t>
            </w:r>
            <w:r>
              <w:rPr>
                <w:rFonts w:cstheme="minorHAnsi"/>
                <w:sz w:val="24"/>
                <w:szCs w:val="24"/>
              </w:rPr>
              <w:t xml:space="preserve"> al. (</w:t>
            </w:r>
            <w:r w:rsidRPr="003B0CD1">
              <w:rPr>
                <w:rFonts w:cstheme="minorHAnsi"/>
                <w:sz w:val="24"/>
                <w:szCs w:val="24"/>
              </w:rPr>
              <w:t>1984</w:t>
            </w:r>
            <w:r>
              <w:rPr>
                <w:rFonts w:cstheme="minorHAnsi"/>
                <w:sz w:val="24"/>
                <w:szCs w:val="24"/>
              </w:rPr>
              <w:t>)</w:t>
            </w:r>
            <w:r w:rsidRPr="003B0CD1">
              <w:rPr>
                <w:rFonts w:cstheme="minorHAnsi"/>
                <w:sz w:val="24"/>
                <w:szCs w:val="24"/>
              </w:rPr>
              <w:t xml:space="preserve">; </w:t>
            </w:r>
            <w:r>
              <w:rPr>
                <w:rFonts w:cstheme="minorHAnsi"/>
                <w:sz w:val="24"/>
                <w:szCs w:val="24"/>
              </w:rPr>
              <w:t>Mill &amp; Morrison (</w:t>
            </w:r>
            <w:r w:rsidRPr="003B0CD1">
              <w:rPr>
                <w:rFonts w:cstheme="minorHAnsi"/>
                <w:sz w:val="24"/>
                <w:szCs w:val="24"/>
              </w:rPr>
              <w:t>1985</w:t>
            </w:r>
            <w:r>
              <w:rPr>
                <w:rFonts w:cstheme="minorHAnsi"/>
                <w:sz w:val="24"/>
                <w:szCs w:val="24"/>
              </w:rPr>
              <w:t>); Murphy (</w:t>
            </w:r>
            <w:r w:rsidRPr="003B0CD1">
              <w:rPr>
                <w:rFonts w:cstheme="minorHAnsi"/>
                <w:sz w:val="24"/>
                <w:szCs w:val="24"/>
              </w:rPr>
              <w:t>1985</w:t>
            </w:r>
            <w:r>
              <w:rPr>
                <w:rFonts w:cstheme="minorHAnsi"/>
                <w:sz w:val="24"/>
                <w:szCs w:val="24"/>
              </w:rPr>
              <w:t>)</w:t>
            </w:r>
            <w:r w:rsidRPr="003B0CD1">
              <w:rPr>
                <w:rFonts w:cstheme="minorHAnsi"/>
                <w:sz w:val="24"/>
                <w:szCs w:val="24"/>
              </w:rPr>
              <w:t xml:space="preserve">; </w:t>
            </w:r>
            <w:r>
              <w:rPr>
                <w:rFonts w:cstheme="minorHAnsi"/>
                <w:sz w:val="24"/>
                <w:szCs w:val="24"/>
              </w:rPr>
              <w:t xml:space="preserve">Wahlers &amp; Etzel (1985); </w:t>
            </w:r>
            <w:r>
              <w:rPr>
                <w:sz w:val="24"/>
                <w:szCs w:val="24"/>
              </w:rPr>
              <w:t>Moscardo &amp; Pearce (</w:t>
            </w:r>
            <w:r w:rsidRPr="00D07EE3">
              <w:rPr>
                <w:sz w:val="24"/>
                <w:szCs w:val="24"/>
              </w:rPr>
              <w:t>1986</w:t>
            </w:r>
            <w:r>
              <w:rPr>
                <w:sz w:val="24"/>
                <w:szCs w:val="24"/>
              </w:rPr>
              <w:t>)</w:t>
            </w:r>
            <w:r w:rsidRPr="00D07EE3">
              <w:rPr>
                <w:sz w:val="24"/>
                <w:szCs w:val="24"/>
              </w:rPr>
              <w:t xml:space="preserve">; </w:t>
            </w:r>
            <w:r>
              <w:rPr>
                <w:rFonts w:cstheme="minorHAnsi"/>
                <w:sz w:val="24"/>
                <w:szCs w:val="24"/>
              </w:rPr>
              <w:t>Mannell &amp; Iso-Ahola (</w:t>
            </w:r>
            <w:r w:rsidRPr="003B0CD1">
              <w:rPr>
                <w:rFonts w:cstheme="minorHAnsi"/>
                <w:sz w:val="24"/>
                <w:szCs w:val="24"/>
              </w:rPr>
              <w:t>1987</w:t>
            </w:r>
            <w:r>
              <w:rPr>
                <w:rFonts w:cstheme="minorHAnsi"/>
                <w:sz w:val="24"/>
                <w:szCs w:val="24"/>
              </w:rPr>
              <w:t>); Moutinho (</w:t>
            </w:r>
            <w:r w:rsidRPr="003B0CD1">
              <w:rPr>
                <w:rFonts w:cstheme="minorHAnsi"/>
                <w:sz w:val="24"/>
                <w:szCs w:val="24"/>
              </w:rPr>
              <w:t>1987</w:t>
            </w:r>
            <w:r>
              <w:rPr>
                <w:rFonts w:cstheme="minorHAnsi"/>
                <w:sz w:val="24"/>
                <w:szCs w:val="24"/>
              </w:rPr>
              <w:t>)</w:t>
            </w:r>
            <w:r w:rsidRPr="003B0CD1">
              <w:rPr>
                <w:rFonts w:cstheme="minorHAnsi"/>
                <w:sz w:val="24"/>
                <w:szCs w:val="24"/>
              </w:rPr>
              <w:t xml:space="preserve">; </w:t>
            </w:r>
            <w:r>
              <w:rPr>
                <w:sz w:val="24"/>
                <w:szCs w:val="24"/>
              </w:rPr>
              <w:t xml:space="preserve">Pearce (1987, </w:t>
            </w:r>
            <w:r w:rsidRPr="00D07EE3">
              <w:rPr>
                <w:sz w:val="24"/>
                <w:szCs w:val="24"/>
              </w:rPr>
              <w:t>1988</w:t>
            </w:r>
            <w:r>
              <w:rPr>
                <w:sz w:val="24"/>
                <w:szCs w:val="24"/>
              </w:rPr>
              <w:t>)</w:t>
            </w:r>
            <w:r w:rsidRPr="00D07EE3">
              <w:rPr>
                <w:sz w:val="24"/>
                <w:szCs w:val="24"/>
              </w:rPr>
              <w:t xml:space="preserve">; </w:t>
            </w:r>
            <w:r>
              <w:rPr>
                <w:rFonts w:cstheme="minorHAnsi"/>
                <w:sz w:val="24"/>
                <w:szCs w:val="24"/>
              </w:rPr>
              <w:t>Plog (</w:t>
            </w:r>
            <w:r w:rsidRPr="00DB58E8">
              <w:rPr>
                <w:rFonts w:cstheme="minorHAnsi"/>
                <w:sz w:val="24"/>
                <w:szCs w:val="24"/>
              </w:rPr>
              <w:t>1987</w:t>
            </w:r>
            <w:r>
              <w:rPr>
                <w:rFonts w:cstheme="minorHAnsi"/>
                <w:sz w:val="24"/>
                <w:szCs w:val="24"/>
              </w:rPr>
              <w:t>); Gunn (</w:t>
            </w:r>
            <w:r w:rsidRPr="003B0CD1">
              <w:rPr>
                <w:rFonts w:cstheme="minorHAnsi"/>
                <w:sz w:val="24"/>
                <w:szCs w:val="24"/>
              </w:rPr>
              <w:t>1988</w:t>
            </w:r>
            <w:r>
              <w:rPr>
                <w:rFonts w:cstheme="minorHAnsi"/>
                <w:sz w:val="24"/>
                <w:szCs w:val="24"/>
              </w:rPr>
              <w:t>)</w:t>
            </w:r>
            <w:r w:rsidRPr="003B0CD1">
              <w:rPr>
                <w:rFonts w:cstheme="minorHAnsi"/>
                <w:sz w:val="24"/>
                <w:szCs w:val="24"/>
              </w:rPr>
              <w:t>;</w:t>
            </w:r>
            <w:r>
              <w:rPr>
                <w:rFonts w:cstheme="minorHAnsi"/>
                <w:sz w:val="24"/>
                <w:szCs w:val="24"/>
              </w:rPr>
              <w:t xml:space="preserve"> </w:t>
            </w:r>
            <w:r>
              <w:rPr>
                <w:sz w:val="24"/>
                <w:szCs w:val="24"/>
              </w:rPr>
              <w:t>Pyo et al. (</w:t>
            </w:r>
            <w:r w:rsidRPr="00D07EE3">
              <w:rPr>
                <w:sz w:val="24"/>
                <w:szCs w:val="24"/>
              </w:rPr>
              <w:t>1989</w:t>
            </w:r>
            <w:r>
              <w:rPr>
                <w:sz w:val="24"/>
                <w:szCs w:val="24"/>
              </w:rPr>
              <w:t>).</w:t>
            </w:r>
          </w:p>
        </w:tc>
      </w:tr>
      <w:tr w:rsidR="006037C1" w:rsidTr="0058548D">
        <w:trPr>
          <w:jc w:val="center"/>
        </w:trPr>
        <w:tc>
          <w:tcPr>
            <w:tcW w:w="1129" w:type="dxa"/>
            <w:vMerge/>
            <w:vAlign w:val="center"/>
          </w:tcPr>
          <w:p w:rsidR="006037C1" w:rsidRPr="00BE3814" w:rsidRDefault="006037C1" w:rsidP="0058548D">
            <w:pPr>
              <w:autoSpaceDE w:val="0"/>
              <w:autoSpaceDN w:val="0"/>
              <w:adjustRightInd w:val="0"/>
              <w:contextualSpacing/>
              <w:jc w:val="center"/>
              <w:rPr>
                <w:rFonts w:cstheme="minorHAnsi"/>
                <w:b/>
                <w:sz w:val="24"/>
                <w:szCs w:val="24"/>
              </w:rPr>
            </w:pPr>
          </w:p>
        </w:tc>
        <w:tc>
          <w:tcPr>
            <w:tcW w:w="1051" w:type="dxa"/>
            <w:vAlign w:val="center"/>
          </w:tcPr>
          <w:p w:rsidR="006037C1" w:rsidRPr="00BE3814" w:rsidRDefault="006037C1" w:rsidP="0058548D">
            <w:pPr>
              <w:autoSpaceDE w:val="0"/>
              <w:autoSpaceDN w:val="0"/>
              <w:adjustRightInd w:val="0"/>
              <w:contextualSpacing/>
              <w:jc w:val="center"/>
              <w:rPr>
                <w:rFonts w:cstheme="minorHAnsi"/>
                <w:b/>
                <w:sz w:val="24"/>
                <w:szCs w:val="24"/>
              </w:rPr>
            </w:pPr>
            <w:r w:rsidRPr="00BE3814">
              <w:rPr>
                <w:rFonts w:cstheme="minorHAnsi"/>
                <w:b/>
                <w:sz w:val="24"/>
                <w:szCs w:val="24"/>
              </w:rPr>
              <w:t>90</w:t>
            </w:r>
          </w:p>
        </w:tc>
        <w:tc>
          <w:tcPr>
            <w:tcW w:w="6320" w:type="dxa"/>
            <w:vAlign w:val="center"/>
          </w:tcPr>
          <w:p w:rsidR="006037C1" w:rsidRPr="00DB58E8" w:rsidRDefault="006037C1" w:rsidP="0058548D">
            <w:pPr>
              <w:autoSpaceDE w:val="0"/>
              <w:autoSpaceDN w:val="0"/>
              <w:adjustRightInd w:val="0"/>
              <w:contextualSpacing/>
              <w:jc w:val="both"/>
              <w:rPr>
                <w:rFonts w:cstheme="minorHAnsi"/>
                <w:sz w:val="24"/>
                <w:szCs w:val="24"/>
              </w:rPr>
            </w:pPr>
            <w:r>
              <w:rPr>
                <w:rFonts w:cstheme="minorHAnsi"/>
                <w:sz w:val="24"/>
                <w:szCs w:val="24"/>
              </w:rPr>
              <w:t>Yuan &amp; McDonald (</w:t>
            </w:r>
            <w:r w:rsidRPr="009D1AB7">
              <w:rPr>
                <w:rFonts w:cstheme="minorHAnsi"/>
                <w:sz w:val="24"/>
                <w:szCs w:val="24"/>
              </w:rPr>
              <w:t>1990</w:t>
            </w:r>
            <w:r>
              <w:rPr>
                <w:rFonts w:cstheme="minorHAnsi"/>
                <w:sz w:val="24"/>
                <w:szCs w:val="24"/>
              </w:rPr>
              <w:t>)</w:t>
            </w:r>
            <w:r w:rsidRPr="009D1AB7">
              <w:rPr>
                <w:rFonts w:cstheme="minorHAnsi"/>
                <w:sz w:val="24"/>
                <w:szCs w:val="24"/>
              </w:rPr>
              <w:t>;</w:t>
            </w:r>
            <w:r>
              <w:rPr>
                <w:rFonts w:cstheme="minorHAnsi"/>
                <w:sz w:val="24"/>
                <w:szCs w:val="24"/>
              </w:rPr>
              <w:t xml:space="preserve"> </w:t>
            </w:r>
            <w:r w:rsidRPr="00C93C75">
              <w:rPr>
                <w:rFonts w:cstheme="minorHAnsi"/>
                <w:sz w:val="24"/>
                <w:szCs w:val="24"/>
              </w:rPr>
              <w:t>Lowyck et al.</w:t>
            </w:r>
            <w:r>
              <w:rPr>
                <w:rFonts w:cstheme="minorHAnsi"/>
                <w:sz w:val="24"/>
                <w:szCs w:val="24"/>
              </w:rPr>
              <w:t xml:space="preserve"> (1992); Pearce (</w:t>
            </w:r>
            <w:r w:rsidRPr="003B0CD1">
              <w:rPr>
                <w:rFonts w:cstheme="minorHAnsi"/>
                <w:sz w:val="24"/>
                <w:szCs w:val="24"/>
              </w:rPr>
              <w:t>1993</w:t>
            </w:r>
            <w:r>
              <w:rPr>
                <w:rFonts w:cstheme="minorHAnsi"/>
                <w:sz w:val="24"/>
                <w:szCs w:val="24"/>
              </w:rPr>
              <w:t xml:space="preserve">); Fodness (1994); </w:t>
            </w:r>
            <w:r>
              <w:rPr>
                <w:sz w:val="24"/>
                <w:szCs w:val="24"/>
              </w:rPr>
              <w:t>Jamrozy &amp; Uysal (</w:t>
            </w:r>
            <w:r w:rsidRPr="00D07EE3">
              <w:rPr>
                <w:sz w:val="24"/>
                <w:szCs w:val="24"/>
              </w:rPr>
              <w:t>1994</w:t>
            </w:r>
            <w:r>
              <w:rPr>
                <w:sz w:val="24"/>
                <w:szCs w:val="24"/>
              </w:rPr>
              <w:t>)</w:t>
            </w:r>
            <w:r w:rsidRPr="00D07EE3">
              <w:rPr>
                <w:sz w:val="24"/>
                <w:szCs w:val="24"/>
              </w:rPr>
              <w:t xml:space="preserve">; </w:t>
            </w:r>
            <w:r>
              <w:rPr>
                <w:sz w:val="24"/>
                <w:szCs w:val="24"/>
              </w:rPr>
              <w:t xml:space="preserve">Uysal &amp; Jurowsky (1994); </w:t>
            </w:r>
            <w:r>
              <w:rPr>
                <w:rFonts w:cstheme="minorHAnsi"/>
                <w:sz w:val="24"/>
                <w:szCs w:val="24"/>
              </w:rPr>
              <w:t>Cha et al. (1995); Turnbull &amp; Uysal (</w:t>
            </w:r>
            <w:r w:rsidRPr="009D1AB7">
              <w:rPr>
                <w:rFonts w:cstheme="minorHAnsi"/>
                <w:sz w:val="24"/>
                <w:szCs w:val="24"/>
              </w:rPr>
              <w:t>1995</w:t>
            </w:r>
            <w:r>
              <w:rPr>
                <w:rFonts w:cstheme="minorHAnsi"/>
                <w:sz w:val="24"/>
                <w:szCs w:val="24"/>
              </w:rPr>
              <w:t>)</w:t>
            </w:r>
            <w:r w:rsidRPr="009D1AB7">
              <w:rPr>
                <w:rFonts w:cstheme="minorHAnsi"/>
                <w:sz w:val="24"/>
                <w:szCs w:val="24"/>
              </w:rPr>
              <w:t xml:space="preserve">; </w:t>
            </w:r>
            <w:r w:rsidRPr="00D07EE3">
              <w:rPr>
                <w:sz w:val="24"/>
                <w:szCs w:val="24"/>
              </w:rPr>
              <w:t xml:space="preserve">Baloglu </w:t>
            </w:r>
            <w:r>
              <w:rPr>
                <w:sz w:val="24"/>
                <w:szCs w:val="24"/>
              </w:rPr>
              <w:t>&amp; Uysal (</w:t>
            </w:r>
            <w:r w:rsidRPr="00D07EE3">
              <w:rPr>
                <w:sz w:val="24"/>
                <w:szCs w:val="24"/>
              </w:rPr>
              <w:t>1996</w:t>
            </w:r>
            <w:r>
              <w:rPr>
                <w:sz w:val="24"/>
                <w:szCs w:val="24"/>
              </w:rPr>
              <w:t>); Ryan (</w:t>
            </w:r>
            <w:r w:rsidRPr="00D07EE3">
              <w:rPr>
                <w:sz w:val="24"/>
                <w:szCs w:val="24"/>
              </w:rPr>
              <w:t>1998</w:t>
            </w:r>
            <w:r>
              <w:rPr>
                <w:sz w:val="24"/>
                <w:szCs w:val="24"/>
              </w:rPr>
              <w:t>);</w:t>
            </w:r>
            <w:r w:rsidRPr="00D07EE3">
              <w:rPr>
                <w:sz w:val="24"/>
                <w:szCs w:val="24"/>
              </w:rPr>
              <w:t xml:space="preserve"> </w:t>
            </w:r>
            <w:r>
              <w:rPr>
                <w:sz w:val="24"/>
                <w:szCs w:val="24"/>
              </w:rPr>
              <w:t>Zhang &amp; Lam (</w:t>
            </w:r>
            <w:r w:rsidRPr="00D07EE3">
              <w:rPr>
                <w:sz w:val="24"/>
                <w:szCs w:val="24"/>
              </w:rPr>
              <w:t>1999</w:t>
            </w:r>
            <w:r>
              <w:rPr>
                <w:sz w:val="24"/>
                <w:szCs w:val="24"/>
              </w:rPr>
              <w:t>).</w:t>
            </w:r>
          </w:p>
        </w:tc>
      </w:tr>
      <w:tr w:rsidR="006037C1" w:rsidTr="0058548D">
        <w:trPr>
          <w:jc w:val="center"/>
        </w:trPr>
        <w:tc>
          <w:tcPr>
            <w:tcW w:w="1129" w:type="dxa"/>
            <w:vMerge w:val="restart"/>
            <w:vAlign w:val="center"/>
          </w:tcPr>
          <w:p w:rsidR="006037C1" w:rsidRPr="00BE3814" w:rsidRDefault="006037C1" w:rsidP="0058548D">
            <w:pPr>
              <w:autoSpaceDE w:val="0"/>
              <w:autoSpaceDN w:val="0"/>
              <w:adjustRightInd w:val="0"/>
              <w:contextualSpacing/>
              <w:jc w:val="center"/>
              <w:rPr>
                <w:rFonts w:cstheme="minorHAnsi"/>
                <w:b/>
                <w:sz w:val="24"/>
                <w:szCs w:val="24"/>
              </w:rPr>
            </w:pPr>
            <w:r w:rsidRPr="00BE3814">
              <w:rPr>
                <w:rFonts w:cstheme="minorHAnsi"/>
                <w:b/>
                <w:sz w:val="24"/>
                <w:szCs w:val="24"/>
              </w:rPr>
              <w:t>XXI</w:t>
            </w:r>
          </w:p>
        </w:tc>
        <w:tc>
          <w:tcPr>
            <w:tcW w:w="1051" w:type="dxa"/>
            <w:vAlign w:val="center"/>
          </w:tcPr>
          <w:p w:rsidR="006037C1" w:rsidRPr="00BE3814" w:rsidRDefault="006037C1" w:rsidP="0058548D">
            <w:pPr>
              <w:autoSpaceDE w:val="0"/>
              <w:autoSpaceDN w:val="0"/>
              <w:adjustRightInd w:val="0"/>
              <w:contextualSpacing/>
              <w:jc w:val="center"/>
              <w:rPr>
                <w:rFonts w:cstheme="minorHAnsi"/>
                <w:b/>
                <w:sz w:val="24"/>
                <w:szCs w:val="24"/>
              </w:rPr>
            </w:pPr>
            <w:r w:rsidRPr="00BE3814">
              <w:rPr>
                <w:rFonts w:cstheme="minorHAnsi"/>
                <w:b/>
                <w:sz w:val="24"/>
                <w:szCs w:val="24"/>
              </w:rPr>
              <w:t>10</w:t>
            </w:r>
          </w:p>
        </w:tc>
        <w:tc>
          <w:tcPr>
            <w:tcW w:w="6320" w:type="dxa"/>
            <w:vAlign w:val="center"/>
          </w:tcPr>
          <w:p w:rsidR="006037C1" w:rsidRPr="00DB58E8" w:rsidRDefault="006037C1" w:rsidP="0058548D">
            <w:pPr>
              <w:autoSpaceDE w:val="0"/>
              <w:autoSpaceDN w:val="0"/>
              <w:adjustRightInd w:val="0"/>
              <w:contextualSpacing/>
              <w:jc w:val="both"/>
              <w:rPr>
                <w:rFonts w:cstheme="minorHAnsi"/>
                <w:sz w:val="24"/>
                <w:szCs w:val="24"/>
              </w:rPr>
            </w:pPr>
            <w:r w:rsidRPr="002A024A">
              <w:rPr>
                <w:rFonts w:cstheme="minorHAnsi"/>
                <w:sz w:val="24"/>
                <w:szCs w:val="24"/>
              </w:rPr>
              <w:t>Goossens (2000);</w:t>
            </w:r>
            <w:r>
              <w:t xml:space="preserve"> </w:t>
            </w:r>
            <w:r w:rsidRPr="003B38CD">
              <w:rPr>
                <w:rFonts w:cstheme="minorHAnsi"/>
                <w:sz w:val="24"/>
                <w:szCs w:val="24"/>
              </w:rPr>
              <w:t>McCabe</w:t>
            </w:r>
            <w:r>
              <w:rPr>
                <w:rFonts w:cstheme="minorHAnsi"/>
                <w:sz w:val="24"/>
                <w:szCs w:val="24"/>
              </w:rPr>
              <w:t xml:space="preserve"> </w:t>
            </w:r>
            <w:r w:rsidRPr="003B38CD">
              <w:rPr>
                <w:rFonts w:cstheme="minorHAnsi"/>
                <w:sz w:val="24"/>
                <w:szCs w:val="24"/>
              </w:rPr>
              <w:t>(2000);</w:t>
            </w:r>
            <w:r>
              <w:rPr>
                <w:rFonts w:cstheme="minorHAnsi"/>
                <w:sz w:val="24"/>
                <w:szCs w:val="24"/>
              </w:rPr>
              <w:t xml:space="preserve"> You et al. (</w:t>
            </w:r>
            <w:r w:rsidRPr="009D1AB7">
              <w:rPr>
                <w:rFonts w:cstheme="minorHAnsi"/>
                <w:sz w:val="24"/>
                <w:szCs w:val="24"/>
              </w:rPr>
              <w:t>2000</w:t>
            </w:r>
            <w:r>
              <w:rPr>
                <w:rFonts w:cstheme="minorHAnsi"/>
                <w:sz w:val="24"/>
                <w:szCs w:val="24"/>
              </w:rPr>
              <w:t>); Jewell &amp; Crotts (</w:t>
            </w:r>
            <w:r w:rsidRPr="00C93C75">
              <w:rPr>
                <w:rFonts w:cstheme="minorHAnsi"/>
                <w:sz w:val="24"/>
                <w:szCs w:val="24"/>
              </w:rPr>
              <w:t>2001</w:t>
            </w:r>
            <w:r>
              <w:rPr>
                <w:rFonts w:cstheme="minorHAnsi"/>
                <w:sz w:val="24"/>
                <w:szCs w:val="24"/>
              </w:rPr>
              <w:t>);</w:t>
            </w:r>
            <w:r>
              <w:t xml:space="preserve"> </w:t>
            </w:r>
            <w:r w:rsidRPr="002535D8">
              <w:rPr>
                <w:rFonts w:cstheme="minorHAnsi"/>
                <w:sz w:val="24"/>
                <w:szCs w:val="24"/>
              </w:rPr>
              <w:t>Nicholson</w:t>
            </w:r>
            <w:r>
              <w:rPr>
                <w:rFonts w:cstheme="minorHAnsi"/>
                <w:sz w:val="24"/>
                <w:szCs w:val="24"/>
              </w:rPr>
              <w:t xml:space="preserve"> &amp;</w:t>
            </w:r>
            <w:r w:rsidRPr="002535D8">
              <w:rPr>
                <w:rFonts w:cstheme="minorHAnsi"/>
                <w:sz w:val="24"/>
                <w:szCs w:val="24"/>
              </w:rPr>
              <w:t xml:space="preserve"> Pearce (2001)</w:t>
            </w:r>
            <w:r>
              <w:rPr>
                <w:rFonts w:cstheme="minorHAnsi"/>
                <w:sz w:val="24"/>
                <w:szCs w:val="24"/>
              </w:rPr>
              <w:t>; Plog (</w:t>
            </w:r>
            <w:r w:rsidRPr="00DB58E8">
              <w:rPr>
                <w:rFonts w:cstheme="minorHAnsi"/>
                <w:sz w:val="24"/>
                <w:szCs w:val="24"/>
              </w:rPr>
              <w:t>2001</w:t>
            </w:r>
            <w:r>
              <w:rPr>
                <w:rFonts w:cstheme="minorHAnsi"/>
                <w:sz w:val="24"/>
                <w:szCs w:val="24"/>
              </w:rPr>
              <w:t>);</w:t>
            </w:r>
            <w:r>
              <w:t xml:space="preserve"> </w:t>
            </w:r>
            <w:r>
              <w:rPr>
                <w:rFonts w:cstheme="minorHAnsi"/>
                <w:sz w:val="24"/>
                <w:szCs w:val="24"/>
              </w:rPr>
              <w:t>Bieger &amp;</w:t>
            </w:r>
            <w:r w:rsidRPr="00370316">
              <w:rPr>
                <w:rFonts w:cstheme="minorHAnsi"/>
                <w:sz w:val="24"/>
                <w:szCs w:val="24"/>
              </w:rPr>
              <w:t xml:space="preserve"> Laesser (2002);</w:t>
            </w:r>
            <w:r>
              <w:rPr>
                <w:rFonts w:cstheme="minorHAnsi"/>
                <w:sz w:val="24"/>
                <w:szCs w:val="24"/>
              </w:rPr>
              <w:t xml:space="preserve"> </w:t>
            </w:r>
            <w:r>
              <w:rPr>
                <w:sz w:val="24"/>
                <w:szCs w:val="24"/>
              </w:rPr>
              <w:t>Jang &amp; Cai (2002); Kim &amp; Lee (</w:t>
            </w:r>
            <w:r w:rsidRPr="00D07EE3">
              <w:rPr>
                <w:sz w:val="24"/>
                <w:szCs w:val="24"/>
              </w:rPr>
              <w:t>2002</w:t>
            </w:r>
            <w:r>
              <w:rPr>
                <w:sz w:val="24"/>
                <w:szCs w:val="24"/>
              </w:rPr>
              <w:t xml:space="preserve">); </w:t>
            </w:r>
            <w:r w:rsidRPr="003B0CD1">
              <w:rPr>
                <w:rFonts w:cstheme="minorHAnsi"/>
                <w:sz w:val="24"/>
                <w:szCs w:val="24"/>
              </w:rPr>
              <w:t>Klenosky</w:t>
            </w:r>
            <w:r>
              <w:rPr>
                <w:rFonts w:cstheme="minorHAnsi"/>
                <w:sz w:val="24"/>
                <w:szCs w:val="24"/>
              </w:rPr>
              <w:t xml:space="preserve"> (</w:t>
            </w:r>
            <w:r w:rsidRPr="003B0CD1">
              <w:rPr>
                <w:rFonts w:cstheme="minorHAnsi"/>
                <w:sz w:val="24"/>
                <w:szCs w:val="24"/>
              </w:rPr>
              <w:t>2002</w:t>
            </w:r>
            <w:r>
              <w:rPr>
                <w:rFonts w:cstheme="minorHAnsi"/>
                <w:sz w:val="24"/>
                <w:szCs w:val="24"/>
              </w:rPr>
              <w:t>)</w:t>
            </w:r>
            <w:r w:rsidRPr="003B0CD1">
              <w:rPr>
                <w:rFonts w:cstheme="minorHAnsi"/>
                <w:sz w:val="24"/>
                <w:szCs w:val="24"/>
              </w:rPr>
              <w:t>;</w:t>
            </w:r>
            <w:r>
              <w:t xml:space="preserve"> </w:t>
            </w:r>
            <w:r w:rsidRPr="00D67E1A">
              <w:rPr>
                <w:rFonts w:cstheme="minorHAnsi"/>
                <w:sz w:val="24"/>
                <w:szCs w:val="24"/>
              </w:rPr>
              <w:t>Kozak (2002);</w:t>
            </w:r>
            <w:r w:rsidRPr="003B0CD1">
              <w:rPr>
                <w:rFonts w:cstheme="minorHAnsi"/>
                <w:sz w:val="24"/>
                <w:szCs w:val="24"/>
              </w:rPr>
              <w:t xml:space="preserve"> </w:t>
            </w:r>
            <w:r>
              <w:rPr>
                <w:sz w:val="24"/>
                <w:szCs w:val="24"/>
              </w:rPr>
              <w:t>Hsu &amp; Lam (2003); Lee &amp; Pearce</w:t>
            </w:r>
            <w:r w:rsidRPr="00D07EE3">
              <w:rPr>
                <w:sz w:val="24"/>
                <w:szCs w:val="24"/>
              </w:rPr>
              <w:t xml:space="preserve"> </w:t>
            </w:r>
            <w:r>
              <w:rPr>
                <w:sz w:val="24"/>
                <w:szCs w:val="24"/>
              </w:rPr>
              <w:t>(</w:t>
            </w:r>
            <w:r w:rsidRPr="00D07EE3">
              <w:rPr>
                <w:sz w:val="24"/>
                <w:szCs w:val="24"/>
              </w:rPr>
              <w:t>2002, 2003</w:t>
            </w:r>
            <w:r>
              <w:rPr>
                <w:sz w:val="24"/>
                <w:szCs w:val="24"/>
              </w:rPr>
              <w:t>, 2005);</w:t>
            </w:r>
            <w:r>
              <w:t xml:space="preserve"> </w:t>
            </w:r>
            <w:r>
              <w:rPr>
                <w:sz w:val="24"/>
                <w:szCs w:val="24"/>
              </w:rPr>
              <w:t>Kerstetter, Hou, &amp;</w:t>
            </w:r>
            <w:r w:rsidRPr="00227AD2">
              <w:rPr>
                <w:sz w:val="24"/>
                <w:szCs w:val="24"/>
              </w:rPr>
              <w:t xml:space="preserve"> Lin</w:t>
            </w:r>
            <w:r>
              <w:rPr>
                <w:sz w:val="24"/>
                <w:szCs w:val="24"/>
              </w:rPr>
              <w:t xml:space="preserve"> </w:t>
            </w:r>
            <w:r w:rsidRPr="00227AD2">
              <w:rPr>
                <w:sz w:val="24"/>
                <w:szCs w:val="24"/>
              </w:rPr>
              <w:t>(2004);</w:t>
            </w:r>
            <w:r>
              <w:t xml:space="preserve"> </w:t>
            </w:r>
            <w:r w:rsidRPr="004D179F">
              <w:rPr>
                <w:sz w:val="24"/>
                <w:szCs w:val="24"/>
              </w:rPr>
              <w:t>Lau</w:t>
            </w:r>
            <w:r>
              <w:rPr>
                <w:sz w:val="24"/>
                <w:szCs w:val="24"/>
              </w:rPr>
              <w:t xml:space="preserve"> &amp;</w:t>
            </w:r>
            <w:r w:rsidRPr="004D179F">
              <w:rPr>
                <w:sz w:val="24"/>
                <w:szCs w:val="24"/>
              </w:rPr>
              <w:t xml:space="preserve"> McKercher (2004);</w:t>
            </w:r>
            <w:r>
              <w:t xml:space="preserve"> </w:t>
            </w:r>
            <w:r>
              <w:rPr>
                <w:sz w:val="24"/>
                <w:szCs w:val="24"/>
              </w:rPr>
              <w:t>Kim &amp;</w:t>
            </w:r>
            <w:r w:rsidRPr="002A6CB4">
              <w:rPr>
                <w:sz w:val="24"/>
                <w:szCs w:val="24"/>
              </w:rPr>
              <w:t xml:space="preserve"> Prideaux (2005);</w:t>
            </w:r>
            <w:r>
              <w:rPr>
                <w:sz w:val="24"/>
                <w:szCs w:val="24"/>
              </w:rPr>
              <w:t xml:space="preserve"> </w:t>
            </w:r>
            <w:r>
              <w:rPr>
                <w:rFonts w:cstheme="minorHAnsi"/>
                <w:sz w:val="24"/>
                <w:szCs w:val="24"/>
              </w:rPr>
              <w:t>McKercher (</w:t>
            </w:r>
            <w:r w:rsidRPr="00C93C75">
              <w:rPr>
                <w:rFonts w:cstheme="minorHAnsi"/>
                <w:sz w:val="24"/>
                <w:szCs w:val="24"/>
              </w:rPr>
              <w:t>2005</w:t>
            </w:r>
            <w:r>
              <w:rPr>
                <w:rFonts w:cstheme="minorHAnsi"/>
                <w:sz w:val="24"/>
                <w:szCs w:val="24"/>
              </w:rPr>
              <w:t xml:space="preserve">); </w:t>
            </w:r>
            <w:r w:rsidRPr="00D07EE3">
              <w:rPr>
                <w:sz w:val="24"/>
                <w:szCs w:val="24"/>
              </w:rPr>
              <w:t>Pe</w:t>
            </w:r>
            <w:r>
              <w:rPr>
                <w:sz w:val="24"/>
                <w:szCs w:val="24"/>
              </w:rPr>
              <w:t xml:space="preserve">arce (2005); </w:t>
            </w:r>
            <w:r>
              <w:rPr>
                <w:rFonts w:cstheme="minorHAnsi"/>
                <w:sz w:val="24"/>
                <w:szCs w:val="24"/>
              </w:rPr>
              <w:t xml:space="preserve">Yoon &amp; Uysal (2005); </w:t>
            </w:r>
            <w:r w:rsidRPr="003B0CD1">
              <w:rPr>
                <w:rFonts w:cstheme="minorHAnsi"/>
                <w:sz w:val="24"/>
                <w:szCs w:val="24"/>
              </w:rPr>
              <w:t>Goeldner</w:t>
            </w:r>
            <w:r>
              <w:rPr>
                <w:rFonts w:cstheme="minorHAnsi"/>
                <w:sz w:val="24"/>
                <w:szCs w:val="24"/>
              </w:rPr>
              <w:t xml:space="preserve"> &amp; Ritchie (</w:t>
            </w:r>
            <w:r w:rsidRPr="003B0CD1">
              <w:rPr>
                <w:rFonts w:cstheme="minorHAnsi"/>
                <w:sz w:val="24"/>
                <w:szCs w:val="24"/>
              </w:rPr>
              <w:t>2006</w:t>
            </w:r>
            <w:r>
              <w:rPr>
                <w:rFonts w:cstheme="minorHAnsi"/>
                <w:sz w:val="24"/>
                <w:szCs w:val="24"/>
              </w:rPr>
              <w:t>); Nicolau &amp; Mas (</w:t>
            </w:r>
            <w:r w:rsidRPr="003B0CD1">
              <w:rPr>
                <w:rFonts w:cstheme="minorHAnsi"/>
                <w:sz w:val="24"/>
                <w:szCs w:val="24"/>
              </w:rPr>
              <w:t>2006</w:t>
            </w:r>
            <w:r>
              <w:rPr>
                <w:rFonts w:cstheme="minorHAnsi"/>
                <w:sz w:val="24"/>
                <w:szCs w:val="24"/>
              </w:rPr>
              <w:t>);</w:t>
            </w:r>
            <w:r>
              <w:t xml:space="preserve"> </w:t>
            </w:r>
            <w:r>
              <w:rPr>
                <w:rFonts w:cstheme="minorHAnsi"/>
                <w:sz w:val="24"/>
                <w:szCs w:val="24"/>
              </w:rPr>
              <w:t>Poria, Reichel, &amp;</w:t>
            </w:r>
            <w:r w:rsidRPr="000062BD">
              <w:rPr>
                <w:rFonts w:cstheme="minorHAnsi"/>
                <w:sz w:val="24"/>
                <w:szCs w:val="24"/>
              </w:rPr>
              <w:t xml:space="preserve"> Biran</w:t>
            </w:r>
            <w:r>
              <w:rPr>
                <w:rFonts w:cstheme="minorHAnsi"/>
                <w:sz w:val="24"/>
                <w:szCs w:val="24"/>
              </w:rPr>
              <w:t xml:space="preserve"> </w:t>
            </w:r>
            <w:r w:rsidRPr="000062BD">
              <w:rPr>
                <w:rFonts w:cstheme="minorHAnsi"/>
                <w:sz w:val="24"/>
                <w:szCs w:val="24"/>
              </w:rPr>
              <w:t>(2006);</w:t>
            </w:r>
            <w:r>
              <w:t xml:space="preserve"> </w:t>
            </w:r>
            <w:r w:rsidRPr="00CC212D">
              <w:rPr>
                <w:rFonts w:cstheme="minorHAnsi"/>
                <w:sz w:val="24"/>
                <w:szCs w:val="24"/>
              </w:rPr>
              <w:t>Snepenger, King, Marshall,</w:t>
            </w:r>
            <w:r>
              <w:rPr>
                <w:rFonts w:cstheme="minorHAnsi"/>
                <w:sz w:val="24"/>
                <w:szCs w:val="24"/>
              </w:rPr>
              <w:t xml:space="preserve"> &amp;</w:t>
            </w:r>
            <w:r w:rsidRPr="00CC212D">
              <w:rPr>
                <w:rFonts w:cstheme="minorHAnsi"/>
                <w:sz w:val="24"/>
                <w:szCs w:val="24"/>
              </w:rPr>
              <w:t xml:space="preserve"> Uysal (2006)</w:t>
            </w:r>
            <w:r>
              <w:rPr>
                <w:rFonts w:cstheme="minorHAnsi"/>
                <w:sz w:val="24"/>
                <w:szCs w:val="24"/>
              </w:rPr>
              <w:t>;</w:t>
            </w:r>
            <w:r>
              <w:t xml:space="preserve"> </w:t>
            </w:r>
            <w:r>
              <w:rPr>
                <w:rFonts w:cstheme="minorHAnsi"/>
                <w:sz w:val="24"/>
                <w:szCs w:val="24"/>
              </w:rPr>
              <w:t>Tran &amp;</w:t>
            </w:r>
            <w:r w:rsidRPr="00EF0E1F">
              <w:rPr>
                <w:rFonts w:cstheme="minorHAnsi"/>
                <w:sz w:val="24"/>
                <w:szCs w:val="24"/>
              </w:rPr>
              <w:t xml:space="preserve"> Ralston (2006);</w:t>
            </w:r>
            <w:r>
              <w:rPr>
                <w:rFonts w:cstheme="minorHAnsi"/>
                <w:sz w:val="24"/>
                <w:szCs w:val="24"/>
              </w:rPr>
              <w:t xml:space="preserve"> </w:t>
            </w:r>
            <w:r w:rsidRPr="00BA39F8">
              <w:rPr>
                <w:rFonts w:cstheme="minorHAnsi"/>
                <w:sz w:val="24"/>
                <w:szCs w:val="24"/>
              </w:rPr>
              <w:t>Ho</w:t>
            </w:r>
            <w:r>
              <w:rPr>
                <w:rFonts w:cstheme="minorHAnsi"/>
                <w:sz w:val="24"/>
                <w:szCs w:val="24"/>
              </w:rPr>
              <w:t xml:space="preserve">rner &amp; Swarbrooke (2007); </w:t>
            </w:r>
            <w:r w:rsidRPr="00400F62">
              <w:rPr>
                <w:rFonts w:cstheme="minorHAnsi"/>
                <w:sz w:val="24"/>
                <w:szCs w:val="24"/>
              </w:rPr>
              <w:t>Maoz (2007);</w:t>
            </w:r>
            <w:r>
              <w:rPr>
                <w:rFonts w:cstheme="minorHAnsi"/>
                <w:sz w:val="24"/>
                <w:szCs w:val="24"/>
              </w:rPr>
              <w:t xml:space="preserve"> </w:t>
            </w:r>
            <w:r w:rsidRPr="00542DCB">
              <w:rPr>
                <w:rFonts w:cstheme="minorHAnsi"/>
                <w:sz w:val="24"/>
                <w:szCs w:val="24"/>
              </w:rPr>
              <w:t>Hsu, C. &amp; Huang, S. (2008)</w:t>
            </w:r>
            <w:r>
              <w:rPr>
                <w:rFonts w:cstheme="minorHAnsi"/>
                <w:sz w:val="24"/>
                <w:szCs w:val="24"/>
              </w:rPr>
              <w:t xml:space="preserve">; </w:t>
            </w:r>
            <w:r w:rsidRPr="0064411C">
              <w:rPr>
                <w:rFonts w:cstheme="minorHAnsi"/>
                <w:sz w:val="24"/>
                <w:szCs w:val="24"/>
              </w:rPr>
              <w:t xml:space="preserve">White </w:t>
            </w:r>
            <w:r>
              <w:rPr>
                <w:rFonts w:cstheme="minorHAnsi"/>
                <w:sz w:val="24"/>
                <w:szCs w:val="24"/>
              </w:rPr>
              <w:t>&amp;</w:t>
            </w:r>
            <w:r w:rsidRPr="0064411C">
              <w:rPr>
                <w:rFonts w:cstheme="minorHAnsi"/>
                <w:sz w:val="24"/>
                <w:szCs w:val="24"/>
              </w:rPr>
              <w:t xml:space="preserve"> Thompson (2009)</w:t>
            </w:r>
            <w:r>
              <w:rPr>
                <w:rFonts w:cstheme="minorHAnsi"/>
                <w:sz w:val="24"/>
                <w:szCs w:val="24"/>
              </w:rPr>
              <w:t xml:space="preserve">; Devesa, Laguna, &amp; </w:t>
            </w:r>
            <w:r w:rsidRPr="00D35745">
              <w:rPr>
                <w:rFonts w:cstheme="minorHAnsi"/>
                <w:sz w:val="24"/>
                <w:szCs w:val="24"/>
              </w:rPr>
              <w:t>Palacios (2010)</w:t>
            </w:r>
            <w:r>
              <w:rPr>
                <w:rFonts w:cstheme="minorHAnsi"/>
                <w:sz w:val="24"/>
                <w:szCs w:val="24"/>
              </w:rPr>
              <w:t xml:space="preserve">; </w:t>
            </w:r>
            <w:r w:rsidRPr="00FF4648">
              <w:rPr>
                <w:rFonts w:cstheme="minorHAnsi"/>
                <w:sz w:val="24"/>
                <w:szCs w:val="24"/>
              </w:rPr>
              <w:t>Hsu, Cai,</w:t>
            </w:r>
            <w:r>
              <w:rPr>
                <w:rFonts w:cstheme="minorHAnsi"/>
                <w:sz w:val="24"/>
                <w:szCs w:val="24"/>
              </w:rPr>
              <w:t xml:space="preserve"> &amp; Li (2010).</w:t>
            </w:r>
          </w:p>
        </w:tc>
      </w:tr>
      <w:tr w:rsidR="006037C1" w:rsidTr="0058548D">
        <w:trPr>
          <w:jc w:val="center"/>
        </w:trPr>
        <w:tc>
          <w:tcPr>
            <w:tcW w:w="1129" w:type="dxa"/>
            <w:vMerge/>
            <w:vAlign w:val="center"/>
          </w:tcPr>
          <w:p w:rsidR="006037C1" w:rsidRPr="00BE3814" w:rsidRDefault="006037C1" w:rsidP="0058548D">
            <w:pPr>
              <w:autoSpaceDE w:val="0"/>
              <w:autoSpaceDN w:val="0"/>
              <w:adjustRightInd w:val="0"/>
              <w:contextualSpacing/>
              <w:jc w:val="center"/>
              <w:rPr>
                <w:rFonts w:cstheme="minorHAnsi"/>
                <w:b/>
                <w:sz w:val="24"/>
                <w:szCs w:val="24"/>
              </w:rPr>
            </w:pPr>
          </w:p>
        </w:tc>
        <w:tc>
          <w:tcPr>
            <w:tcW w:w="1051" w:type="dxa"/>
            <w:vAlign w:val="center"/>
          </w:tcPr>
          <w:p w:rsidR="006037C1" w:rsidRPr="00BE3814" w:rsidRDefault="006037C1" w:rsidP="0058548D">
            <w:pPr>
              <w:autoSpaceDE w:val="0"/>
              <w:autoSpaceDN w:val="0"/>
              <w:adjustRightInd w:val="0"/>
              <w:contextualSpacing/>
              <w:jc w:val="center"/>
              <w:rPr>
                <w:rFonts w:cstheme="minorHAnsi"/>
                <w:b/>
                <w:sz w:val="24"/>
                <w:szCs w:val="24"/>
              </w:rPr>
            </w:pPr>
            <w:r w:rsidRPr="00BE3814">
              <w:rPr>
                <w:rFonts w:cstheme="minorHAnsi"/>
                <w:b/>
                <w:sz w:val="24"/>
                <w:szCs w:val="24"/>
              </w:rPr>
              <w:t>20</w:t>
            </w:r>
          </w:p>
        </w:tc>
        <w:tc>
          <w:tcPr>
            <w:tcW w:w="6320" w:type="dxa"/>
            <w:vAlign w:val="center"/>
          </w:tcPr>
          <w:p w:rsidR="006037C1" w:rsidRPr="003A5302" w:rsidRDefault="006037C1" w:rsidP="0058548D">
            <w:pPr>
              <w:autoSpaceDE w:val="0"/>
              <w:autoSpaceDN w:val="0"/>
              <w:adjustRightInd w:val="0"/>
              <w:contextualSpacing/>
              <w:jc w:val="both"/>
              <w:rPr>
                <w:rFonts w:cstheme="minorHAnsi"/>
                <w:sz w:val="24"/>
                <w:szCs w:val="24"/>
              </w:rPr>
            </w:pPr>
            <w:r>
              <w:rPr>
                <w:rFonts w:cstheme="minorHAnsi"/>
                <w:sz w:val="24"/>
                <w:szCs w:val="24"/>
              </w:rPr>
              <w:t>Chen &amp;</w:t>
            </w:r>
            <w:r w:rsidRPr="001635EA">
              <w:rPr>
                <w:rFonts w:cstheme="minorHAnsi"/>
                <w:sz w:val="24"/>
                <w:szCs w:val="24"/>
              </w:rPr>
              <w:t xml:space="preserve"> Chen</w:t>
            </w:r>
            <w:r>
              <w:rPr>
                <w:rFonts w:cstheme="minorHAnsi"/>
                <w:sz w:val="24"/>
                <w:szCs w:val="24"/>
              </w:rPr>
              <w:t xml:space="preserve"> </w:t>
            </w:r>
            <w:r w:rsidRPr="001635EA">
              <w:rPr>
                <w:rFonts w:cstheme="minorHAnsi"/>
                <w:sz w:val="24"/>
                <w:szCs w:val="24"/>
              </w:rPr>
              <w:t>(2011);</w:t>
            </w:r>
            <w:r>
              <w:t xml:space="preserve"> </w:t>
            </w:r>
            <w:r>
              <w:rPr>
                <w:rFonts w:cstheme="minorHAnsi"/>
                <w:sz w:val="24"/>
                <w:szCs w:val="24"/>
              </w:rPr>
              <w:t>Hung &amp;</w:t>
            </w:r>
            <w:r w:rsidRPr="009330BF">
              <w:rPr>
                <w:rFonts w:cstheme="minorHAnsi"/>
                <w:sz w:val="24"/>
                <w:szCs w:val="24"/>
              </w:rPr>
              <w:t xml:space="preserve"> Petrick</w:t>
            </w:r>
            <w:r>
              <w:rPr>
                <w:rFonts w:cstheme="minorHAnsi"/>
                <w:sz w:val="24"/>
                <w:szCs w:val="24"/>
              </w:rPr>
              <w:t xml:space="preserve"> </w:t>
            </w:r>
            <w:r w:rsidRPr="009330BF">
              <w:rPr>
                <w:rFonts w:cstheme="minorHAnsi"/>
                <w:sz w:val="24"/>
                <w:szCs w:val="24"/>
              </w:rPr>
              <w:t>(2011)</w:t>
            </w:r>
            <w:r>
              <w:rPr>
                <w:rFonts w:cstheme="minorHAnsi"/>
                <w:sz w:val="24"/>
                <w:szCs w:val="24"/>
              </w:rPr>
              <w:t>;</w:t>
            </w:r>
            <w:r>
              <w:t xml:space="preserve"> </w:t>
            </w:r>
            <w:r>
              <w:rPr>
                <w:rFonts w:cstheme="minorHAnsi"/>
                <w:sz w:val="24"/>
                <w:szCs w:val="24"/>
              </w:rPr>
              <w:t xml:space="preserve">Hyde &amp; </w:t>
            </w:r>
            <w:r w:rsidRPr="003429EE">
              <w:rPr>
                <w:rFonts w:cstheme="minorHAnsi"/>
                <w:sz w:val="24"/>
                <w:szCs w:val="24"/>
              </w:rPr>
              <w:t>Harman (2011);</w:t>
            </w:r>
            <w:r>
              <w:t xml:space="preserve"> </w:t>
            </w:r>
            <w:r>
              <w:rPr>
                <w:rFonts w:cstheme="minorHAnsi"/>
                <w:sz w:val="24"/>
                <w:szCs w:val="24"/>
              </w:rPr>
              <w:t>Ye, Qiu, &amp;</w:t>
            </w:r>
            <w:r w:rsidRPr="008D6CA3">
              <w:rPr>
                <w:rFonts w:cstheme="minorHAnsi"/>
                <w:sz w:val="24"/>
                <w:szCs w:val="24"/>
              </w:rPr>
              <w:t xml:space="preserve"> Yuen</w:t>
            </w:r>
            <w:r>
              <w:rPr>
                <w:rFonts w:cstheme="minorHAnsi"/>
                <w:sz w:val="24"/>
                <w:szCs w:val="24"/>
              </w:rPr>
              <w:t xml:space="preserve"> </w:t>
            </w:r>
            <w:r w:rsidRPr="008D6CA3">
              <w:rPr>
                <w:rFonts w:cstheme="minorHAnsi"/>
                <w:sz w:val="24"/>
                <w:szCs w:val="24"/>
              </w:rPr>
              <w:t>(2011);</w:t>
            </w:r>
            <w:r>
              <w:rPr>
                <w:rFonts w:cstheme="minorHAnsi"/>
                <w:sz w:val="24"/>
                <w:szCs w:val="24"/>
              </w:rPr>
              <w:t xml:space="preserve"> </w:t>
            </w:r>
            <w:r w:rsidRPr="003A5302">
              <w:rPr>
                <w:rFonts w:cstheme="minorHAnsi"/>
                <w:sz w:val="24"/>
                <w:szCs w:val="24"/>
              </w:rPr>
              <w:t>Buckley (2012);</w:t>
            </w:r>
            <w:r>
              <w:rPr>
                <w:rFonts w:cstheme="minorHAnsi"/>
                <w:sz w:val="24"/>
                <w:szCs w:val="24"/>
              </w:rPr>
              <w:t xml:space="preserve"> Kang, Scott, Lee, &amp;</w:t>
            </w:r>
            <w:r w:rsidRPr="00144706">
              <w:rPr>
                <w:rFonts w:cstheme="minorHAnsi"/>
                <w:sz w:val="24"/>
                <w:szCs w:val="24"/>
              </w:rPr>
              <w:t xml:space="preserve"> Ballantyne</w:t>
            </w:r>
            <w:r>
              <w:rPr>
                <w:rFonts w:cstheme="minorHAnsi"/>
                <w:sz w:val="24"/>
                <w:szCs w:val="24"/>
              </w:rPr>
              <w:t xml:space="preserve"> </w:t>
            </w:r>
            <w:r w:rsidRPr="00144706">
              <w:rPr>
                <w:rFonts w:cstheme="minorHAnsi"/>
                <w:sz w:val="24"/>
                <w:szCs w:val="24"/>
              </w:rPr>
              <w:t>(2012)</w:t>
            </w:r>
            <w:r>
              <w:rPr>
                <w:rFonts w:cstheme="minorHAnsi"/>
                <w:sz w:val="24"/>
                <w:szCs w:val="24"/>
              </w:rPr>
              <w:t>.</w:t>
            </w:r>
          </w:p>
        </w:tc>
      </w:tr>
    </w:tbl>
    <w:p w:rsidR="006037C1" w:rsidRDefault="006037C1" w:rsidP="006037C1">
      <w:pPr>
        <w:autoSpaceDE w:val="0"/>
        <w:adjustRightInd w:val="0"/>
        <w:contextualSpacing/>
        <w:jc w:val="center"/>
        <w:rPr>
          <w:rFonts w:cstheme="minorHAnsi"/>
          <w:szCs w:val="24"/>
        </w:rPr>
      </w:pPr>
      <w:r>
        <w:rPr>
          <w:rFonts w:cstheme="minorHAnsi"/>
          <w:szCs w:val="24"/>
        </w:rPr>
        <w:t xml:space="preserve">Fonte: elaboração própria, com base em </w:t>
      </w:r>
      <w:r w:rsidRPr="00783390">
        <w:rPr>
          <w:rFonts w:cstheme="minorHAnsi"/>
          <w:szCs w:val="24"/>
        </w:rPr>
        <w:t>Martin</w:t>
      </w:r>
      <w:r>
        <w:rPr>
          <w:rFonts w:cstheme="minorHAnsi"/>
          <w:szCs w:val="24"/>
        </w:rPr>
        <w:t xml:space="preserve"> </w:t>
      </w:r>
      <w:r w:rsidRPr="00783390">
        <w:rPr>
          <w:rFonts w:cstheme="minorHAnsi"/>
          <w:szCs w:val="24"/>
        </w:rPr>
        <w:t>&amp; Woodside</w:t>
      </w:r>
      <w:r>
        <w:rPr>
          <w:rFonts w:cstheme="minorHAnsi"/>
          <w:szCs w:val="24"/>
        </w:rPr>
        <w:t xml:space="preserve">, </w:t>
      </w:r>
      <w:r w:rsidRPr="00783390">
        <w:rPr>
          <w:rFonts w:cstheme="minorHAnsi"/>
          <w:szCs w:val="24"/>
        </w:rPr>
        <w:t>2008</w:t>
      </w:r>
      <w:r>
        <w:rPr>
          <w:rFonts w:cstheme="minorHAnsi"/>
          <w:szCs w:val="24"/>
        </w:rPr>
        <w:t>, pp. 14-27 e Cohen, Moital &amp; Prayag, 2014, pp. 875-882.</w:t>
      </w:r>
    </w:p>
    <w:p w:rsidR="006037C1" w:rsidRDefault="006037C1" w:rsidP="006037C1">
      <w:pPr>
        <w:autoSpaceDE w:val="0"/>
        <w:adjustRightInd w:val="0"/>
        <w:spacing w:line="360" w:lineRule="auto"/>
        <w:contextualSpacing/>
        <w:jc w:val="both"/>
        <w:rPr>
          <w:rFonts w:cstheme="minorHAnsi"/>
          <w:szCs w:val="24"/>
        </w:rPr>
      </w:pPr>
      <w:r>
        <w:rPr>
          <w:rFonts w:cstheme="minorHAnsi"/>
          <w:szCs w:val="24"/>
        </w:rPr>
        <w:lastRenderedPageBreak/>
        <w:t xml:space="preserve">A título de exemplo, apresentam-se na </w:t>
      </w:r>
      <w:r w:rsidRPr="0030423C">
        <w:rPr>
          <w:rFonts w:cstheme="minorHAnsi"/>
          <w:szCs w:val="24"/>
        </w:rPr>
        <w:t>tabela 2</w:t>
      </w:r>
      <w:r>
        <w:rPr>
          <w:rFonts w:cstheme="minorHAnsi"/>
          <w:szCs w:val="24"/>
        </w:rPr>
        <w:t xml:space="preserve"> os resultados obtidos através de um estudo realizado por Richards (2004) e Richards &amp; Wilson (2007) que procurou explorar e clarificar as razões que levam os turistas a visitar os atrativos culturais da cidade de Barcelona, no que às motivações respeita.</w:t>
      </w:r>
    </w:p>
    <w:p w:rsidR="00C138B7" w:rsidRDefault="00C138B7"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contextualSpacing/>
        <w:jc w:val="center"/>
        <w:rPr>
          <w:rFonts w:cstheme="minorHAnsi"/>
          <w:szCs w:val="24"/>
        </w:rPr>
      </w:pPr>
      <w:r>
        <w:rPr>
          <w:rFonts w:cstheme="minorHAnsi"/>
          <w:szCs w:val="24"/>
        </w:rPr>
        <w:t xml:space="preserve">Tabela 2: </w:t>
      </w:r>
      <w:r w:rsidRPr="00DB2D2F">
        <w:rPr>
          <w:rFonts w:cstheme="minorHAnsi"/>
          <w:i/>
          <w:szCs w:val="24"/>
        </w:rPr>
        <w:t>“Importance of different motivations for visiting Barcelona (% very important)”</w:t>
      </w:r>
    </w:p>
    <w:p w:rsidR="006037C1" w:rsidRDefault="006037C1" w:rsidP="006037C1">
      <w:pPr>
        <w:autoSpaceDE w:val="0"/>
        <w:adjustRightInd w:val="0"/>
        <w:spacing w:line="360" w:lineRule="auto"/>
        <w:contextualSpacing/>
        <w:jc w:val="center"/>
        <w:rPr>
          <w:rFonts w:cstheme="minorHAnsi"/>
          <w:szCs w:val="24"/>
        </w:rPr>
      </w:pPr>
      <w:r w:rsidRPr="000B2532">
        <w:rPr>
          <w:rFonts w:cstheme="minorHAnsi"/>
          <w:noProof/>
          <w:szCs w:val="24"/>
          <w:lang w:eastAsia="pt-PT"/>
        </w:rPr>
        <w:drawing>
          <wp:inline distT="0" distB="0" distL="0" distR="0" wp14:anchorId="777F29CE" wp14:editId="6473C66F">
            <wp:extent cx="4949825" cy="1847850"/>
            <wp:effectExtent l="0" t="0" r="317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lum bright="-20000" contrast="40000"/>
                      <a:extLst>
                        <a:ext uri="{28A0092B-C50C-407E-A947-70E740481C1C}">
                          <a14:useLocalDpi xmlns:a14="http://schemas.microsoft.com/office/drawing/2010/main" val="0"/>
                        </a:ext>
                      </a:extLst>
                    </a:blip>
                    <a:srcRect r="14084" b="6146"/>
                    <a:stretch/>
                  </pic:blipFill>
                  <pic:spPr bwMode="auto">
                    <a:xfrm>
                      <a:off x="0" y="0"/>
                      <a:ext cx="5030117" cy="1877824"/>
                    </a:xfrm>
                    <a:prstGeom prst="rect">
                      <a:avLst/>
                    </a:prstGeom>
                    <a:noFill/>
                    <a:ln>
                      <a:noFill/>
                    </a:ln>
                    <a:extLst>
                      <a:ext uri="{53640926-AAD7-44D8-BBD7-CCE9431645EC}">
                        <a14:shadowObscured xmlns:a14="http://schemas.microsoft.com/office/drawing/2010/main"/>
                      </a:ext>
                    </a:extLst>
                  </pic:spPr>
                </pic:pic>
              </a:graphicData>
            </a:graphic>
          </wp:inline>
        </w:drawing>
      </w:r>
    </w:p>
    <w:p w:rsidR="006037C1" w:rsidRDefault="006037C1" w:rsidP="006037C1">
      <w:pPr>
        <w:autoSpaceDE w:val="0"/>
        <w:adjustRightInd w:val="0"/>
        <w:contextualSpacing/>
        <w:jc w:val="center"/>
        <w:rPr>
          <w:rFonts w:cstheme="minorHAnsi"/>
          <w:szCs w:val="24"/>
        </w:rPr>
      </w:pPr>
      <w:r>
        <w:rPr>
          <w:rFonts w:cstheme="minorHAnsi"/>
          <w:szCs w:val="24"/>
        </w:rPr>
        <w:t>Fonte:</w:t>
      </w:r>
      <w:r w:rsidRPr="006C713C">
        <w:t xml:space="preserve"> </w:t>
      </w:r>
      <w:r w:rsidRPr="006C713C">
        <w:rPr>
          <w:rFonts w:cstheme="minorHAnsi"/>
          <w:szCs w:val="24"/>
        </w:rPr>
        <w:t>Richards &amp; Wilson, 2007,</w:t>
      </w:r>
      <w:r>
        <w:rPr>
          <w:rFonts w:cstheme="minorHAnsi"/>
          <w:szCs w:val="24"/>
        </w:rPr>
        <w:t xml:space="preserve"> pp. 23</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Da análise à tabela 2, ressalta a preocupação dos autores na utilização da tipologia de turistas para explicitar quais as principais motivações de visita, sendo assim notória a possibilidade de identificação de diferentes tipos de turistas em função das respetivas motivações e seleção de atrativos disponíveis nos destinos turísticos.</w:t>
      </w:r>
    </w:p>
    <w:p w:rsidR="006037C1" w:rsidRDefault="006037C1" w:rsidP="006037C1">
      <w:pPr>
        <w:autoSpaceDE w:val="0"/>
        <w:adjustRightInd w:val="0"/>
        <w:spacing w:line="360" w:lineRule="auto"/>
        <w:contextualSpacing/>
        <w:rPr>
          <w:rFonts w:cstheme="minorHAnsi"/>
          <w:szCs w:val="24"/>
        </w:rPr>
      </w:pPr>
    </w:p>
    <w:p w:rsidR="006037C1" w:rsidRPr="003856D1" w:rsidRDefault="006037C1" w:rsidP="006037C1">
      <w:pPr>
        <w:autoSpaceDE w:val="0"/>
        <w:adjustRightInd w:val="0"/>
        <w:spacing w:line="360" w:lineRule="auto"/>
        <w:contextualSpacing/>
        <w:jc w:val="both"/>
        <w:rPr>
          <w:rFonts w:cstheme="minorHAnsi"/>
          <w:szCs w:val="24"/>
        </w:rPr>
      </w:pPr>
      <w:r>
        <w:rPr>
          <w:rFonts w:cstheme="minorHAnsi"/>
          <w:szCs w:val="24"/>
        </w:rPr>
        <w:t xml:space="preserve">De um modo geral, </w:t>
      </w:r>
      <w:r w:rsidRPr="00731E76">
        <w:rPr>
          <w:rFonts w:cstheme="minorHAnsi"/>
          <w:szCs w:val="24"/>
        </w:rPr>
        <w:t xml:space="preserve">uma vez que as motivações do </w:t>
      </w:r>
      <w:r w:rsidRPr="003856D1">
        <w:rPr>
          <w:rFonts w:cstheme="minorHAnsi"/>
          <w:szCs w:val="24"/>
        </w:rPr>
        <w:t>mercado de viagens</w:t>
      </w:r>
      <w:r w:rsidRPr="000951DB">
        <w:rPr>
          <w:rFonts w:cstheme="minorHAnsi"/>
          <w:color w:val="FF0000"/>
          <w:szCs w:val="24"/>
        </w:rPr>
        <w:t xml:space="preserve"> </w:t>
      </w:r>
      <w:r w:rsidRPr="00731E76">
        <w:rPr>
          <w:rFonts w:cstheme="minorHAnsi"/>
          <w:szCs w:val="24"/>
        </w:rPr>
        <w:t xml:space="preserve">de lazer </w:t>
      </w:r>
      <w:r>
        <w:rPr>
          <w:rFonts w:cstheme="minorHAnsi"/>
          <w:szCs w:val="24"/>
        </w:rPr>
        <w:t>foram já ampla e satisfatoriamente investigadas</w:t>
      </w:r>
      <w:r w:rsidRPr="00731E76">
        <w:rPr>
          <w:rFonts w:cstheme="minorHAnsi"/>
          <w:szCs w:val="24"/>
        </w:rPr>
        <w:t xml:space="preserve">, </w:t>
      </w:r>
      <w:r>
        <w:rPr>
          <w:rFonts w:cstheme="minorHAnsi"/>
          <w:szCs w:val="24"/>
        </w:rPr>
        <w:t xml:space="preserve">muitos </w:t>
      </w:r>
      <w:r w:rsidRPr="00731E76">
        <w:rPr>
          <w:rFonts w:cstheme="minorHAnsi"/>
          <w:szCs w:val="24"/>
        </w:rPr>
        <w:t xml:space="preserve">autores </w:t>
      </w:r>
      <w:r>
        <w:rPr>
          <w:rFonts w:cstheme="minorHAnsi"/>
          <w:szCs w:val="24"/>
        </w:rPr>
        <w:t xml:space="preserve">exploram agora as motivações de </w:t>
      </w:r>
      <w:r w:rsidRPr="00731E76">
        <w:rPr>
          <w:rFonts w:cstheme="minorHAnsi"/>
          <w:szCs w:val="24"/>
        </w:rPr>
        <w:t>nichos de mercado pro</w:t>
      </w:r>
      <w:r>
        <w:rPr>
          <w:rFonts w:cstheme="minorHAnsi"/>
          <w:szCs w:val="24"/>
        </w:rPr>
        <w:t>e</w:t>
      </w:r>
      <w:r w:rsidRPr="00731E76">
        <w:rPr>
          <w:rFonts w:cstheme="minorHAnsi"/>
          <w:szCs w:val="24"/>
        </w:rPr>
        <w:t>minente</w:t>
      </w:r>
      <w:r>
        <w:rPr>
          <w:rFonts w:cstheme="minorHAnsi"/>
          <w:szCs w:val="24"/>
        </w:rPr>
        <w:t>s</w:t>
      </w:r>
      <w:r w:rsidRPr="00731E76">
        <w:rPr>
          <w:rFonts w:cstheme="minorHAnsi"/>
          <w:szCs w:val="24"/>
        </w:rPr>
        <w:t>, como o turismo</w:t>
      </w:r>
      <w:r>
        <w:rPr>
          <w:rFonts w:cstheme="minorHAnsi"/>
          <w:szCs w:val="24"/>
        </w:rPr>
        <w:t xml:space="preserve"> </w:t>
      </w:r>
      <w:r w:rsidRPr="00731E76">
        <w:rPr>
          <w:rFonts w:cstheme="minorHAnsi"/>
          <w:i/>
          <w:szCs w:val="24"/>
        </w:rPr>
        <w:t>“backpacker”</w:t>
      </w:r>
      <w:r>
        <w:rPr>
          <w:rFonts w:cstheme="minorHAnsi"/>
          <w:szCs w:val="24"/>
        </w:rPr>
        <w:t xml:space="preserve"> </w:t>
      </w:r>
      <w:r w:rsidRPr="00731E76">
        <w:rPr>
          <w:rFonts w:cstheme="minorHAnsi"/>
          <w:szCs w:val="24"/>
        </w:rPr>
        <w:t xml:space="preserve">(Maoz, 2007), o </w:t>
      </w:r>
      <w:r>
        <w:rPr>
          <w:rFonts w:cstheme="minorHAnsi"/>
          <w:szCs w:val="24"/>
        </w:rPr>
        <w:t>enoturismo</w:t>
      </w:r>
      <w:r w:rsidRPr="00731E76">
        <w:rPr>
          <w:rFonts w:cstheme="minorHAnsi"/>
          <w:szCs w:val="24"/>
        </w:rPr>
        <w:t xml:space="preserve"> (White &amp; Thompson, 2009),</w:t>
      </w:r>
      <w:r>
        <w:rPr>
          <w:rFonts w:cstheme="minorHAnsi"/>
          <w:szCs w:val="24"/>
        </w:rPr>
        <w:t xml:space="preserve"> os</w:t>
      </w:r>
      <w:r w:rsidRPr="00731E76">
        <w:rPr>
          <w:rFonts w:cstheme="minorHAnsi"/>
          <w:szCs w:val="24"/>
        </w:rPr>
        <w:t xml:space="preserve"> eventos (Nicholson &amp; Pearce , 2001), </w:t>
      </w:r>
      <w:r>
        <w:rPr>
          <w:rFonts w:cstheme="minorHAnsi"/>
          <w:szCs w:val="24"/>
        </w:rPr>
        <w:t xml:space="preserve">o turismo cultural e patrimonial </w:t>
      </w:r>
      <w:r w:rsidRPr="00872B3D">
        <w:rPr>
          <w:rFonts w:cstheme="minorHAnsi"/>
          <w:szCs w:val="24"/>
        </w:rPr>
        <w:t>(Poria et al., 2006)</w:t>
      </w:r>
      <w:r>
        <w:rPr>
          <w:rFonts w:cstheme="minorHAnsi"/>
          <w:szCs w:val="24"/>
        </w:rPr>
        <w:t xml:space="preserve">, o turismo militar e </w:t>
      </w:r>
      <w:r w:rsidRPr="00872B3D">
        <w:rPr>
          <w:rFonts w:cstheme="minorHAnsi"/>
          <w:i/>
          <w:szCs w:val="24"/>
        </w:rPr>
        <w:t>“dark tourism”</w:t>
      </w:r>
      <w:r>
        <w:rPr>
          <w:rFonts w:cstheme="minorHAnsi"/>
          <w:szCs w:val="24"/>
        </w:rPr>
        <w:t xml:space="preserve"> </w:t>
      </w:r>
      <w:r w:rsidRPr="00872B3D">
        <w:rPr>
          <w:rFonts w:cstheme="minorHAnsi"/>
          <w:szCs w:val="24"/>
        </w:rPr>
        <w:t>(Hyde &amp; Harman, 2011; Kang et al., 2012)</w:t>
      </w:r>
      <w:r>
        <w:rPr>
          <w:rFonts w:cstheme="minorHAnsi"/>
          <w:szCs w:val="24"/>
        </w:rPr>
        <w:t xml:space="preserve">, </w:t>
      </w:r>
      <w:r w:rsidRPr="00731E76">
        <w:rPr>
          <w:rFonts w:cstheme="minorHAnsi"/>
          <w:szCs w:val="24"/>
        </w:rPr>
        <w:t>o turismo rural (Devesa et al.</w:t>
      </w:r>
      <w:r>
        <w:rPr>
          <w:rFonts w:cstheme="minorHAnsi"/>
          <w:szCs w:val="24"/>
        </w:rPr>
        <w:t>, 2010), o turismo voluntário (</w:t>
      </w:r>
      <w:r w:rsidRPr="00731E76">
        <w:rPr>
          <w:rFonts w:cstheme="minorHAnsi"/>
          <w:szCs w:val="24"/>
        </w:rPr>
        <w:t xml:space="preserve">Chen &amp; Chen, 2011), </w:t>
      </w:r>
      <w:r>
        <w:rPr>
          <w:rFonts w:cstheme="minorHAnsi"/>
          <w:szCs w:val="24"/>
        </w:rPr>
        <w:t xml:space="preserve">o </w:t>
      </w:r>
      <w:r w:rsidRPr="00731E76">
        <w:rPr>
          <w:rFonts w:cstheme="minorHAnsi"/>
          <w:szCs w:val="24"/>
        </w:rPr>
        <w:t xml:space="preserve">turismo de cruzeiros (Hung &amp; Petrick, 2011), </w:t>
      </w:r>
      <w:r>
        <w:rPr>
          <w:rFonts w:cstheme="minorHAnsi"/>
          <w:szCs w:val="24"/>
        </w:rPr>
        <w:t xml:space="preserve">o </w:t>
      </w:r>
      <w:r w:rsidRPr="00731E76">
        <w:rPr>
          <w:rFonts w:cstheme="minorHAnsi"/>
          <w:szCs w:val="24"/>
        </w:rPr>
        <w:t xml:space="preserve">turismo de aventura e </w:t>
      </w:r>
      <w:r>
        <w:rPr>
          <w:rFonts w:cstheme="minorHAnsi"/>
          <w:szCs w:val="24"/>
        </w:rPr>
        <w:t xml:space="preserve">o </w:t>
      </w:r>
      <w:r w:rsidRPr="00731E76">
        <w:rPr>
          <w:rFonts w:cstheme="minorHAnsi"/>
          <w:szCs w:val="24"/>
        </w:rPr>
        <w:t xml:space="preserve">ecoturismo (Buckley, 2012) e </w:t>
      </w:r>
      <w:r>
        <w:rPr>
          <w:rFonts w:cstheme="minorHAnsi"/>
          <w:szCs w:val="24"/>
        </w:rPr>
        <w:t xml:space="preserve">o </w:t>
      </w:r>
      <w:r w:rsidRPr="00731E76">
        <w:rPr>
          <w:rFonts w:cstheme="minorHAnsi"/>
          <w:szCs w:val="24"/>
        </w:rPr>
        <w:t>t</w:t>
      </w:r>
      <w:r>
        <w:rPr>
          <w:rFonts w:cstheme="minorHAnsi"/>
          <w:szCs w:val="24"/>
        </w:rPr>
        <w:t xml:space="preserve">urismo médico (Ye et al., 2011) (cit. Hsu, </w:t>
      </w:r>
      <w:r>
        <w:rPr>
          <w:rFonts w:cstheme="minorHAnsi"/>
          <w:szCs w:val="24"/>
        </w:rPr>
        <w:lastRenderedPageBreak/>
        <w:t xml:space="preserve">C. &amp; Huang, S., 2008), processando-se idêntica metodologia no presente trabalho de projeto, no âmbito do estudo e enquadramento do tipo de turismo e perfil do turista do </w:t>
      </w:r>
      <w:r w:rsidRPr="003856D1">
        <w:rPr>
          <w:rFonts w:cstheme="minorHAnsi"/>
          <w:szCs w:val="24"/>
        </w:rPr>
        <w:t xml:space="preserve">seu segmento alvo. </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 xml:space="preserve">Os contributos das teorias das motivações permitiram estabelecer relações entre as motivações dos indivíduos e os atrativos dos destinos, processadas através de uma segmentação facilitadora da identificação dos tipos de turismo, segundo a qual se concluiu pela definição destes como as diferentes formas de turismo na dependência de uma grande variedade de fatores/determinantes pessoais (idade, sexo, personalidade, nível cultural e social…) e de recursos dos territórios (cultura, natureza, eventos, saúde…). </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 xml:space="preserve">A visão anterior é aliás preconizada por </w:t>
      </w:r>
      <w:r w:rsidRPr="00067801">
        <w:rPr>
          <w:rFonts w:cstheme="minorHAnsi"/>
          <w:szCs w:val="24"/>
        </w:rPr>
        <w:t>Andergassen, Candela &amp; Figini (2012)</w:t>
      </w:r>
      <w:r>
        <w:rPr>
          <w:rFonts w:cstheme="minorHAnsi"/>
          <w:szCs w:val="24"/>
        </w:rPr>
        <w:t>, pois na sua concetualização de destino turístico referem que este</w:t>
      </w:r>
      <w:r w:rsidRPr="00254B92">
        <w:rPr>
          <w:rFonts w:cstheme="minorHAnsi"/>
          <w:szCs w:val="24"/>
        </w:rPr>
        <w:t xml:space="preserve"> pode oferecer diferentes tipos de férias para diferentes tipos de turism</w:t>
      </w:r>
      <w:r>
        <w:rPr>
          <w:rFonts w:cstheme="minorHAnsi"/>
          <w:szCs w:val="24"/>
        </w:rPr>
        <w:t>o, cada um, possivelmente, cara</w:t>
      </w:r>
      <w:r w:rsidRPr="00254B92">
        <w:rPr>
          <w:rFonts w:cstheme="minorHAnsi"/>
          <w:szCs w:val="24"/>
        </w:rPr>
        <w:t xml:space="preserve">terizado por um </w:t>
      </w:r>
      <w:r w:rsidRPr="00254B92">
        <w:rPr>
          <w:rFonts w:cstheme="minorHAnsi"/>
          <w:i/>
          <w:szCs w:val="24"/>
        </w:rPr>
        <w:t xml:space="preserve">mix </w:t>
      </w:r>
      <w:r w:rsidRPr="00254B92">
        <w:rPr>
          <w:rFonts w:cstheme="minorHAnsi"/>
          <w:szCs w:val="24"/>
        </w:rPr>
        <w:t>diferente de produtos e serviços específicos, incluindo o consumo de recursos locais e alojamento</w:t>
      </w:r>
      <w:r>
        <w:rPr>
          <w:rFonts w:cstheme="minorHAnsi"/>
          <w:szCs w:val="24"/>
        </w:rPr>
        <w:t>.</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A propósito da concetualização de destino turístico, reconhece-se que, pela sua complexidade, a sua noção e/ou definição, na dependência de estudos que proliferam dos campos</w:t>
      </w:r>
      <w:r w:rsidRPr="008C7E03">
        <w:t xml:space="preserve"> </w:t>
      </w:r>
      <w:r w:rsidRPr="008C7E03">
        <w:rPr>
          <w:rFonts w:cstheme="minorHAnsi"/>
          <w:szCs w:val="24"/>
        </w:rPr>
        <w:t xml:space="preserve">de gestão, onde é principalmente interpretado como um produto, </w:t>
      </w:r>
      <w:r>
        <w:rPr>
          <w:rFonts w:cstheme="minorHAnsi"/>
          <w:szCs w:val="24"/>
        </w:rPr>
        <w:t xml:space="preserve">até </w:t>
      </w:r>
      <w:r w:rsidRPr="008C7E03">
        <w:rPr>
          <w:rFonts w:cstheme="minorHAnsi"/>
          <w:szCs w:val="24"/>
        </w:rPr>
        <w:t>à</w:t>
      </w:r>
      <w:r>
        <w:rPr>
          <w:rFonts w:cstheme="minorHAnsi"/>
          <w:szCs w:val="24"/>
        </w:rPr>
        <w:t xml:space="preserve"> </w:t>
      </w:r>
      <w:r w:rsidRPr="008C7E03">
        <w:rPr>
          <w:rFonts w:cstheme="minorHAnsi"/>
          <w:szCs w:val="24"/>
        </w:rPr>
        <w:t xml:space="preserve">geografia do turismo, </w:t>
      </w:r>
      <w:r>
        <w:rPr>
          <w:rFonts w:cstheme="minorHAnsi"/>
          <w:szCs w:val="24"/>
        </w:rPr>
        <w:t xml:space="preserve">onde é concebido como a oferta </w:t>
      </w:r>
      <w:r w:rsidRPr="008C7E03">
        <w:rPr>
          <w:rFonts w:cstheme="minorHAnsi"/>
          <w:szCs w:val="24"/>
        </w:rPr>
        <w:t>do território</w:t>
      </w:r>
      <w:r>
        <w:rPr>
          <w:rFonts w:cstheme="minorHAnsi"/>
          <w:szCs w:val="24"/>
        </w:rPr>
        <w:t xml:space="preserve">, estará porventura ainda em desenvolvimento, pois </w:t>
      </w:r>
      <w:r w:rsidRPr="00183CC0">
        <w:rPr>
          <w:rFonts w:cstheme="minorHAnsi"/>
          <w:szCs w:val="24"/>
        </w:rPr>
        <w:t>muitos artigos abordam a organização, gestão, desenvolvimento e sustentabilidade dos destinos turísticos</w:t>
      </w:r>
      <w:r>
        <w:rPr>
          <w:rFonts w:cstheme="minorHAnsi"/>
          <w:szCs w:val="24"/>
        </w:rPr>
        <w:t xml:space="preserve"> (Andergassen, Candela &amp; Figini, </w:t>
      </w:r>
      <w:r w:rsidRPr="00183CC0">
        <w:rPr>
          <w:rFonts w:cstheme="minorHAnsi"/>
          <w:szCs w:val="24"/>
        </w:rPr>
        <w:t>2012)</w:t>
      </w:r>
      <w:r>
        <w:rPr>
          <w:rFonts w:cstheme="minorHAnsi"/>
          <w:szCs w:val="24"/>
        </w:rPr>
        <w:t xml:space="preserve">. </w:t>
      </w:r>
    </w:p>
    <w:p w:rsidR="006037C1" w:rsidRDefault="006037C1" w:rsidP="006037C1">
      <w:pPr>
        <w:autoSpaceDE w:val="0"/>
        <w:adjustRightInd w:val="0"/>
        <w:spacing w:line="480" w:lineRule="auto"/>
        <w:contextualSpacing/>
        <w:jc w:val="both"/>
        <w:rPr>
          <w:rFonts w:cstheme="minorHAnsi"/>
          <w:szCs w:val="24"/>
        </w:rPr>
      </w:pPr>
    </w:p>
    <w:p w:rsidR="00C138B7" w:rsidRDefault="006037C1" w:rsidP="006037C1">
      <w:pPr>
        <w:autoSpaceDE w:val="0"/>
        <w:adjustRightInd w:val="0"/>
        <w:spacing w:line="360" w:lineRule="auto"/>
        <w:contextualSpacing/>
        <w:jc w:val="both"/>
        <w:rPr>
          <w:rFonts w:cstheme="minorHAnsi"/>
          <w:szCs w:val="24"/>
        </w:rPr>
      </w:pPr>
      <w:r>
        <w:rPr>
          <w:rFonts w:cstheme="minorHAnsi"/>
          <w:szCs w:val="24"/>
        </w:rPr>
        <w:t xml:space="preserve">Por outro lado, </w:t>
      </w:r>
      <w:r w:rsidRPr="00C57C3A">
        <w:rPr>
          <w:rFonts w:cstheme="minorHAnsi"/>
          <w:szCs w:val="24"/>
        </w:rPr>
        <w:t xml:space="preserve">surgem também outras definições que apontam para lugares que oferecem uma amálgama de produtos e </w:t>
      </w:r>
      <w:r w:rsidRPr="008D1D52">
        <w:rPr>
          <w:rFonts w:cstheme="minorHAnsi"/>
          <w:szCs w:val="24"/>
        </w:rPr>
        <w:t>serviços turísticos</w:t>
      </w:r>
      <w:r w:rsidRPr="00C57C3A">
        <w:rPr>
          <w:rFonts w:cstheme="minorHAnsi"/>
          <w:szCs w:val="24"/>
        </w:rPr>
        <w:t xml:space="preserve">, que são consumidos sob o </w:t>
      </w:r>
      <w:r w:rsidRPr="00C57C3A">
        <w:rPr>
          <w:rFonts w:cstheme="minorHAnsi"/>
          <w:szCs w:val="24"/>
        </w:rPr>
        <w:lastRenderedPageBreak/>
        <w:t xml:space="preserve">nome do destino enquanto marca, sendo considerados como regiões geográficas bem definidas, compreendidas pelos visitantes como entidades únicas com um núcleo de disposições principais, como o sejam as acessibilidades, as atrações, as atividades, os </w:t>
      </w:r>
      <w:r w:rsidRPr="00C55FF4">
        <w:rPr>
          <w:rFonts w:cstheme="minorHAnsi"/>
          <w:szCs w:val="24"/>
        </w:rPr>
        <w:t>pacotes</w:t>
      </w:r>
      <w:r w:rsidRPr="00C57C3A">
        <w:rPr>
          <w:rFonts w:cstheme="minorHAnsi"/>
          <w:szCs w:val="24"/>
        </w:rPr>
        <w:t xml:space="preserve"> disponíveis e os serv</w:t>
      </w:r>
      <w:r>
        <w:rPr>
          <w:rFonts w:cstheme="minorHAnsi"/>
          <w:szCs w:val="24"/>
        </w:rPr>
        <w:t>iços auxiliares (</w:t>
      </w:r>
      <w:r w:rsidRPr="00392B3C">
        <w:rPr>
          <w:rFonts w:cstheme="minorHAnsi"/>
          <w:szCs w:val="24"/>
        </w:rPr>
        <w:t>Buhalis, 2000</w:t>
      </w:r>
      <w:r w:rsidR="00C138B7">
        <w:rPr>
          <w:rFonts w:cstheme="minorHAnsi"/>
          <w:szCs w:val="24"/>
        </w:rPr>
        <w:t xml:space="preserve">). </w:t>
      </w:r>
    </w:p>
    <w:p w:rsidR="00C138B7" w:rsidRDefault="00C138B7" w:rsidP="006037C1">
      <w:pPr>
        <w:autoSpaceDE w:val="0"/>
        <w:adjustRightInd w:val="0"/>
        <w:spacing w:line="360" w:lineRule="auto"/>
        <w:contextualSpacing/>
        <w:jc w:val="both"/>
        <w:rPr>
          <w:rFonts w:cstheme="minorHAnsi"/>
          <w:szCs w:val="24"/>
        </w:rPr>
      </w:pPr>
    </w:p>
    <w:p w:rsidR="006037C1" w:rsidRDefault="00C138B7" w:rsidP="006037C1">
      <w:pPr>
        <w:autoSpaceDE w:val="0"/>
        <w:adjustRightInd w:val="0"/>
        <w:spacing w:line="360" w:lineRule="auto"/>
        <w:contextualSpacing/>
        <w:jc w:val="both"/>
        <w:rPr>
          <w:rFonts w:cstheme="minorHAnsi"/>
          <w:szCs w:val="24"/>
        </w:rPr>
      </w:pPr>
      <w:r>
        <w:rPr>
          <w:rFonts w:cstheme="minorHAnsi"/>
          <w:szCs w:val="24"/>
        </w:rPr>
        <w:t>Podem ser igualmente entendidos</w:t>
      </w:r>
      <w:r w:rsidR="006037C1" w:rsidRPr="00C57C3A">
        <w:rPr>
          <w:rFonts w:cstheme="minorHAnsi"/>
          <w:szCs w:val="24"/>
        </w:rPr>
        <w:t xml:space="preserve"> como um conjunto que contém várias organizações e indivíduos que colaboram e competem na oferta de uma variedade de</w:t>
      </w:r>
      <w:r w:rsidR="006037C1">
        <w:rPr>
          <w:rFonts w:cstheme="minorHAnsi"/>
          <w:szCs w:val="24"/>
        </w:rPr>
        <w:t xml:space="preserve"> produtos e serviços ao turista, como </w:t>
      </w:r>
      <w:r w:rsidR="006037C1" w:rsidRPr="00C57C3A">
        <w:rPr>
          <w:rFonts w:cstheme="minorHAnsi"/>
          <w:szCs w:val="24"/>
        </w:rPr>
        <w:t>suporte principal da atividade turística, pois compreende</w:t>
      </w:r>
      <w:r w:rsidR="006037C1">
        <w:rPr>
          <w:rFonts w:cstheme="minorHAnsi"/>
          <w:szCs w:val="24"/>
        </w:rPr>
        <w:t>m um conjunto de recursos</w:t>
      </w:r>
      <w:r w:rsidR="006037C1" w:rsidRPr="00C57C3A">
        <w:rPr>
          <w:rFonts w:cstheme="minorHAnsi"/>
          <w:szCs w:val="24"/>
        </w:rPr>
        <w:t>, entre outros os naturais, as infraestruturas, os diversos serviços oferecidos aos turistas e a própria cultura dos habitant</w:t>
      </w:r>
      <w:r w:rsidR="006037C1">
        <w:rPr>
          <w:rFonts w:cstheme="minorHAnsi"/>
          <w:szCs w:val="24"/>
        </w:rPr>
        <w:t xml:space="preserve">es </w:t>
      </w:r>
      <w:r w:rsidR="006037C1" w:rsidRPr="00B9348E">
        <w:rPr>
          <w:rFonts w:cstheme="minorHAnsi"/>
          <w:szCs w:val="24"/>
        </w:rPr>
        <w:t>(Cassar &amp; Dias, 2006).</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Mas, de facto, sem atrativos não há turismo. Estes são o elemento-</w:t>
      </w:r>
      <w:r w:rsidRPr="00F11946">
        <w:rPr>
          <w:rFonts w:cstheme="minorHAnsi"/>
          <w:szCs w:val="24"/>
        </w:rPr>
        <w:t>chave do sistema turístico, com a capacidade</w:t>
      </w:r>
      <w:r>
        <w:rPr>
          <w:rFonts w:cstheme="minorHAnsi"/>
          <w:szCs w:val="24"/>
        </w:rPr>
        <w:t xml:space="preserve"> de</w:t>
      </w:r>
      <w:r w:rsidRPr="00F11946">
        <w:rPr>
          <w:rFonts w:cstheme="minorHAnsi"/>
          <w:szCs w:val="24"/>
        </w:rPr>
        <w:t xml:space="preserve"> atrair pessoas para </w:t>
      </w:r>
      <w:r>
        <w:rPr>
          <w:rFonts w:cstheme="minorHAnsi"/>
          <w:szCs w:val="24"/>
        </w:rPr>
        <w:t xml:space="preserve">os </w:t>
      </w:r>
      <w:r w:rsidRPr="00F11946">
        <w:rPr>
          <w:rFonts w:cstheme="minorHAnsi"/>
          <w:szCs w:val="24"/>
        </w:rPr>
        <w:t>destinos</w:t>
      </w:r>
      <w:r>
        <w:rPr>
          <w:rFonts w:cstheme="minorHAnsi"/>
          <w:szCs w:val="24"/>
        </w:rPr>
        <w:t xml:space="preserve"> (Vanhove, 2005). Segundo o autor a</w:t>
      </w:r>
      <w:r w:rsidRPr="00C81A74">
        <w:rPr>
          <w:rFonts w:cstheme="minorHAnsi"/>
          <w:szCs w:val="24"/>
        </w:rPr>
        <w:t>s atrações podem ser de uma natureza muito variada e são classificados em três grupos principais</w:t>
      </w:r>
      <w:r>
        <w:rPr>
          <w:rFonts w:cstheme="minorHAnsi"/>
          <w:szCs w:val="24"/>
        </w:rPr>
        <w:t xml:space="preserve"> (Vanhove, 2005): </w:t>
      </w:r>
    </w:p>
    <w:p w:rsidR="006037C1" w:rsidRPr="00685647" w:rsidRDefault="006037C1" w:rsidP="00E532AC">
      <w:pPr>
        <w:autoSpaceDE w:val="0"/>
        <w:adjustRightInd w:val="0"/>
        <w:spacing w:line="360" w:lineRule="auto"/>
        <w:ind w:left="720"/>
        <w:contextualSpacing/>
        <w:jc w:val="both"/>
        <w:rPr>
          <w:rFonts w:cstheme="minorHAnsi"/>
          <w:szCs w:val="24"/>
        </w:rPr>
      </w:pPr>
    </w:p>
    <w:p w:rsidR="006037C1" w:rsidRDefault="006037C1" w:rsidP="006037C1">
      <w:pPr>
        <w:widowControl/>
        <w:numPr>
          <w:ilvl w:val="0"/>
          <w:numId w:val="3"/>
        </w:numPr>
        <w:suppressAutoHyphens w:val="0"/>
        <w:autoSpaceDE w:val="0"/>
        <w:adjustRightInd w:val="0"/>
        <w:spacing w:line="360" w:lineRule="auto"/>
        <w:contextualSpacing/>
        <w:jc w:val="both"/>
        <w:textAlignment w:val="auto"/>
        <w:rPr>
          <w:rFonts w:cstheme="minorHAnsi"/>
          <w:szCs w:val="24"/>
        </w:rPr>
      </w:pPr>
      <w:r w:rsidRPr="00685647">
        <w:rPr>
          <w:rFonts w:cstheme="minorHAnsi"/>
          <w:i/>
          <w:szCs w:val="24"/>
        </w:rPr>
        <w:t>Atrações naturais.</w:t>
      </w:r>
    </w:p>
    <w:p w:rsidR="006037C1" w:rsidRDefault="006037C1" w:rsidP="00E532AC">
      <w:pPr>
        <w:autoSpaceDE w:val="0"/>
        <w:adjustRightInd w:val="0"/>
        <w:spacing w:line="360" w:lineRule="auto"/>
        <w:ind w:left="720"/>
        <w:contextualSpacing/>
        <w:jc w:val="both"/>
        <w:rPr>
          <w:rFonts w:cstheme="minorHAnsi"/>
          <w:szCs w:val="24"/>
        </w:rPr>
      </w:pPr>
    </w:p>
    <w:p w:rsidR="006037C1" w:rsidRDefault="006037C1" w:rsidP="006037C1">
      <w:pPr>
        <w:widowControl/>
        <w:numPr>
          <w:ilvl w:val="0"/>
          <w:numId w:val="3"/>
        </w:numPr>
        <w:suppressAutoHyphens w:val="0"/>
        <w:autoSpaceDE w:val="0"/>
        <w:adjustRightInd w:val="0"/>
        <w:spacing w:line="360" w:lineRule="auto"/>
        <w:contextualSpacing/>
        <w:jc w:val="both"/>
        <w:textAlignment w:val="auto"/>
        <w:rPr>
          <w:rFonts w:cstheme="minorHAnsi"/>
          <w:szCs w:val="24"/>
        </w:rPr>
      </w:pPr>
      <w:r w:rsidRPr="00685647">
        <w:rPr>
          <w:rFonts w:cstheme="minorHAnsi"/>
          <w:i/>
          <w:szCs w:val="24"/>
        </w:rPr>
        <w:t>Atrações artificiais: não construídas ou concebidos para fins turísticos, mas com a capacidade de atrair viajantes. Podem subdividir-se em três grupos: i) construídas; ii) culturais; iii) sociais.</w:t>
      </w:r>
    </w:p>
    <w:p w:rsidR="006037C1" w:rsidRPr="0030423C" w:rsidRDefault="006037C1" w:rsidP="00E532AC">
      <w:pPr>
        <w:spacing w:line="360" w:lineRule="auto"/>
        <w:ind w:left="357"/>
        <w:contextualSpacing/>
        <w:rPr>
          <w:rFonts w:cstheme="minorHAnsi"/>
          <w:i/>
          <w:szCs w:val="24"/>
        </w:rPr>
      </w:pPr>
    </w:p>
    <w:p w:rsidR="006037C1" w:rsidRPr="0030423C" w:rsidRDefault="006037C1" w:rsidP="006037C1">
      <w:pPr>
        <w:widowControl/>
        <w:numPr>
          <w:ilvl w:val="0"/>
          <w:numId w:val="3"/>
        </w:numPr>
        <w:suppressAutoHyphens w:val="0"/>
        <w:autoSpaceDE w:val="0"/>
        <w:adjustRightInd w:val="0"/>
        <w:spacing w:line="360" w:lineRule="auto"/>
        <w:contextualSpacing/>
        <w:jc w:val="both"/>
        <w:textAlignment w:val="auto"/>
        <w:rPr>
          <w:rFonts w:cstheme="minorHAnsi"/>
          <w:szCs w:val="24"/>
        </w:rPr>
      </w:pPr>
      <w:r w:rsidRPr="0030423C">
        <w:rPr>
          <w:rFonts w:cstheme="minorHAnsi"/>
          <w:i/>
          <w:szCs w:val="24"/>
        </w:rPr>
        <w:t>Atrações construídas para fins específicos: foram construídas ou concebidas especialmente para fins turísticos.</w:t>
      </w:r>
    </w:p>
    <w:p w:rsidR="006037C1" w:rsidRDefault="006037C1" w:rsidP="006037C1">
      <w:pPr>
        <w:autoSpaceDE w:val="0"/>
        <w:adjustRightInd w:val="0"/>
        <w:spacing w:line="360" w:lineRule="auto"/>
        <w:contextualSpacing/>
        <w:rPr>
          <w:rFonts w:cstheme="minorHAnsi"/>
          <w:szCs w:val="24"/>
        </w:rPr>
      </w:pPr>
    </w:p>
    <w:p w:rsidR="00C138B7" w:rsidRDefault="00C138B7" w:rsidP="006037C1">
      <w:pPr>
        <w:autoSpaceDE w:val="0"/>
        <w:adjustRightInd w:val="0"/>
        <w:spacing w:line="360" w:lineRule="auto"/>
        <w:contextualSpacing/>
        <w:rPr>
          <w:rFonts w:cstheme="minorHAnsi"/>
          <w:szCs w:val="24"/>
        </w:rPr>
      </w:pPr>
    </w:p>
    <w:p w:rsidR="00C138B7" w:rsidRDefault="00C138B7" w:rsidP="006037C1">
      <w:pPr>
        <w:autoSpaceDE w:val="0"/>
        <w:adjustRightInd w:val="0"/>
        <w:spacing w:line="360" w:lineRule="auto"/>
        <w:contextualSpacing/>
        <w:rPr>
          <w:rFonts w:cstheme="minorHAnsi"/>
          <w:szCs w:val="24"/>
        </w:rPr>
      </w:pPr>
    </w:p>
    <w:p w:rsidR="00C138B7" w:rsidRDefault="00C138B7" w:rsidP="006037C1">
      <w:pPr>
        <w:autoSpaceDE w:val="0"/>
        <w:adjustRightInd w:val="0"/>
        <w:spacing w:line="360" w:lineRule="auto"/>
        <w:contextualSpacing/>
        <w:rPr>
          <w:rFonts w:cstheme="minorHAnsi"/>
          <w:szCs w:val="24"/>
        </w:rPr>
      </w:pPr>
    </w:p>
    <w:p w:rsidR="006037C1" w:rsidRDefault="006037C1" w:rsidP="006037C1">
      <w:pPr>
        <w:autoSpaceDE w:val="0"/>
        <w:adjustRightInd w:val="0"/>
        <w:spacing w:line="360" w:lineRule="auto"/>
        <w:contextualSpacing/>
        <w:jc w:val="center"/>
        <w:rPr>
          <w:rFonts w:cstheme="minorHAnsi"/>
          <w:szCs w:val="24"/>
        </w:rPr>
      </w:pPr>
      <w:r>
        <w:rPr>
          <w:rFonts w:cstheme="minorHAnsi"/>
          <w:szCs w:val="24"/>
        </w:rPr>
        <w:lastRenderedPageBreak/>
        <w:t>Tabela 3: Classificação de atrações</w:t>
      </w:r>
    </w:p>
    <w:tbl>
      <w:tblPr>
        <w:tblStyle w:val="Tabelacomgrelha"/>
        <w:tblW w:w="8949" w:type="dxa"/>
        <w:jc w:val="center"/>
        <w:tblLayout w:type="fixed"/>
        <w:tblLook w:val="04A0" w:firstRow="1" w:lastRow="0" w:firstColumn="1" w:lastColumn="0" w:noHBand="0" w:noVBand="1"/>
      </w:tblPr>
      <w:tblGrid>
        <w:gridCol w:w="732"/>
        <w:gridCol w:w="1417"/>
        <w:gridCol w:w="2415"/>
        <w:gridCol w:w="1134"/>
        <w:gridCol w:w="1408"/>
        <w:gridCol w:w="1843"/>
      </w:tblGrid>
      <w:tr w:rsidR="006037C1" w:rsidTr="00E532AC">
        <w:trPr>
          <w:trHeight w:val="376"/>
          <w:jc w:val="center"/>
        </w:trPr>
        <w:tc>
          <w:tcPr>
            <w:tcW w:w="732" w:type="dxa"/>
            <w:vMerge w:val="restart"/>
            <w:textDirection w:val="btLr"/>
            <w:vAlign w:val="center"/>
          </w:tcPr>
          <w:p w:rsidR="006037C1" w:rsidRPr="00C40517" w:rsidRDefault="00E532AC" w:rsidP="00E532AC">
            <w:pPr>
              <w:autoSpaceDE w:val="0"/>
              <w:autoSpaceDN w:val="0"/>
              <w:adjustRightInd w:val="0"/>
              <w:spacing w:line="360" w:lineRule="auto"/>
              <w:ind w:left="113" w:right="113"/>
              <w:contextualSpacing/>
              <w:jc w:val="center"/>
              <w:rPr>
                <w:rFonts w:cstheme="minorHAnsi"/>
                <w:b/>
                <w:sz w:val="24"/>
                <w:szCs w:val="24"/>
              </w:rPr>
            </w:pPr>
            <w:r>
              <w:rPr>
                <w:rFonts w:cstheme="minorHAnsi"/>
                <w:b/>
                <w:sz w:val="24"/>
                <w:szCs w:val="24"/>
              </w:rPr>
              <w:t>Atrações</w:t>
            </w:r>
          </w:p>
        </w:tc>
        <w:tc>
          <w:tcPr>
            <w:tcW w:w="1417" w:type="dxa"/>
            <w:vMerge w:val="restart"/>
            <w:vAlign w:val="center"/>
          </w:tcPr>
          <w:p w:rsidR="006037C1" w:rsidRPr="00C40517" w:rsidRDefault="006037C1" w:rsidP="0058548D">
            <w:pPr>
              <w:autoSpaceDE w:val="0"/>
              <w:autoSpaceDN w:val="0"/>
              <w:adjustRightInd w:val="0"/>
              <w:contextualSpacing/>
              <w:jc w:val="center"/>
              <w:rPr>
                <w:rFonts w:cstheme="minorHAnsi"/>
                <w:b/>
                <w:sz w:val="24"/>
                <w:szCs w:val="24"/>
              </w:rPr>
            </w:pPr>
            <w:r w:rsidRPr="00C40517">
              <w:rPr>
                <w:rFonts w:cstheme="minorHAnsi"/>
                <w:b/>
                <w:sz w:val="24"/>
                <w:szCs w:val="24"/>
              </w:rPr>
              <w:t>Naturais</w:t>
            </w:r>
          </w:p>
        </w:tc>
        <w:tc>
          <w:tcPr>
            <w:tcW w:w="4957" w:type="dxa"/>
            <w:gridSpan w:val="3"/>
            <w:vAlign w:val="center"/>
          </w:tcPr>
          <w:p w:rsidR="00E532AC" w:rsidRPr="00C40517" w:rsidRDefault="006037C1" w:rsidP="00E532AC">
            <w:pPr>
              <w:autoSpaceDE w:val="0"/>
              <w:autoSpaceDN w:val="0"/>
              <w:adjustRightInd w:val="0"/>
              <w:contextualSpacing/>
              <w:jc w:val="center"/>
              <w:rPr>
                <w:rFonts w:cstheme="minorHAnsi"/>
                <w:b/>
                <w:sz w:val="24"/>
                <w:szCs w:val="24"/>
              </w:rPr>
            </w:pPr>
            <w:r w:rsidRPr="00C40517">
              <w:rPr>
                <w:rFonts w:cstheme="minorHAnsi"/>
                <w:b/>
                <w:sz w:val="24"/>
                <w:szCs w:val="24"/>
              </w:rPr>
              <w:t>Artificiais</w:t>
            </w:r>
          </w:p>
        </w:tc>
        <w:tc>
          <w:tcPr>
            <w:tcW w:w="1843" w:type="dxa"/>
            <w:vMerge w:val="restart"/>
            <w:vAlign w:val="center"/>
          </w:tcPr>
          <w:p w:rsidR="006037C1" w:rsidRDefault="006037C1" w:rsidP="0058548D">
            <w:pPr>
              <w:autoSpaceDE w:val="0"/>
              <w:autoSpaceDN w:val="0"/>
              <w:adjustRightInd w:val="0"/>
              <w:contextualSpacing/>
              <w:jc w:val="center"/>
              <w:rPr>
                <w:rFonts w:cstheme="minorHAnsi"/>
                <w:b/>
                <w:sz w:val="24"/>
                <w:szCs w:val="24"/>
              </w:rPr>
            </w:pPr>
            <w:r>
              <w:rPr>
                <w:rFonts w:cstheme="minorHAnsi"/>
                <w:b/>
                <w:sz w:val="24"/>
                <w:szCs w:val="24"/>
              </w:rPr>
              <w:t xml:space="preserve">Construídas </w:t>
            </w:r>
          </w:p>
          <w:p w:rsidR="006037C1" w:rsidRPr="00C40517" w:rsidRDefault="006037C1" w:rsidP="0058548D">
            <w:pPr>
              <w:autoSpaceDE w:val="0"/>
              <w:autoSpaceDN w:val="0"/>
              <w:adjustRightInd w:val="0"/>
              <w:contextualSpacing/>
              <w:jc w:val="center"/>
              <w:rPr>
                <w:rFonts w:cstheme="minorHAnsi"/>
                <w:b/>
                <w:sz w:val="24"/>
                <w:szCs w:val="24"/>
              </w:rPr>
            </w:pPr>
            <w:r>
              <w:rPr>
                <w:rFonts w:cstheme="minorHAnsi"/>
                <w:b/>
                <w:sz w:val="24"/>
                <w:szCs w:val="24"/>
              </w:rPr>
              <w:t>(</w:t>
            </w:r>
            <w:r w:rsidRPr="00C40517">
              <w:rPr>
                <w:rFonts w:cstheme="minorHAnsi"/>
                <w:b/>
                <w:sz w:val="24"/>
                <w:szCs w:val="24"/>
              </w:rPr>
              <w:t>para o turismo</w:t>
            </w:r>
            <w:r>
              <w:rPr>
                <w:rFonts w:cstheme="minorHAnsi"/>
                <w:b/>
                <w:sz w:val="24"/>
                <w:szCs w:val="24"/>
              </w:rPr>
              <w:t>)</w:t>
            </w:r>
          </w:p>
        </w:tc>
      </w:tr>
      <w:tr w:rsidR="006037C1" w:rsidTr="00E532AC">
        <w:trPr>
          <w:trHeight w:val="731"/>
          <w:jc w:val="center"/>
        </w:trPr>
        <w:tc>
          <w:tcPr>
            <w:tcW w:w="732" w:type="dxa"/>
            <w:vMerge/>
          </w:tcPr>
          <w:p w:rsidR="006037C1" w:rsidRPr="00C40517" w:rsidRDefault="006037C1" w:rsidP="0058548D">
            <w:pPr>
              <w:autoSpaceDE w:val="0"/>
              <w:autoSpaceDN w:val="0"/>
              <w:adjustRightInd w:val="0"/>
              <w:spacing w:line="360" w:lineRule="auto"/>
              <w:contextualSpacing/>
              <w:jc w:val="center"/>
              <w:rPr>
                <w:rFonts w:cstheme="minorHAnsi"/>
                <w:b/>
                <w:sz w:val="24"/>
                <w:szCs w:val="24"/>
              </w:rPr>
            </w:pPr>
          </w:p>
        </w:tc>
        <w:tc>
          <w:tcPr>
            <w:tcW w:w="1417" w:type="dxa"/>
            <w:vMerge/>
          </w:tcPr>
          <w:p w:rsidR="006037C1" w:rsidRPr="00C40517" w:rsidRDefault="006037C1" w:rsidP="0058548D">
            <w:pPr>
              <w:autoSpaceDE w:val="0"/>
              <w:autoSpaceDN w:val="0"/>
              <w:adjustRightInd w:val="0"/>
              <w:spacing w:line="360" w:lineRule="auto"/>
              <w:contextualSpacing/>
              <w:jc w:val="center"/>
              <w:rPr>
                <w:rFonts w:cstheme="minorHAnsi"/>
                <w:b/>
                <w:sz w:val="24"/>
                <w:szCs w:val="24"/>
              </w:rPr>
            </w:pPr>
          </w:p>
        </w:tc>
        <w:tc>
          <w:tcPr>
            <w:tcW w:w="2415" w:type="dxa"/>
            <w:vAlign w:val="center"/>
          </w:tcPr>
          <w:p w:rsidR="006037C1" w:rsidRPr="00C40517" w:rsidRDefault="006037C1" w:rsidP="0058548D">
            <w:pPr>
              <w:autoSpaceDE w:val="0"/>
              <w:autoSpaceDN w:val="0"/>
              <w:adjustRightInd w:val="0"/>
              <w:contextualSpacing/>
              <w:jc w:val="center"/>
              <w:rPr>
                <w:rFonts w:cstheme="minorHAnsi"/>
                <w:b/>
                <w:sz w:val="24"/>
                <w:szCs w:val="24"/>
              </w:rPr>
            </w:pPr>
            <w:r>
              <w:rPr>
                <w:rFonts w:cstheme="minorHAnsi"/>
                <w:b/>
                <w:sz w:val="24"/>
                <w:szCs w:val="24"/>
              </w:rPr>
              <w:t>Construídas</w:t>
            </w:r>
          </w:p>
        </w:tc>
        <w:tc>
          <w:tcPr>
            <w:tcW w:w="1134" w:type="dxa"/>
            <w:vAlign w:val="center"/>
          </w:tcPr>
          <w:p w:rsidR="006037C1" w:rsidRPr="00C40517" w:rsidRDefault="006037C1" w:rsidP="0058548D">
            <w:pPr>
              <w:autoSpaceDE w:val="0"/>
              <w:autoSpaceDN w:val="0"/>
              <w:adjustRightInd w:val="0"/>
              <w:contextualSpacing/>
              <w:jc w:val="center"/>
              <w:rPr>
                <w:rFonts w:cstheme="minorHAnsi"/>
                <w:b/>
                <w:sz w:val="24"/>
                <w:szCs w:val="24"/>
              </w:rPr>
            </w:pPr>
            <w:r>
              <w:rPr>
                <w:rFonts w:cstheme="minorHAnsi"/>
                <w:b/>
                <w:sz w:val="24"/>
                <w:szCs w:val="24"/>
              </w:rPr>
              <w:t>Culturais</w:t>
            </w:r>
          </w:p>
        </w:tc>
        <w:tc>
          <w:tcPr>
            <w:tcW w:w="1408" w:type="dxa"/>
            <w:vAlign w:val="center"/>
          </w:tcPr>
          <w:p w:rsidR="006037C1" w:rsidRPr="00C40517" w:rsidRDefault="006037C1" w:rsidP="0058548D">
            <w:pPr>
              <w:autoSpaceDE w:val="0"/>
              <w:autoSpaceDN w:val="0"/>
              <w:adjustRightInd w:val="0"/>
              <w:contextualSpacing/>
              <w:jc w:val="center"/>
              <w:rPr>
                <w:rFonts w:cstheme="minorHAnsi"/>
                <w:b/>
                <w:sz w:val="24"/>
                <w:szCs w:val="24"/>
              </w:rPr>
            </w:pPr>
            <w:r>
              <w:rPr>
                <w:rFonts w:cstheme="minorHAnsi"/>
                <w:b/>
                <w:sz w:val="24"/>
                <w:szCs w:val="24"/>
              </w:rPr>
              <w:t>Sociais</w:t>
            </w:r>
          </w:p>
        </w:tc>
        <w:tc>
          <w:tcPr>
            <w:tcW w:w="1843" w:type="dxa"/>
            <w:vMerge/>
          </w:tcPr>
          <w:p w:rsidR="006037C1" w:rsidRPr="00C40517" w:rsidRDefault="006037C1" w:rsidP="0058548D">
            <w:pPr>
              <w:autoSpaceDE w:val="0"/>
              <w:autoSpaceDN w:val="0"/>
              <w:adjustRightInd w:val="0"/>
              <w:spacing w:line="360" w:lineRule="auto"/>
              <w:contextualSpacing/>
              <w:jc w:val="center"/>
              <w:rPr>
                <w:rFonts w:cstheme="minorHAnsi"/>
                <w:b/>
                <w:sz w:val="24"/>
                <w:szCs w:val="24"/>
              </w:rPr>
            </w:pPr>
          </w:p>
        </w:tc>
      </w:tr>
      <w:tr w:rsidR="006037C1" w:rsidTr="00E532AC">
        <w:trPr>
          <w:jc w:val="center"/>
        </w:trPr>
        <w:tc>
          <w:tcPr>
            <w:tcW w:w="732" w:type="dxa"/>
            <w:vMerge w:val="restart"/>
            <w:textDirection w:val="btLr"/>
            <w:vAlign w:val="center"/>
          </w:tcPr>
          <w:p w:rsidR="006037C1" w:rsidRDefault="006037C1" w:rsidP="00C138B7">
            <w:pPr>
              <w:autoSpaceDE w:val="0"/>
              <w:autoSpaceDN w:val="0"/>
              <w:adjustRightInd w:val="0"/>
              <w:ind w:left="113" w:right="113"/>
              <w:contextualSpacing/>
              <w:jc w:val="center"/>
              <w:rPr>
                <w:rFonts w:cstheme="minorHAnsi"/>
                <w:b/>
                <w:sz w:val="24"/>
                <w:szCs w:val="24"/>
              </w:rPr>
            </w:pPr>
            <w:r w:rsidRPr="00B33865">
              <w:rPr>
                <w:rFonts w:cstheme="minorHAnsi"/>
                <w:b/>
                <w:sz w:val="24"/>
                <w:szCs w:val="24"/>
              </w:rPr>
              <w:t>Componentes</w:t>
            </w:r>
          </w:p>
          <w:p w:rsidR="006037C1" w:rsidRPr="00B33865" w:rsidRDefault="006037C1" w:rsidP="00C138B7">
            <w:pPr>
              <w:autoSpaceDE w:val="0"/>
              <w:autoSpaceDN w:val="0"/>
              <w:adjustRightInd w:val="0"/>
              <w:ind w:left="113" w:right="113"/>
              <w:contextualSpacing/>
              <w:jc w:val="center"/>
              <w:rPr>
                <w:rFonts w:cstheme="minorHAnsi"/>
                <w:b/>
                <w:sz w:val="24"/>
                <w:szCs w:val="24"/>
              </w:rPr>
            </w:pPr>
            <w:r>
              <w:rPr>
                <w:rFonts w:cstheme="minorHAnsi"/>
                <w:b/>
                <w:sz w:val="24"/>
                <w:szCs w:val="24"/>
              </w:rPr>
              <w:t>(exemplos)</w:t>
            </w:r>
          </w:p>
        </w:tc>
        <w:tc>
          <w:tcPr>
            <w:tcW w:w="1417" w:type="dxa"/>
            <w:vAlign w:val="center"/>
          </w:tcPr>
          <w:p w:rsidR="00E532AC" w:rsidRDefault="00E532AC" w:rsidP="0058548D">
            <w:pPr>
              <w:autoSpaceDE w:val="0"/>
              <w:autoSpaceDN w:val="0"/>
              <w:adjustRightInd w:val="0"/>
              <w:contextualSpacing/>
              <w:jc w:val="center"/>
              <w:rPr>
                <w:rFonts w:cstheme="minorHAnsi"/>
                <w:sz w:val="24"/>
                <w:szCs w:val="24"/>
              </w:rPr>
            </w:pP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Clima</w:t>
            </w:r>
          </w:p>
          <w:p w:rsidR="00E532AC" w:rsidRDefault="00E532AC" w:rsidP="0058548D">
            <w:pPr>
              <w:autoSpaceDE w:val="0"/>
              <w:autoSpaceDN w:val="0"/>
              <w:adjustRightInd w:val="0"/>
              <w:contextualSpacing/>
              <w:jc w:val="center"/>
              <w:rPr>
                <w:rFonts w:cstheme="minorHAnsi"/>
                <w:sz w:val="24"/>
                <w:szCs w:val="24"/>
              </w:rPr>
            </w:pPr>
          </w:p>
        </w:tc>
        <w:tc>
          <w:tcPr>
            <w:tcW w:w="2415"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Arquitetura</w:t>
            </w: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(histórica; moderna)</w:t>
            </w:r>
          </w:p>
        </w:tc>
        <w:tc>
          <w:tcPr>
            <w:tcW w:w="1134"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 xml:space="preserve">Museus; </w:t>
            </w: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Teatros</w:t>
            </w:r>
          </w:p>
        </w:tc>
        <w:tc>
          <w:tcPr>
            <w:tcW w:w="1408"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Quotidiano</w:t>
            </w:r>
          </w:p>
        </w:tc>
        <w:tc>
          <w:tcPr>
            <w:tcW w:w="1843"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Parques Temáticos</w:t>
            </w:r>
          </w:p>
        </w:tc>
      </w:tr>
      <w:tr w:rsidR="006037C1" w:rsidTr="00C138B7">
        <w:trPr>
          <w:jc w:val="center"/>
        </w:trPr>
        <w:tc>
          <w:tcPr>
            <w:tcW w:w="732" w:type="dxa"/>
            <w:vMerge/>
          </w:tcPr>
          <w:p w:rsidR="006037C1" w:rsidRDefault="006037C1" w:rsidP="0058548D">
            <w:pPr>
              <w:autoSpaceDE w:val="0"/>
              <w:autoSpaceDN w:val="0"/>
              <w:adjustRightInd w:val="0"/>
              <w:spacing w:line="360" w:lineRule="auto"/>
              <w:contextualSpacing/>
              <w:jc w:val="center"/>
              <w:rPr>
                <w:rFonts w:cstheme="minorHAnsi"/>
                <w:sz w:val="24"/>
                <w:szCs w:val="24"/>
              </w:rPr>
            </w:pPr>
          </w:p>
        </w:tc>
        <w:tc>
          <w:tcPr>
            <w:tcW w:w="1417" w:type="dxa"/>
            <w:vAlign w:val="center"/>
          </w:tcPr>
          <w:p w:rsidR="00E532AC" w:rsidRDefault="00E532AC" w:rsidP="0058548D">
            <w:pPr>
              <w:autoSpaceDE w:val="0"/>
              <w:autoSpaceDN w:val="0"/>
              <w:adjustRightInd w:val="0"/>
              <w:contextualSpacing/>
              <w:jc w:val="center"/>
              <w:rPr>
                <w:rFonts w:cstheme="minorHAnsi"/>
                <w:sz w:val="24"/>
                <w:szCs w:val="24"/>
              </w:rPr>
            </w:pP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Praias;</w:t>
            </w: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Lagos</w:t>
            </w:r>
          </w:p>
          <w:p w:rsidR="00E532AC" w:rsidRDefault="00E532AC" w:rsidP="0058548D">
            <w:pPr>
              <w:autoSpaceDE w:val="0"/>
              <w:autoSpaceDN w:val="0"/>
              <w:adjustRightInd w:val="0"/>
              <w:contextualSpacing/>
              <w:jc w:val="center"/>
              <w:rPr>
                <w:rFonts w:cstheme="minorHAnsi"/>
                <w:sz w:val="24"/>
                <w:szCs w:val="24"/>
              </w:rPr>
            </w:pPr>
          </w:p>
        </w:tc>
        <w:tc>
          <w:tcPr>
            <w:tcW w:w="2415" w:type="dxa"/>
          </w:tcPr>
          <w:p w:rsidR="00E532AC" w:rsidRDefault="00E532AC" w:rsidP="0058548D">
            <w:pPr>
              <w:autoSpaceDE w:val="0"/>
              <w:autoSpaceDN w:val="0"/>
              <w:adjustRightInd w:val="0"/>
              <w:contextualSpacing/>
              <w:jc w:val="center"/>
              <w:rPr>
                <w:rFonts w:cstheme="minorHAnsi"/>
                <w:sz w:val="24"/>
                <w:szCs w:val="24"/>
              </w:rPr>
            </w:pP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Catedrais; Igrejas; Mesquitas; Sinagogas</w:t>
            </w:r>
          </w:p>
        </w:tc>
        <w:tc>
          <w:tcPr>
            <w:tcW w:w="1134"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Artes;</w:t>
            </w: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Ofícios</w:t>
            </w:r>
          </w:p>
        </w:tc>
        <w:tc>
          <w:tcPr>
            <w:tcW w:w="1408"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Etnias</w:t>
            </w:r>
          </w:p>
        </w:tc>
        <w:tc>
          <w:tcPr>
            <w:tcW w:w="1843"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Pistas e Estâncias de Ski</w:t>
            </w:r>
          </w:p>
        </w:tc>
      </w:tr>
      <w:tr w:rsidR="006037C1" w:rsidTr="00E532AC">
        <w:trPr>
          <w:jc w:val="center"/>
        </w:trPr>
        <w:tc>
          <w:tcPr>
            <w:tcW w:w="732" w:type="dxa"/>
            <w:vMerge/>
          </w:tcPr>
          <w:p w:rsidR="006037C1" w:rsidRDefault="006037C1" w:rsidP="0058548D">
            <w:pPr>
              <w:autoSpaceDE w:val="0"/>
              <w:autoSpaceDN w:val="0"/>
              <w:adjustRightInd w:val="0"/>
              <w:spacing w:line="360" w:lineRule="auto"/>
              <w:contextualSpacing/>
              <w:jc w:val="center"/>
              <w:rPr>
                <w:rFonts w:cstheme="minorHAnsi"/>
                <w:sz w:val="24"/>
                <w:szCs w:val="24"/>
              </w:rPr>
            </w:pPr>
          </w:p>
        </w:tc>
        <w:tc>
          <w:tcPr>
            <w:tcW w:w="1417" w:type="dxa"/>
            <w:vAlign w:val="center"/>
          </w:tcPr>
          <w:p w:rsidR="00E532AC" w:rsidRDefault="00E532AC" w:rsidP="0058548D">
            <w:pPr>
              <w:autoSpaceDE w:val="0"/>
              <w:autoSpaceDN w:val="0"/>
              <w:adjustRightInd w:val="0"/>
              <w:contextualSpacing/>
              <w:jc w:val="center"/>
              <w:rPr>
                <w:rFonts w:cstheme="minorHAnsi"/>
                <w:sz w:val="24"/>
                <w:szCs w:val="24"/>
              </w:rPr>
            </w:pP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Paisagem</w:t>
            </w:r>
          </w:p>
          <w:p w:rsidR="00E532AC" w:rsidRDefault="00E532AC" w:rsidP="0058548D">
            <w:pPr>
              <w:autoSpaceDE w:val="0"/>
              <w:autoSpaceDN w:val="0"/>
              <w:adjustRightInd w:val="0"/>
              <w:contextualSpacing/>
              <w:jc w:val="center"/>
              <w:rPr>
                <w:rFonts w:cstheme="minorHAnsi"/>
                <w:sz w:val="24"/>
                <w:szCs w:val="24"/>
              </w:rPr>
            </w:pPr>
          </w:p>
        </w:tc>
        <w:tc>
          <w:tcPr>
            <w:tcW w:w="2415"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 xml:space="preserve">Monumentos; </w:t>
            </w: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Castelos</w:t>
            </w:r>
          </w:p>
        </w:tc>
        <w:tc>
          <w:tcPr>
            <w:tcW w:w="1134"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Religião; História</w:t>
            </w:r>
          </w:p>
        </w:tc>
        <w:tc>
          <w:tcPr>
            <w:tcW w:w="1408"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Língua</w:t>
            </w:r>
          </w:p>
        </w:tc>
        <w:tc>
          <w:tcPr>
            <w:tcW w:w="1843"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Marinas</w:t>
            </w:r>
          </w:p>
        </w:tc>
      </w:tr>
      <w:tr w:rsidR="006037C1" w:rsidTr="00C138B7">
        <w:trPr>
          <w:jc w:val="center"/>
        </w:trPr>
        <w:tc>
          <w:tcPr>
            <w:tcW w:w="732" w:type="dxa"/>
            <w:vMerge/>
          </w:tcPr>
          <w:p w:rsidR="006037C1" w:rsidRDefault="006037C1" w:rsidP="0058548D">
            <w:pPr>
              <w:autoSpaceDE w:val="0"/>
              <w:autoSpaceDN w:val="0"/>
              <w:adjustRightInd w:val="0"/>
              <w:contextualSpacing/>
              <w:jc w:val="center"/>
              <w:rPr>
                <w:rFonts w:cstheme="minorHAnsi"/>
                <w:sz w:val="24"/>
                <w:szCs w:val="24"/>
              </w:rPr>
            </w:pPr>
          </w:p>
        </w:tc>
        <w:tc>
          <w:tcPr>
            <w:tcW w:w="1417" w:type="dxa"/>
            <w:vAlign w:val="center"/>
          </w:tcPr>
          <w:p w:rsidR="00E532AC" w:rsidRDefault="00E532AC" w:rsidP="0058548D">
            <w:pPr>
              <w:autoSpaceDE w:val="0"/>
              <w:autoSpaceDN w:val="0"/>
              <w:adjustRightInd w:val="0"/>
              <w:contextualSpacing/>
              <w:jc w:val="center"/>
              <w:rPr>
                <w:rFonts w:cstheme="minorHAnsi"/>
                <w:sz w:val="24"/>
                <w:szCs w:val="24"/>
              </w:rPr>
            </w:pP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Fauna;</w:t>
            </w: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Flora</w:t>
            </w:r>
          </w:p>
          <w:p w:rsidR="00E532AC" w:rsidRDefault="00E532AC" w:rsidP="0058548D">
            <w:pPr>
              <w:autoSpaceDE w:val="0"/>
              <w:autoSpaceDN w:val="0"/>
              <w:adjustRightInd w:val="0"/>
              <w:contextualSpacing/>
              <w:jc w:val="center"/>
              <w:rPr>
                <w:rFonts w:cstheme="minorHAnsi"/>
                <w:sz w:val="24"/>
                <w:szCs w:val="24"/>
              </w:rPr>
            </w:pPr>
          </w:p>
        </w:tc>
        <w:tc>
          <w:tcPr>
            <w:tcW w:w="2415" w:type="dxa"/>
          </w:tcPr>
          <w:p w:rsidR="00E532AC" w:rsidRDefault="00E532AC" w:rsidP="0058548D">
            <w:pPr>
              <w:autoSpaceDE w:val="0"/>
              <w:autoSpaceDN w:val="0"/>
              <w:adjustRightInd w:val="0"/>
              <w:contextualSpacing/>
              <w:jc w:val="center"/>
              <w:rPr>
                <w:rFonts w:cstheme="minorHAnsi"/>
                <w:sz w:val="24"/>
                <w:szCs w:val="24"/>
              </w:rPr>
            </w:pP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Parques e Reservas Naturais</w:t>
            </w:r>
          </w:p>
        </w:tc>
        <w:tc>
          <w:tcPr>
            <w:tcW w:w="1134" w:type="dxa"/>
          </w:tcPr>
          <w:p w:rsidR="00E532AC" w:rsidRDefault="00E532AC" w:rsidP="0058548D">
            <w:pPr>
              <w:autoSpaceDE w:val="0"/>
              <w:autoSpaceDN w:val="0"/>
              <w:adjustRightInd w:val="0"/>
              <w:contextualSpacing/>
              <w:jc w:val="center"/>
              <w:rPr>
                <w:rFonts w:cstheme="minorHAnsi"/>
                <w:sz w:val="24"/>
                <w:szCs w:val="24"/>
              </w:rPr>
            </w:pP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 xml:space="preserve">Folclore; </w:t>
            </w: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Festivais</w:t>
            </w:r>
          </w:p>
        </w:tc>
        <w:tc>
          <w:tcPr>
            <w:tcW w:w="1408" w:type="dxa"/>
          </w:tcPr>
          <w:p w:rsidR="006037C1" w:rsidRDefault="006037C1" w:rsidP="0058548D">
            <w:pPr>
              <w:autoSpaceDE w:val="0"/>
              <w:autoSpaceDN w:val="0"/>
              <w:adjustRightInd w:val="0"/>
              <w:contextualSpacing/>
              <w:jc w:val="center"/>
              <w:rPr>
                <w:rFonts w:cstheme="minorHAnsi"/>
                <w:sz w:val="24"/>
                <w:szCs w:val="24"/>
              </w:rPr>
            </w:pPr>
          </w:p>
        </w:tc>
        <w:tc>
          <w:tcPr>
            <w:tcW w:w="1843"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 xml:space="preserve">Festivais; </w:t>
            </w: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Eventos</w:t>
            </w:r>
          </w:p>
        </w:tc>
      </w:tr>
      <w:tr w:rsidR="006037C1" w:rsidTr="00C138B7">
        <w:trPr>
          <w:jc w:val="center"/>
        </w:trPr>
        <w:tc>
          <w:tcPr>
            <w:tcW w:w="732" w:type="dxa"/>
            <w:vMerge/>
          </w:tcPr>
          <w:p w:rsidR="006037C1" w:rsidRDefault="006037C1" w:rsidP="0058548D">
            <w:pPr>
              <w:autoSpaceDE w:val="0"/>
              <w:autoSpaceDN w:val="0"/>
              <w:adjustRightInd w:val="0"/>
              <w:spacing w:line="360" w:lineRule="auto"/>
              <w:contextualSpacing/>
              <w:jc w:val="center"/>
              <w:rPr>
                <w:rFonts w:cstheme="minorHAnsi"/>
                <w:sz w:val="24"/>
                <w:szCs w:val="24"/>
              </w:rPr>
            </w:pPr>
          </w:p>
        </w:tc>
        <w:tc>
          <w:tcPr>
            <w:tcW w:w="1417" w:type="dxa"/>
            <w:vAlign w:val="center"/>
          </w:tcPr>
          <w:p w:rsidR="00E532AC" w:rsidRDefault="00E532AC" w:rsidP="0058548D">
            <w:pPr>
              <w:autoSpaceDE w:val="0"/>
              <w:autoSpaceDN w:val="0"/>
              <w:adjustRightInd w:val="0"/>
              <w:contextualSpacing/>
              <w:jc w:val="center"/>
              <w:rPr>
                <w:rFonts w:cstheme="minorHAnsi"/>
                <w:sz w:val="24"/>
                <w:szCs w:val="24"/>
              </w:rPr>
            </w:pP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 xml:space="preserve">Cataratas; </w:t>
            </w: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Montanhas</w:t>
            </w:r>
          </w:p>
          <w:p w:rsidR="00E532AC" w:rsidRDefault="00E532AC" w:rsidP="0058548D">
            <w:pPr>
              <w:autoSpaceDE w:val="0"/>
              <w:autoSpaceDN w:val="0"/>
              <w:adjustRightInd w:val="0"/>
              <w:contextualSpacing/>
              <w:jc w:val="center"/>
              <w:rPr>
                <w:rFonts w:cstheme="minorHAnsi"/>
                <w:sz w:val="24"/>
                <w:szCs w:val="24"/>
              </w:rPr>
            </w:pPr>
          </w:p>
        </w:tc>
        <w:tc>
          <w:tcPr>
            <w:tcW w:w="2415" w:type="dxa"/>
          </w:tcPr>
          <w:p w:rsidR="00E532AC" w:rsidRDefault="00E532AC" w:rsidP="0058548D">
            <w:pPr>
              <w:autoSpaceDE w:val="0"/>
              <w:autoSpaceDN w:val="0"/>
              <w:adjustRightInd w:val="0"/>
              <w:contextualSpacing/>
              <w:jc w:val="center"/>
              <w:rPr>
                <w:rFonts w:cstheme="minorHAnsi"/>
                <w:sz w:val="24"/>
                <w:szCs w:val="24"/>
              </w:rPr>
            </w:pPr>
          </w:p>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Parques; Jardins; Vias pedonais; Ciclovias</w:t>
            </w:r>
          </w:p>
        </w:tc>
        <w:tc>
          <w:tcPr>
            <w:tcW w:w="1134"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Carnaval</w:t>
            </w:r>
          </w:p>
        </w:tc>
        <w:tc>
          <w:tcPr>
            <w:tcW w:w="1408" w:type="dxa"/>
          </w:tcPr>
          <w:p w:rsidR="006037C1" w:rsidRDefault="006037C1" w:rsidP="0058548D">
            <w:pPr>
              <w:autoSpaceDE w:val="0"/>
              <w:autoSpaceDN w:val="0"/>
              <w:adjustRightInd w:val="0"/>
              <w:contextualSpacing/>
              <w:jc w:val="center"/>
              <w:rPr>
                <w:rFonts w:cstheme="minorHAnsi"/>
                <w:sz w:val="24"/>
                <w:szCs w:val="24"/>
              </w:rPr>
            </w:pPr>
          </w:p>
        </w:tc>
        <w:tc>
          <w:tcPr>
            <w:tcW w:w="1843" w:type="dxa"/>
            <w:vAlign w:val="center"/>
          </w:tcPr>
          <w:p w:rsidR="006037C1" w:rsidRDefault="006037C1" w:rsidP="0058548D">
            <w:pPr>
              <w:autoSpaceDE w:val="0"/>
              <w:autoSpaceDN w:val="0"/>
              <w:adjustRightInd w:val="0"/>
              <w:contextualSpacing/>
              <w:jc w:val="center"/>
              <w:rPr>
                <w:rFonts w:cstheme="minorHAnsi"/>
                <w:sz w:val="24"/>
                <w:szCs w:val="24"/>
              </w:rPr>
            </w:pPr>
            <w:r>
              <w:rPr>
                <w:rFonts w:cstheme="minorHAnsi"/>
                <w:sz w:val="24"/>
                <w:szCs w:val="24"/>
              </w:rPr>
              <w:t>SPAS</w:t>
            </w:r>
          </w:p>
        </w:tc>
      </w:tr>
    </w:tbl>
    <w:p w:rsidR="006037C1" w:rsidRDefault="006037C1" w:rsidP="006037C1">
      <w:pPr>
        <w:autoSpaceDE w:val="0"/>
        <w:adjustRightInd w:val="0"/>
        <w:contextualSpacing/>
        <w:jc w:val="center"/>
        <w:rPr>
          <w:rFonts w:cstheme="minorHAnsi"/>
          <w:szCs w:val="24"/>
        </w:rPr>
      </w:pPr>
      <w:r>
        <w:rPr>
          <w:rFonts w:cstheme="minorHAnsi"/>
          <w:szCs w:val="24"/>
        </w:rPr>
        <w:t xml:space="preserve">Fonte: </w:t>
      </w:r>
      <w:r w:rsidRPr="001525CD">
        <w:rPr>
          <w:rFonts w:cstheme="minorHAnsi"/>
          <w:szCs w:val="24"/>
        </w:rPr>
        <w:t>Vanhove, 2005</w:t>
      </w:r>
      <w:r>
        <w:rPr>
          <w:rFonts w:cstheme="minorHAnsi"/>
          <w:szCs w:val="24"/>
        </w:rPr>
        <w:t>, pp. 76-78.</w:t>
      </w:r>
    </w:p>
    <w:p w:rsidR="006037C1" w:rsidRDefault="006037C1" w:rsidP="006037C1">
      <w:pPr>
        <w:autoSpaceDE w:val="0"/>
        <w:adjustRightInd w:val="0"/>
        <w:spacing w:line="360" w:lineRule="auto"/>
        <w:contextualSpacing/>
        <w:jc w:val="both"/>
        <w:rPr>
          <w:rFonts w:cstheme="minorHAnsi"/>
          <w:szCs w:val="24"/>
        </w:rPr>
      </w:pPr>
    </w:p>
    <w:p w:rsidR="00E532AC" w:rsidRDefault="006037C1" w:rsidP="006037C1">
      <w:pPr>
        <w:autoSpaceDE w:val="0"/>
        <w:adjustRightInd w:val="0"/>
        <w:spacing w:line="360" w:lineRule="auto"/>
        <w:contextualSpacing/>
        <w:jc w:val="both"/>
        <w:rPr>
          <w:rFonts w:cstheme="minorHAnsi"/>
          <w:szCs w:val="24"/>
        </w:rPr>
      </w:pPr>
      <w:r w:rsidRPr="00094994">
        <w:rPr>
          <w:rFonts w:cstheme="minorHAnsi"/>
          <w:szCs w:val="24"/>
        </w:rPr>
        <w:t>Dividir o turismo em subtipos é sempre</w:t>
      </w:r>
      <w:r>
        <w:rPr>
          <w:rFonts w:cstheme="minorHAnsi"/>
          <w:szCs w:val="24"/>
        </w:rPr>
        <w:t xml:space="preserve"> s</w:t>
      </w:r>
      <w:r w:rsidRPr="00094994">
        <w:rPr>
          <w:rFonts w:cstheme="minorHAnsi"/>
          <w:szCs w:val="24"/>
        </w:rPr>
        <w:t>ubjetivo</w:t>
      </w:r>
      <w:r>
        <w:rPr>
          <w:rFonts w:cstheme="minorHAnsi"/>
          <w:szCs w:val="24"/>
        </w:rPr>
        <w:t xml:space="preserve"> (Horner &amp; Swarbrooke, 2007), pois não existem barreiras ou separações entre os diversos tipos de turismo. </w:t>
      </w:r>
    </w:p>
    <w:p w:rsidR="00E532AC" w:rsidRDefault="00E532AC"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Tal como existe uma grande variedade de motivos que levam as pessoas a viajar (tabela 1) também há uma grande diversidade de atrativos (tabela 3), o que determina a diversidade de tipos de turismo, os quais, contudo, não esgotam todos aqueles que se podem identificar (Cunha, 2013).</w:t>
      </w:r>
    </w:p>
    <w:p w:rsidR="006037C1" w:rsidRDefault="006037C1" w:rsidP="006037C1">
      <w:pPr>
        <w:autoSpaceDE w:val="0"/>
        <w:adjustRightInd w:val="0"/>
        <w:spacing w:line="360" w:lineRule="auto"/>
        <w:contextualSpacing/>
        <w:jc w:val="both"/>
        <w:rPr>
          <w:rFonts w:cstheme="minorHAnsi"/>
          <w:szCs w:val="24"/>
        </w:rPr>
      </w:pPr>
    </w:p>
    <w:p w:rsidR="00E532AC" w:rsidRDefault="006037C1" w:rsidP="00E532AC">
      <w:pPr>
        <w:autoSpaceDE w:val="0"/>
        <w:adjustRightInd w:val="0"/>
        <w:spacing w:line="360" w:lineRule="auto"/>
        <w:contextualSpacing/>
        <w:jc w:val="both"/>
        <w:rPr>
          <w:rFonts w:cstheme="minorHAnsi"/>
          <w:szCs w:val="24"/>
        </w:rPr>
      </w:pPr>
      <w:r>
        <w:rPr>
          <w:rFonts w:cstheme="minorHAnsi"/>
          <w:szCs w:val="24"/>
        </w:rPr>
        <w:t xml:space="preserve">O elenco de tipos de turismo </w:t>
      </w:r>
      <w:r w:rsidRPr="006D52D3">
        <w:rPr>
          <w:rFonts w:cstheme="minorHAnsi"/>
          <w:szCs w:val="24"/>
        </w:rPr>
        <w:t>é claramente subjetiv</w:t>
      </w:r>
      <w:r>
        <w:rPr>
          <w:rFonts w:cstheme="minorHAnsi"/>
          <w:szCs w:val="24"/>
        </w:rPr>
        <w:t xml:space="preserve">o, embora demonstre </w:t>
      </w:r>
      <w:r w:rsidRPr="006D52D3">
        <w:rPr>
          <w:rFonts w:cstheme="minorHAnsi"/>
          <w:szCs w:val="24"/>
        </w:rPr>
        <w:t xml:space="preserve">a </w:t>
      </w:r>
      <w:r>
        <w:rPr>
          <w:rFonts w:cstheme="minorHAnsi"/>
          <w:szCs w:val="24"/>
        </w:rPr>
        <w:t xml:space="preserve">sua </w:t>
      </w:r>
      <w:r w:rsidRPr="006D52D3">
        <w:rPr>
          <w:rFonts w:cstheme="minorHAnsi"/>
          <w:szCs w:val="24"/>
        </w:rPr>
        <w:t xml:space="preserve">amplitude </w:t>
      </w:r>
      <w:r>
        <w:rPr>
          <w:rFonts w:cstheme="minorHAnsi"/>
          <w:szCs w:val="24"/>
        </w:rPr>
        <w:t>no mercado do turismo, ilustrando t</w:t>
      </w:r>
      <w:r w:rsidRPr="006D52D3">
        <w:rPr>
          <w:rFonts w:cstheme="minorHAnsi"/>
          <w:szCs w:val="24"/>
        </w:rPr>
        <w:t xml:space="preserve">ambém que os diferentes </w:t>
      </w:r>
      <w:r>
        <w:rPr>
          <w:rFonts w:cstheme="minorHAnsi"/>
          <w:szCs w:val="24"/>
        </w:rPr>
        <w:t>tipos de turismo estão ligados entre si (</w:t>
      </w:r>
      <w:r w:rsidRPr="00000306">
        <w:rPr>
          <w:rFonts w:cstheme="minorHAnsi"/>
          <w:szCs w:val="24"/>
        </w:rPr>
        <w:t>Horner &amp; Swarbrooke, 2007</w:t>
      </w:r>
      <w:r>
        <w:rPr>
          <w:rFonts w:cstheme="minorHAnsi"/>
          <w:szCs w:val="24"/>
        </w:rPr>
        <w:t>), tal como se ilustra na figura 4</w:t>
      </w:r>
      <w:r w:rsidRPr="0030423C">
        <w:rPr>
          <w:rFonts w:cstheme="minorHAnsi"/>
          <w:szCs w:val="24"/>
        </w:rPr>
        <w:t>,</w:t>
      </w:r>
      <w:r>
        <w:rPr>
          <w:rFonts w:cstheme="minorHAnsi"/>
          <w:szCs w:val="24"/>
        </w:rPr>
        <w:t xml:space="preserve"> pois cada </w:t>
      </w:r>
      <w:r>
        <w:rPr>
          <w:rFonts w:cstheme="minorHAnsi"/>
          <w:szCs w:val="24"/>
        </w:rPr>
        <w:lastRenderedPageBreak/>
        <w:t>um possui a sua própria escala de valores e origina correntes turísticas próprias, mas dois ou mais tipos podem combinar-se na mesma viagem e no mesmo destino (Cunha, 2013).</w:t>
      </w:r>
    </w:p>
    <w:p w:rsidR="00E532AC" w:rsidRDefault="00E532AC" w:rsidP="00E532AC">
      <w:pPr>
        <w:autoSpaceDE w:val="0"/>
        <w:adjustRightInd w:val="0"/>
        <w:spacing w:line="360" w:lineRule="auto"/>
        <w:contextualSpacing/>
        <w:rPr>
          <w:rFonts w:cstheme="minorHAnsi"/>
          <w:szCs w:val="24"/>
        </w:rPr>
      </w:pPr>
    </w:p>
    <w:p w:rsidR="006037C1" w:rsidRPr="00000306" w:rsidRDefault="006037C1" w:rsidP="006037C1">
      <w:pPr>
        <w:autoSpaceDE w:val="0"/>
        <w:adjustRightInd w:val="0"/>
        <w:spacing w:line="360" w:lineRule="auto"/>
        <w:contextualSpacing/>
        <w:jc w:val="center"/>
        <w:rPr>
          <w:rFonts w:cstheme="minorHAnsi"/>
          <w:szCs w:val="24"/>
        </w:rPr>
      </w:pPr>
      <w:r>
        <w:rPr>
          <w:rFonts w:cstheme="minorHAnsi"/>
          <w:szCs w:val="24"/>
        </w:rPr>
        <w:t>Figura 4: Exemplo de Inter-relações entre tipos de turismo</w:t>
      </w:r>
    </w:p>
    <w:p w:rsidR="006037C1" w:rsidRDefault="006037C1" w:rsidP="006037C1">
      <w:pPr>
        <w:autoSpaceDE w:val="0"/>
        <w:adjustRightInd w:val="0"/>
        <w:spacing w:line="360" w:lineRule="auto"/>
        <w:contextualSpacing/>
        <w:jc w:val="center"/>
        <w:rPr>
          <w:rFonts w:cstheme="minorHAnsi"/>
          <w:szCs w:val="24"/>
        </w:rPr>
      </w:pPr>
      <w:r>
        <w:rPr>
          <w:noProof/>
          <w:lang w:eastAsia="pt-PT"/>
        </w:rPr>
        <w:drawing>
          <wp:inline distT="0" distB="0" distL="0" distR="0" wp14:anchorId="4890813E" wp14:editId="6ABAF718">
            <wp:extent cx="4446905" cy="23241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750" t="14119" r="33149" b="55448"/>
                    <a:stretch/>
                  </pic:blipFill>
                  <pic:spPr bwMode="auto">
                    <a:xfrm>
                      <a:off x="0" y="0"/>
                      <a:ext cx="4547557" cy="2376704"/>
                    </a:xfrm>
                    <a:prstGeom prst="rect">
                      <a:avLst/>
                    </a:prstGeom>
                    <a:ln>
                      <a:noFill/>
                    </a:ln>
                    <a:extLst>
                      <a:ext uri="{53640926-AAD7-44D8-BBD7-CCE9431645EC}">
                        <a14:shadowObscured xmlns:a14="http://schemas.microsoft.com/office/drawing/2010/main"/>
                      </a:ext>
                    </a:extLst>
                  </pic:spPr>
                </pic:pic>
              </a:graphicData>
            </a:graphic>
          </wp:inline>
        </w:drawing>
      </w:r>
    </w:p>
    <w:p w:rsidR="006037C1" w:rsidRDefault="006037C1" w:rsidP="006037C1">
      <w:pPr>
        <w:autoSpaceDE w:val="0"/>
        <w:adjustRightInd w:val="0"/>
        <w:spacing w:line="360" w:lineRule="auto"/>
        <w:contextualSpacing/>
        <w:jc w:val="center"/>
        <w:rPr>
          <w:rFonts w:cstheme="minorHAnsi"/>
          <w:szCs w:val="24"/>
        </w:rPr>
      </w:pPr>
      <w:r>
        <w:rPr>
          <w:rFonts w:cstheme="minorHAnsi"/>
          <w:szCs w:val="24"/>
        </w:rPr>
        <w:t>Fonte: Graburn, 1989, p. 27.</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 xml:space="preserve">Presentes as anteriores constatações e esclarecimentos, aludir-se-à também, desde já, ao aprofundamento que </w:t>
      </w:r>
      <w:r w:rsidRPr="00BA39F8">
        <w:rPr>
          <w:rFonts w:cstheme="minorHAnsi"/>
          <w:szCs w:val="24"/>
        </w:rPr>
        <w:t>Ho</w:t>
      </w:r>
      <w:r>
        <w:rPr>
          <w:rFonts w:cstheme="minorHAnsi"/>
          <w:szCs w:val="24"/>
        </w:rPr>
        <w:t>rner &amp; Swarbrooke (2007) promovem entre as motivações dos turistas e visitantes e o seu comportamento de compra e aquisição de produtos turísticos</w:t>
      </w:r>
      <w:r w:rsidRPr="0030423C">
        <w:rPr>
          <w:rFonts w:cstheme="minorHAnsi"/>
          <w:szCs w:val="24"/>
        </w:rPr>
        <w:t xml:space="preserve">. </w:t>
      </w:r>
      <w:r>
        <w:rPr>
          <w:rFonts w:cstheme="minorHAnsi"/>
          <w:szCs w:val="24"/>
        </w:rPr>
        <w:t>Os autores referem que a</w:t>
      </w:r>
      <w:r w:rsidRPr="00820EC9">
        <w:rPr>
          <w:rFonts w:cstheme="minorHAnsi"/>
          <w:szCs w:val="24"/>
        </w:rPr>
        <w:t xml:space="preserve"> ampla gama de fatores </w:t>
      </w:r>
      <w:r>
        <w:rPr>
          <w:rFonts w:cstheme="minorHAnsi"/>
          <w:szCs w:val="24"/>
        </w:rPr>
        <w:t xml:space="preserve">que </w:t>
      </w:r>
      <w:r w:rsidRPr="00820EC9">
        <w:rPr>
          <w:rFonts w:cstheme="minorHAnsi"/>
          <w:szCs w:val="24"/>
        </w:rPr>
        <w:t>mot</w:t>
      </w:r>
      <w:r>
        <w:rPr>
          <w:rFonts w:cstheme="minorHAnsi"/>
          <w:szCs w:val="24"/>
        </w:rPr>
        <w:t>ivam os consumidores a adquirir produtos turísticos podem ser divididos em dois grupos:</w:t>
      </w:r>
    </w:p>
    <w:p w:rsidR="006037C1" w:rsidRDefault="006037C1" w:rsidP="006037C1">
      <w:pPr>
        <w:autoSpaceDE w:val="0"/>
        <w:adjustRightInd w:val="0"/>
        <w:contextualSpacing/>
        <w:jc w:val="both"/>
        <w:rPr>
          <w:rFonts w:cstheme="minorHAnsi"/>
          <w:szCs w:val="24"/>
        </w:rPr>
      </w:pPr>
    </w:p>
    <w:p w:rsidR="006037C1" w:rsidRDefault="006037C1" w:rsidP="006037C1">
      <w:pPr>
        <w:widowControl/>
        <w:numPr>
          <w:ilvl w:val="0"/>
          <w:numId w:val="4"/>
        </w:numPr>
        <w:suppressAutoHyphens w:val="0"/>
        <w:autoSpaceDE w:val="0"/>
        <w:adjustRightInd w:val="0"/>
        <w:spacing w:line="360" w:lineRule="auto"/>
        <w:contextualSpacing/>
        <w:jc w:val="both"/>
        <w:textAlignment w:val="auto"/>
        <w:rPr>
          <w:rFonts w:cstheme="minorHAnsi"/>
          <w:szCs w:val="24"/>
        </w:rPr>
      </w:pPr>
      <w:r w:rsidRPr="00685647">
        <w:rPr>
          <w:rFonts w:cstheme="minorHAnsi"/>
          <w:i/>
          <w:szCs w:val="24"/>
        </w:rPr>
        <w:t xml:space="preserve">aqueles que motivam os indivíduos para as férias; </w:t>
      </w:r>
    </w:p>
    <w:p w:rsidR="006037C1" w:rsidRDefault="006037C1" w:rsidP="006037C1">
      <w:pPr>
        <w:autoSpaceDE w:val="0"/>
        <w:adjustRightInd w:val="0"/>
        <w:ind w:left="720"/>
        <w:contextualSpacing/>
        <w:jc w:val="both"/>
        <w:rPr>
          <w:rFonts w:cstheme="minorHAnsi"/>
          <w:szCs w:val="24"/>
        </w:rPr>
      </w:pPr>
    </w:p>
    <w:p w:rsidR="006037C1" w:rsidRDefault="006037C1" w:rsidP="006037C1">
      <w:pPr>
        <w:widowControl/>
        <w:numPr>
          <w:ilvl w:val="0"/>
          <w:numId w:val="4"/>
        </w:numPr>
        <w:suppressAutoHyphens w:val="0"/>
        <w:autoSpaceDE w:val="0"/>
        <w:adjustRightInd w:val="0"/>
        <w:spacing w:line="360" w:lineRule="auto"/>
        <w:contextualSpacing/>
        <w:jc w:val="both"/>
        <w:textAlignment w:val="auto"/>
        <w:rPr>
          <w:rFonts w:cstheme="minorHAnsi"/>
          <w:szCs w:val="24"/>
        </w:rPr>
      </w:pPr>
      <w:r w:rsidRPr="00685647">
        <w:rPr>
          <w:rFonts w:cstheme="minorHAnsi"/>
          <w:i/>
          <w:szCs w:val="24"/>
        </w:rPr>
        <w:t xml:space="preserve">aqueles que motivam os indivíduos para um determinado tipo de férias – </w:t>
      </w:r>
      <w:r w:rsidRPr="00685647">
        <w:rPr>
          <w:rFonts w:cstheme="minorHAnsi"/>
          <w:szCs w:val="24"/>
        </w:rPr>
        <w:t>demonstrando que as motivações variam entre diferentes tipos de produtos turísticos e diferentes grupos de pessoas.</w:t>
      </w:r>
    </w:p>
    <w:p w:rsidR="006037C1" w:rsidRDefault="006037C1" w:rsidP="006037C1">
      <w:pPr>
        <w:pStyle w:val="PargrafodaLista"/>
        <w:rPr>
          <w:rFonts w:cstheme="minorHAnsi"/>
          <w:szCs w:val="24"/>
        </w:rPr>
      </w:pPr>
    </w:p>
    <w:p w:rsidR="006037C1" w:rsidRDefault="006037C1" w:rsidP="006037C1">
      <w:pPr>
        <w:autoSpaceDE w:val="0"/>
        <w:adjustRightInd w:val="0"/>
        <w:spacing w:line="360" w:lineRule="auto"/>
        <w:contextualSpacing/>
        <w:jc w:val="center"/>
        <w:rPr>
          <w:rFonts w:cstheme="minorHAnsi"/>
          <w:szCs w:val="24"/>
        </w:rPr>
      </w:pPr>
    </w:p>
    <w:p w:rsidR="00E532AC" w:rsidRDefault="00E532AC" w:rsidP="006037C1">
      <w:pPr>
        <w:autoSpaceDE w:val="0"/>
        <w:adjustRightInd w:val="0"/>
        <w:spacing w:line="360" w:lineRule="auto"/>
        <w:contextualSpacing/>
        <w:jc w:val="center"/>
        <w:rPr>
          <w:rFonts w:cstheme="minorHAnsi"/>
          <w:szCs w:val="24"/>
        </w:rPr>
      </w:pPr>
    </w:p>
    <w:p w:rsidR="006037C1" w:rsidRDefault="00044DEB" w:rsidP="006037C1">
      <w:pPr>
        <w:autoSpaceDE w:val="0"/>
        <w:adjustRightInd w:val="0"/>
        <w:spacing w:line="360" w:lineRule="auto"/>
        <w:contextualSpacing/>
        <w:jc w:val="center"/>
        <w:rPr>
          <w:rFonts w:cstheme="minorHAnsi"/>
          <w:szCs w:val="24"/>
        </w:rPr>
      </w:pPr>
      <w:r>
        <w:rPr>
          <w:rFonts w:cstheme="minorHAnsi"/>
          <w:szCs w:val="24"/>
        </w:rPr>
        <w:lastRenderedPageBreak/>
        <w:t>Figura 5:</w:t>
      </w:r>
      <w:r w:rsidR="006037C1">
        <w:rPr>
          <w:rFonts w:cstheme="minorHAnsi"/>
          <w:szCs w:val="24"/>
        </w:rPr>
        <w:t xml:space="preserve"> </w:t>
      </w:r>
      <w:r>
        <w:rPr>
          <w:rFonts w:cstheme="minorHAnsi"/>
          <w:szCs w:val="24"/>
        </w:rPr>
        <w:t>T</w:t>
      </w:r>
      <w:r w:rsidR="006037C1">
        <w:rPr>
          <w:rFonts w:cstheme="minorHAnsi"/>
          <w:szCs w:val="24"/>
        </w:rPr>
        <w:t>ipologia de motivações em turismo</w:t>
      </w:r>
    </w:p>
    <w:p w:rsidR="006037C1" w:rsidRPr="00E75282" w:rsidRDefault="006037C1" w:rsidP="006037C1">
      <w:pPr>
        <w:autoSpaceDE w:val="0"/>
        <w:adjustRightInd w:val="0"/>
        <w:spacing w:line="360" w:lineRule="auto"/>
        <w:contextualSpacing/>
        <w:jc w:val="center"/>
        <w:rPr>
          <w:rFonts w:cstheme="minorHAnsi"/>
          <w:szCs w:val="24"/>
        </w:rPr>
      </w:pPr>
      <w:r w:rsidRPr="008A0A5C">
        <w:rPr>
          <w:rFonts w:cstheme="minorHAnsi"/>
          <w:noProof/>
          <w:szCs w:val="24"/>
          <w:lang w:eastAsia="pt-PT"/>
        </w:rPr>
        <w:drawing>
          <wp:inline distT="0" distB="0" distL="0" distR="0" wp14:anchorId="21A6502D" wp14:editId="045E9CE0">
            <wp:extent cx="4486323" cy="3114675"/>
            <wp:effectExtent l="0" t="0" r="9525"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lum bright="-20000" contrast="40000"/>
                      <a:extLst>
                        <a:ext uri="{28A0092B-C50C-407E-A947-70E740481C1C}">
                          <a14:useLocalDpi xmlns:a14="http://schemas.microsoft.com/office/drawing/2010/main" val="0"/>
                        </a:ext>
                      </a:extLst>
                    </a:blip>
                    <a:srcRect l="2293" r="4740" b="3954"/>
                    <a:stretch/>
                  </pic:blipFill>
                  <pic:spPr bwMode="auto">
                    <a:xfrm>
                      <a:off x="0" y="0"/>
                      <a:ext cx="4659386" cy="3234826"/>
                    </a:xfrm>
                    <a:prstGeom prst="rect">
                      <a:avLst/>
                    </a:prstGeom>
                    <a:noFill/>
                    <a:ln>
                      <a:noFill/>
                    </a:ln>
                    <a:extLst>
                      <a:ext uri="{53640926-AAD7-44D8-BBD7-CCE9431645EC}">
                        <a14:shadowObscured xmlns:a14="http://schemas.microsoft.com/office/drawing/2010/main"/>
                      </a:ext>
                    </a:extLst>
                  </pic:spPr>
                </pic:pic>
              </a:graphicData>
            </a:graphic>
          </wp:inline>
        </w:drawing>
      </w:r>
    </w:p>
    <w:p w:rsidR="006037C1" w:rsidRDefault="006037C1" w:rsidP="006037C1">
      <w:pPr>
        <w:autoSpaceDE w:val="0"/>
        <w:adjustRightInd w:val="0"/>
        <w:spacing w:line="360" w:lineRule="auto"/>
        <w:contextualSpacing/>
        <w:jc w:val="center"/>
        <w:rPr>
          <w:rFonts w:cstheme="minorHAnsi"/>
          <w:szCs w:val="24"/>
        </w:rPr>
      </w:pPr>
      <w:r>
        <w:rPr>
          <w:rFonts w:cstheme="minorHAnsi"/>
          <w:szCs w:val="24"/>
        </w:rPr>
        <w:t>Fonte:</w:t>
      </w:r>
      <w:r w:rsidRPr="008A0A5C">
        <w:t xml:space="preserve"> </w:t>
      </w:r>
      <w:r w:rsidRPr="008A0A5C">
        <w:rPr>
          <w:rFonts w:cstheme="minorHAnsi"/>
          <w:szCs w:val="24"/>
        </w:rPr>
        <w:t>Horner</w:t>
      </w:r>
      <w:r>
        <w:rPr>
          <w:rFonts w:cstheme="minorHAnsi"/>
          <w:szCs w:val="24"/>
        </w:rPr>
        <w:t xml:space="preserve"> &amp; </w:t>
      </w:r>
      <w:r w:rsidRPr="00BA39F8">
        <w:rPr>
          <w:rFonts w:cstheme="minorHAnsi"/>
          <w:szCs w:val="24"/>
        </w:rPr>
        <w:t>Swarbrooke</w:t>
      </w:r>
      <w:r>
        <w:rPr>
          <w:rFonts w:cstheme="minorHAnsi"/>
          <w:szCs w:val="24"/>
        </w:rPr>
        <w:t xml:space="preserve"> (</w:t>
      </w:r>
      <w:r w:rsidRPr="008A0A5C">
        <w:rPr>
          <w:rFonts w:cstheme="minorHAnsi"/>
          <w:szCs w:val="24"/>
        </w:rPr>
        <w:t>2</w:t>
      </w:r>
      <w:r>
        <w:rPr>
          <w:rFonts w:cstheme="minorHAnsi"/>
          <w:szCs w:val="24"/>
        </w:rPr>
        <w:t>007, p</w:t>
      </w:r>
      <w:r w:rsidRPr="008A0A5C">
        <w:rPr>
          <w:rFonts w:cstheme="minorHAnsi"/>
          <w:szCs w:val="24"/>
        </w:rPr>
        <w:t>.</w:t>
      </w:r>
      <w:r>
        <w:rPr>
          <w:rFonts w:cstheme="minorHAnsi"/>
          <w:szCs w:val="24"/>
        </w:rPr>
        <w:t xml:space="preserve"> 54)</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 xml:space="preserve">Convirá contudo esclarecer que, embora os tipos de turismo e os produtos turísticos possam assumir idênticas designações, estamos perante duas realidades totalmente distintas. Os produtos turísticos são uma resposta da </w:t>
      </w:r>
      <w:r w:rsidRPr="00E5063B">
        <w:rPr>
          <w:rFonts w:cstheme="minorHAnsi"/>
          <w:szCs w:val="24"/>
        </w:rPr>
        <w:t>indústria do turismo</w:t>
      </w:r>
      <w:r>
        <w:rPr>
          <w:rFonts w:cstheme="minorHAnsi"/>
          <w:szCs w:val="24"/>
        </w:rPr>
        <w:t xml:space="preserve"> à profusão de motivações dos consumidores conducentes aos tipos de turismo (Smith, 1994), </w:t>
      </w:r>
      <w:r w:rsidRPr="00E5063B">
        <w:rPr>
          <w:rFonts w:cstheme="minorHAnsi"/>
          <w:szCs w:val="24"/>
        </w:rPr>
        <w:t xml:space="preserve">para facilitar viagens e </w:t>
      </w:r>
      <w:r>
        <w:rPr>
          <w:rFonts w:cstheme="minorHAnsi"/>
          <w:szCs w:val="24"/>
        </w:rPr>
        <w:t>atividades para pessoas longe do</w:t>
      </w:r>
      <w:r w:rsidRPr="00E5063B">
        <w:rPr>
          <w:rFonts w:cstheme="minorHAnsi"/>
          <w:szCs w:val="24"/>
        </w:rPr>
        <w:t xml:space="preserve"> seu ambiente doméstico</w:t>
      </w:r>
      <w:r>
        <w:rPr>
          <w:rFonts w:cstheme="minorHAnsi"/>
          <w:szCs w:val="24"/>
        </w:rPr>
        <w:t>.</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 xml:space="preserve">Kotler e Armstrong (2004) referem que os produtos turísticos se estruturam em torno da combinação de uma amálgama de serviços inseparáveis com o propósito da comercialização e obtenção de lucro, segundo o </w:t>
      </w:r>
      <w:r w:rsidRPr="00B15A24">
        <w:rPr>
          <w:rFonts w:cstheme="minorHAnsi"/>
          <w:szCs w:val="24"/>
        </w:rPr>
        <w:t>objectivo</w:t>
      </w:r>
      <w:r>
        <w:rPr>
          <w:rFonts w:cstheme="minorHAnsi"/>
          <w:szCs w:val="24"/>
        </w:rPr>
        <w:t>-chave d</w:t>
      </w:r>
      <w:r w:rsidRPr="00B15A24">
        <w:rPr>
          <w:rFonts w:cstheme="minorHAnsi"/>
          <w:szCs w:val="24"/>
        </w:rPr>
        <w:t xml:space="preserve">o </w:t>
      </w:r>
      <w:r>
        <w:rPr>
          <w:rFonts w:cstheme="minorHAnsi"/>
          <w:szCs w:val="24"/>
        </w:rPr>
        <w:t xml:space="preserve">seu </w:t>
      </w:r>
      <w:r w:rsidRPr="00B15A24">
        <w:rPr>
          <w:rFonts w:cstheme="minorHAnsi"/>
          <w:szCs w:val="24"/>
        </w:rPr>
        <w:t>posicionamento</w:t>
      </w:r>
      <w:r>
        <w:rPr>
          <w:rFonts w:cstheme="minorHAnsi"/>
          <w:szCs w:val="24"/>
        </w:rPr>
        <w:t xml:space="preserve">, </w:t>
      </w:r>
      <w:r w:rsidRPr="00B15A24">
        <w:rPr>
          <w:rFonts w:cstheme="minorHAnsi"/>
          <w:szCs w:val="24"/>
        </w:rPr>
        <w:t xml:space="preserve">definido </w:t>
      </w:r>
      <w:r>
        <w:rPr>
          <w:rFonts w:cstheme="minorHAnsi"/>
          <w:szCs w:val="24"/>
        </w:rPr>
        <w:t>como a</w:t>
      </w:r>
      <w:r w:rsidRPr="00B15A24">
        <w:rPr>
          <w:rFonts w:cstheme="minorHAnsi"/>
          <w:szCs w:val="24"/>
        </w:rPr>
        <w:t xml:space="preserve"> forma </w:t>
      </w:r>
      <w:r>
        <w:rPr>
          <w:rFonts w:cstheme="minorHAnsi"/>
          <w:szCs w:val="24"/>
        </w:rPr>
        <w:t>pela qual o produto se define</w:t>
      </w:r>
      <w:r w:rsidRPr="00B15A24">
        <w:rPr>
          <w:rFonts w:cstheme="minorHAnsi"/>
          <w:szCs w:val="24"/>
        </w:rPr>
        <w:t xml:space="preserve"> pelos consumidores sobre os</w:t>
      </w:r>
      <w:r>
        <w:rPr>
          <w:rFonts w:cstheme="minorHAnsi"/>
          <w:szCs w:val="24"/>
        </w:rPr>
        <w:t xml:space="preserve"> seus</w:t>
      </w:r>
      <w:r w:rsidRPr="00B15A24">
        <w:rPr>
          <w:rFonts w:cstheme="minorHAnsi"/>
          <w:szCs w:val="24"/>
        </w:rPr>
        <w:t xml:space="preserve"> atributos importantes </w:t>
      </w:r>
      <w:r>
        <w:rPr>
          <w:rFonts w:cstheme="minorHAnsi"/>
          <w:szCs w:val="24"/>
        </w:rPr>
        <w:t>–</w:t>
      </w:r>
      <w:r w:rsidRPr="00B15A24">
        <w:rPr>
          <w:rFonts w:cstheme="minorHAnsi"/>
          <w:szCs w:val="24"/>
        </w:rPr>
        <w:t xml:space="preserve"> o lugar que o produto ocupa </w:t>
      </w:r>
      <w:r>
        <w:rPr>
          <w:rFonts w:cstheme="minorHAnsi"/>
          <w:szCs w:val="24"/>
        </w:rPr>
        <w:t xml:space="preserve">nas mentes dos consumidores (cit. </w:t>
      </w:r>
      <w:r w:rsidRPr="00B15A24">
        <w:rPr>
          <w:rFonts w:cstheme="minorHAnsi"/>
          <w:szCs w:val="24"/>
        </w:rPr>
        <w:t>Horner &amp; Swarbrooke, 2007</w:t>
      </w:r>
      <w:r>
        <w:rPr>
          <w:rFonts w:cstheme="minorHAnsi"/>
          <w:szCs w:val="24"/>
        </w:rPr>
        <w:t>).</w:t>
      </w:r>
    </w:p>
    <w:p w:rsidR="006037C1" w:rsidRDefault="006037C1" w:rsidP="006037C1">
      <w:pPr>
        <w:autoSpaceDE w:val="0"/>
        <w:adjustRightInd w:val="0"/>
        <w:spacing w:line="360" w:lineRule="auto"/>
        <w:contextualSpacing/>
        <w:jc w:val="both"/>
        <w:rPr>
          <w:rFonts w:cstheme="minorHAnsi"/>
          <w:szCs w:val="24"/>
        </w:rPr>
      </w:pPr>
    </w:p>
    <w:p w:rsidR="00812400" w:rsidRDefault="00812400"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lastRenderedPageBreak/>
        <w:t>Ainda a propósito dos produtos turísticos deverá referir-se que</w:t>
      </w:r>
      <w:r w:rsidRPr="00817174">
        <w:t xml:space="preserve"> </w:t>
      </w:r>
      <w:r w:rsidRPr="00817174">
        <w:rPr>
          <w:rFonts w:cstheme="minorHAnsi"/>
          <w:szCs w:val="24"/>
        </w:rPr>
        <w:t>a sua natureza concetual não foi ainda bem compreendida</w:t>
      </w:r>
      <w:r>
        <w:rPr>
          <w:rFonts w:cstheme="minorHAnsi"/>
          <w:szCs w:val="24"/>
        </w:rPr>
        <w:t xml:space="preserve">, e que por via da ausência de </w:t>
      </w:r>
      <w:r w:rsidRPr="0023637C">
        <w:rPr>
          <w:rFonts w:cstheme="minorHAnsi"/>
          <w:szCs w:val="24"/>
        </w:rPr>
        <w:t xml:space="preserve">uma indicação clara da </w:t>
      </w:r>
      <w:r>
        <w:rPr>
          <w:rFonts w:cstheme="minorHAnsi"/>
          <w:szCs w:val="24"/>
        </w:rPr>
        <w:t xml:space="preserve">sua </w:t>
      </w:r>
      <w:r w:rsidRPr="0023637C">
        <w:rPr>
          <w:rFonts w:cstheme="minorHAnsi"/>
          <w:szCs w:val="24"/>
        </w:rPr>
        <w:t xml:space="preserve">natureza </w:t>
      </w:r>
      <w:r>
        <w:rPr>
          <w:rFonts w:cstheme="minorHAnsi"/>
          <w:szCs w:val="24"/>
        </w:rPr>
        <w:t>e do seu processo de produção</w:t>
      </w:r>
      <w:r w:rsidRPr="0023637C">
        <w:rPr>
          <w:rFonts w:cstheme="minorHAnsi"/>
          <w:szCs w:val="24"/>
        </w:rPr>
        <w:t>, o</w:t>
      </w:r>
      <w:r>
        <w:rPr>
          <w:rFonts w:cstheme="minorHAnsi"/>
          <w:szCs w:val="24"/>
        </w:rPr>
        <w:t xml:space="preserve"> </w:t>
      </w:r>
      <w:r w:rsidR="00E532AC">
        <w:rPr>
          <w:rFonts w:cstheme="minorHAnsi"/>
          <w:szCs w:val="24"/>
        </w:rPr>
        <w:t xml:space="preserve">desenvolvimento de produtos                </w:t>
      </w:r>
      <w:r>
        <w:rPr>
          <w:rFonts w:cstheme="minorHAnsi"/>
          <w:szCs w:val="24"/>
        </w:rPr>
        <w:t xml:space="preserve">bem-sucedidos é </w:t>
      </w:r>
      <w:r w:rsidRPr="0023637C">
        <w:rPr>
          <w:rFonts w:cstheme="minorHAnsi"/>
          <w:szCs w:val="24"/>
        </w:rPr>
        <w:t>prejudicado</w:t>
      </w:r>
      <w:r>
        <w:rPr>
          <w:rFonts w:cstheme="minorHAnsi"/>
          <w:szCs w:val="24"/>
        </w:rPr>
        <w:t xml:space="preserve"> (Smith, 1994</w:t>
      </w:r>
      <w:r w:rsidR="00812400">
        <w:rPr>
          <w:rFonts w:cstheme="minorHAnsi"/>
          <w:szCs w:val="24"/>
        </w:rPr>
        <w:t xml:space="preserve">, </w:t>
      </w:r>
      <w:r w:rsidR="00812400" w:rsidRPr="00812400">
        <w:rPr>
          <w:rFonts w:cstheme="minorHAnsi"/>
          <w:szCs w:val="24"/>
        </w:rPr>
        <w:t>pp. 583-586</w:t>
      </w:r>
      <w:r>
        <w:rPr>
          <w:rFonts w:cstheme="minorHAnsi"/>
          <w:szCs w:val="24"/>
        </w:rPr>
        <w:t>), tendo o autor sugerido um modelo de análise do produto turístico, aprofundando anteriores investigações, segundo o qual propõe</w:t>
      </w:r>
      <w:r w:rsidRPr="001D59A3">
        <w:rPr>
          <w:rFonts w:cstheme="minorHAnsi"/>
          <w:szCs w:val="24"/>
        </w:rPr>
        <w:t xml:space="preserve"> um conceito de produto que consiste nos </w:t>
      </w:r>
      <w:r>
        <w:rPr>
          <w:rFonts w:cstheme="minorHAnsi"/>
          <w:szCs w:val="24"/>
        </w:rPr>
        <w:t xml:space="preserve">seus </w:t>
      </w:r>
      <w:r w:rsidRPr="001D59A3">
        <w:rPr>
          <w:rFonts w:cstheme="minorHAnsi"/>
          <w:szCs w:val="24"/>
        </w:rPr>
        <w:t>elementos e no processo pelo qu</w:t>
      </w:r>
      <w:r>
        <w:rPr>
          <w:rFonts w:cstheme="minorHAnsi"/>
          <w:szCs w:val="24"/>
        </w:rPr>
        <w:t xml:space="preserve">al estes se conjugam, </w:t>
      </w:r>
      <w:r w:rsidRPr="001D59A3">
        <w:rPr>
          <w:rFonts w:cstheme="minorHAnsi"/>
          <w:szCs w:val="24"/>
        </w:rPr>
        <w:t>reconhece</w:t>
      </w:r>
      <w:r>
        <w:rPr>
          <w:rFonts w:cstheme="minorHAnsi"/>
          <w:szCs w:val="24"/>
        </w:rPr>
        <w:t>ndo</w:t>
      </w:r>
      <w:r w:rsidRPr="001D59A3">
        <w:rPr>
          <w:rFonts w:cstheme="minorHAnsi"/>
          <w:szCs w:val="24"/>
        </w:rPr>
        <w:t xml:space="preserve"> explicitamente o papel da experiên</w:t>
      </w:r>
      <w:r>
        <w:rPr>
          <w:rFonts w:cstheme="minorHAnsi"/>
          <w:szCs w:val="24"/>
        </w:rPr>
        <w:t>cia humana no produto turístico e</w:t>
      </w:r>
      <w:r w:rsidRPr="001D59A3">
        <w:rPr>
          <w:rFonts w:cstheme="minorHAnsi"/>
          <w:szCs w:val="24"/>
        </w:rPr>
        <w:t xml:space="preserve"> identifica</w:t>
      </w:r>
      <w:r>
        <w:rPr>
          <w:rFonts w:cstheme="minorHAnsi"/>
          <w:szCs w:val="24"/>
        </w:rPr>
        <w:t>ndo</w:t>
      </w:r>
      <w:r w:rsidRPr="001D59A3">
        <w:rPr>
          <w:rFonts w:cstheme="minorHAnsi"/>
          <w:szCs w:val="24"/>
        </w:rPr>
        <w:t xml:space="preserve"> </w:t>
      </w:r>
      <w:r>
        <w:rPr>
          <w:rFonts w:cstheme="minorHAnsi"/>
          <w:szCs w:val="24"/>
        </w:rPr>
        <w:t>quais</w:t>
      </w:r>
      <w:r w:rsidRPr="001D59A3">
        <w:rPr>
          <w:rFonts w:cstheme="minorHAnsi"/>
          <w:szCs w:val="24"/>
        </w:rPr>
        <w:t xml:space="preserve"> os elementos que empiricamente podem ser medidos para uma estimativa</w:t>
      </w:r>
      <w:r>
        <w:rPr>
          <w:rFonts w:cstheme="minorHAnsi"/>
          <w:szCs w:val="24"/>
        </w:rPr>
        <w:t xml:space="preserve"> da magnitude econó</w:t>
      </w:r>
      <w:r w:rsidRPr="001D59A3">
        <w:rPr>
          <w:rFonts w:cstheme="minorHAnsi"/>
          <w:szCs w:val="24"/>
        </w:rPr>
        <w:t>mica da indústria.</w:t>
      </w:r>
    </w:p>
    <w:p w:rsidR="006037C1" w:rsidRDefault="006037C1" w:rsidP="006037C1">
      <w:pPr>
        <w:autoSpaceDE w:val="0"/>
        <w:adjustRightInd w:val="0"/>
        <w:spacing w:line="360" w:lineRule="auto"/>
        <w:contextualSpacing/>
        <w:rPr>
          <w:rFonts w:cstheme="minorHAnsi"/>
          <w:szCs w:val="24"/>
        </w:rPr>
      </w:pPr>
    </w:p>
    <w:p w:rsidR="006037C1" w:rsidRPr="00B80D0D" w:rsidRDefault="006037C1" w:rsidP="006037C1">
      <w:pPr>
        <w:autoSpaceDE w:val="0"/>
        <w:adjustRightInd w:val="0"/>
        <w:spacing w:line="360" w:lineRule="auto"/>
        <w:contextualSpacing/>
        <w:jc w:val="center"/>
        <w:rPr>
          <w:rFonts w:cstheme="minorHAnsi"/>
          <w:i/>
          <w:szCs w:val="24"/>
        </w:rPr>
      </w:pPr>
      <w:r>
        <w:rPr>
          <w:rFonts w:cstheme="minorHAnsi"/>
          <w:szCs w:val="24"/>
        </w:rPr>
        <w:t xml:space="preserve">Figura 6: </w:t>
      </w:r>
      <w:r w:rsidRPr="00B80D0D">
        <w:rPr>
          <w:rFonts w:cstheme="minorHAnsi"/>
          <w:i/>
          <w:szCs w:val="24"/>
        </w:rPr>
        <w:t>“The Generic Tourism Product”</w:t>
      </w:r>
    </w:p>
    <w:p w:rsidR="006037C1" w:rsidRDefault="006037C1" w:rsidP="006037C1">
      <w:pPr>
        <w:autoSpaceDE w:val="0"/>
        <w:adjustRightInd w:val="0"/>
        <w:spacing w:line="360" w:lineRule="auto"/>
        <w:contextualSpacing/>
        <w:jc w:val="center"/>
        <w:rPr>
          <w:rFonts w:cstheme="minorHAnsi"/>
          <w:szCs w:val="24"/>
        </w:rPr>
      </w:pPr>
      <w:r>
        <w:rPr>
          <w:iCs/>
          <w:noProof/>
          <w:szCs w:val="24"/>
          <w:lang w:eastAsia="pt-PT"/>
        </w:rPr>
        <w:drawing>
          <wp:inline distT="0" distB="0" distL="0" distR="0" wp14:anchorId="3CB4FEA3" wp14:editId="06999513">
            <wp:extent cx="3152775" cy="3314700"/>
            <wp:effectExtent l="0" t="0" r="28575" b="0"/>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tbl>
      <w:tblPr>
        <w:tblStyle w:val="Tabelacomgrelh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5"/>
        <w:gridCol w:w="2552"/>
      </w:tblGrid>
      <w:tr w:rsidR="006037C1" w:rsidTr="0058548D">
        <w:trPr>
          <w:jc w:val="center"/>
        </w:trPr>
        <w:tc>
          <w:tcPr>
            <w:tcW w:w="2125" w:type="dxa"/>
            <w:vAlign w:val="center"/>
          </w:tcPr>
          <w:p w:rsidR="006037C1" w:rsidRDefault="006037C1" w:rsidP="0058548D">
            <w:pPr>
              <w:autoSpaceDE w:val="0"/>
              <w:autoSpaceDN w:val="0"/>
              <w:adjustRightInd w:val="0"/>
              <w:rPr>
                <w:rFonts w:cstheme="minorHAnsi"/>
                <w:b/>
                <w:sz w:val="24"/>
                <w:szCs w:val="24"/>
              </w:rPr>
            </w:pPr>
            <w:r w:rsidRPr="00B80D0D">
              <w:rPr>
                <w:rFonts w:cstheme="minorHAnsi"/>
                <w:b/>
                <w:sz w:val="24"/>
                <w:szCs w:val="24"/>
              </w:rPr>
              <w:t>PP = Physical Plant</w:t>
            </w:r>
          </w:p>
        </w:tc>
        <w:tc>
          <w:tcPr>
            <w:tcW w:w="2552" w:type="dxa"/>
          </w:tcPr>
          <w:p w:rsidR="006037C1" w:rsidRDefault="006037C1" w:rsidP="0058548D">
            <w:pPr>
              <w:autoSpaceDE w:val="0"/>
              <w:autoSpaceDN w:val="0"/>
              <w:adjustRightInd w:val="0"/>
              <w:rPr>
                <w:rFonts w:cstheme="minorHAnsi"/>
                <w:b/>
                <w:sz w:val="24"/>
                <w:szCs w:val="24"/>
              </w:rPr>
            </w:pPr>
            <w:r w:rsidRPr="00B80D0D">
              <w:rPr>
                <w:rFonts w:cstheme="minorHAnsi"/>
                <w:b/>
                <w:sz w:val="24"/>
                <w:szCs w:val="24"/>
              </w:rPr>
              <w:t>FC = Freedom of Choice</w:t>
            </w:r>
          </w:p>
        </w:tc>
      </w:tr>
      <w:tr w:rsidR="006037C1" w:rsidTr="0058548D">
        <w:trPr>
          <w:jc w:val="center"/>
        </w:trPr>
        <w:tc>
          <w:tcPr>
            <w:tcW w:w="2125" w:type="dxa"/>
          </w:tcPr>
          <w:p w:rsidR="006037C1" w:rsidRDefault="006037C1" w:rsidP="0058548D">
            <w:pPr>
              <w:autoSpaceDE w:val="0"/>
              <w:autoSpaceDN w:val="0"/>
              <w:adjustRightInd w:val="0"/>
              <w:rPr>
                <w:rFonts w:cstheme="minorHAnsi"/>
                <w:b/>
                <w:sz w:val="24"/>
                <w:szCs w:val="24"/>
              </w:rPr>
            </w:pPr>
            <w:r w:rsidRPr="00B80D0D">
              <w:rPr>
                <w:rFonts w:cstheme="minorHAnsi"/>
                <w:b/>
                <w:sz w:val="24"/>
                <w:szCs w:val="24"/>
              </w:rPr>
              <w:t>S = Service</w:t>
            </w:r>
          </w:p>
        </w:tc>
        <w:tc>
          <w:tcPr>
            <w:tcW w:w="2552" w:type="dxa"/>
          </w:tcPr>
          <w:p w:rsidR="006037C1" w:rsidRDefault="006037C1" w:rsidP="0058548D">
            <w:pPr>
              <w:autoSpaceDE w:val="0"/>
              <w:autoSpaceDN w:val="0"/>
              <w:adjustRightInd w:val="0"/>
              <w:rPr>
                <w:rFonts w:cstheme="minorHAnsi"/>
                <w:b/>
                <w:sz w:val="24"/>
                <w:szCs w:val="24"/>
              </w:rPr>
            </w:pPr>
            <w:r w:rsidRPr="00B80D0D">
              <w:rPr>
                <w:rFonts w:cstheme="minorHAnsi"/>
                <w:b/>
                <w:sz w:val="24"/>
                <w:szCs w:val="24"/>
              </w:rPr>
              <w:t>I = Involvement</w:t>
            </w:r>
          </w:p>
        </w:tc>
      </w:tr>
      <w:tr w:rsidR="006037C1" w:rsidTr="0058548D">
        <w:trPr>
          <w:jc w:val="center"/>
        </w:trPr>
        <w:tc>
          <w:tcPr>
            <w:tcW w:w="2125" w:type="dxa"/>
          </w:tcPr>
          <w:p w:rsidR="006037C1" w:rsidRDefault="006037C1" w:rsidP="0058548D">
            <w:pPr>
              <w:autoSpaceDE w:val="0"/>
              <w:autoSpaceDN w:val="0"/>
              <w:adjustRightInd w:val="0"/>
              <w:rPr>
                <w:rFonts w:cstheme="minorHAnsi"/>
                <w:b/>
                <w:sz w:val="24"/>
                <w:szCs w:val="24"/>
              </w:rPr>
            </w:pPr>
            <w:r w:rsidRPr="00B80D0D">
              <w:rPr>
                <w:rFonts w:cstheme="minorHAnsi"/>
                <w:b/>
                <w:sz w:val="24"/>
                <w:szCs w:val="24"/>
              </w:rPr>
              <w:t>H = Hospitality</w:t>
            </w:r>
          </w:p>
        </w:tc>
        <w:tc>
          <w:tcPr>
            <w:tcW w:w="2552" w:type="dxa"/>
          </w:tcPr>
          <w:p w:rsidR="006037C1" w:rsidRDefault="006037C1" w:rsidP="0058548D">
            <w:pPr>
              <w:autoSpaceDE w:val="0"/>
              <w:autoSpaceDN w:val="0"/>
              <w:adjustRightInd w:val="0"/>
              <w:jc w:val="center"/>
              <w:rPr>
                <w:rFonts w:cstheme="minorHAnsi"/>
                <w:b/>
                <w:sz w:val="24"/>
                <w:szCs w:val="24"/>
              </w:rPr>
            </w:pPr>
          </w:p>
        </w:tc>
      </w:tr>
    </w:tbl>
    <w:p w:rsidR="006037C1" w:rsidRPr="00D54BAC" w:rsidRDefault="006037C1" w:rsidP="006037C1">
      <w:pPr>
        <w:autoSpaceDE w:val="0"/>
        <w:adjustRightInd w:val="0"/>
        <w:contextualSpacing/>
        <w:jc w:val="center"/>
        <w:rPr>
          <w:rFonts w:cstheme="minorHAnsi"/>
          <w:sz w:val="16"/>
          <w:szCs w:val="16"/>
        </w:rPr>
      </w:pPr>
    </w:p>
    <w:p w:rsidR="006037C1" w:rsidRDefault="006037C1" w:rsidP="006037C1">
      <w:pPr>
        <w:autoSpaceDE w:val="0"/>
        <w:adjustRightInd w:val="0"/>
        <w:spacing w:line="360" w:lineRule="auto"/>
        <w:contextualSpacing/>
        <w:jc w:val="center"/>
        <w:rPr>
          <w:rFonts w:cstheme="minorHAnsi"/>
          <w:szCs w:val="24"/>
        </w:rPr>
      </w:pPr>
      <w:r>
        <w:rPr>
          <w:rFonts w:cstheme="minorHAnsi"/>
          <w:szCs w:val="24"/>
        </w:rPr>
        <w:t>Fonte: Smith (1994, pp. 587)</w:t>
      </w:r>
    </w:p>
    <w:p w:rsidR="00812400" w:rsidRDefault="00812400" w:rsidP="006037C1">
      <w:pPr>
        <w:autoSpaceDE w:val="0"/>
        <w:adjustRightInd w:val="0"/>
        <w:spacing w:line="360" w:lineRule="auto"/>
        <w:contextualSpacing/>
        <w:jc w:val="both"/>
        <w:rPr>
          <w:rFonts w:cstheme="minorHAnsi"/>
          <w:szCs w:val="24"/>
        </w:rPr>
      </w:pPr>
    </w:p>
    <w:p w:rsidR="00812400" w:rsidRDefault="00812400"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lastRenderedPageBreak/>
        <w:t>O autor concluiu que a</w:t>
      </w:r>
      <w:r w:rsidRPr="00817174">
        <w:rPr>
          <w:rFonts w:cstheme="minorHAnsi"/>
          <w:szCs w:val="24"/>
        </w:rPr>
        <w:t xml:space="preserve"> estrutura do produto turístico é complexa e é o resultado de</w:t>
      </w:r>
      <w:r>
        <w:rPr>
          <w:rFonts w:cstheme="minorHAnsi"/>
          <w:szCs w:val="24"/>
        </w:rPr>
        <w:t xml:space="preserve"> </w:t>
      </w:r>
      <w:r w:rsidRPr="00817174">
        <w:rPr>
          <w:rFonts w:cstheme="minorHAnsi"/>
          <w:szCs w:val="24"/>
        </w:rPr>
        <w:t>um</w:t>
      </w:r>
      <w:r>
        <w:rPr>
          <w:rFonts w:cstheme="minorHAnsi"/>
          <w:szCs w:val="24"/>
        </w:rPr>
        <w:t xml:space="preserve"> processo de produção complexo</w:t>
      </w:r>
      <w:r w:rsidRPr="00817174">
        <w:rPr>
          <w:rFonts w:cstheme="minorHAnsi"/>
          <w:szCs w:val="24"/>
        </w:rPr>
        <w:t xml:space="preserve">. A produção de uma </w:t>
      </w:r>
      <w:r>
        <w:rPr>
          <w:rFonts w:cstheme="minorHAnsi"/>
          <w:szCs w:val="24"/>
        </w:rPr>
        <w:t xml:space="preserve">comodidade </w:t>
      </w:r>
      <w:r w:rsidRPr="00817174">
        <w:rPr>
          <w:rFonts w:cstheme="minorHAnsi"/>
          <w:szCs w:val="24"/>
        </w:rPr>
        <w:t>turística</w:t>
      </w:r>
      <w:r>
        <w:rPr>
          <w:rFonts w:cstheme="minorHAnsi"/>
          <w:szCs w:val="24"/>
        </w:rPr>
        <w:t xml:space="preserve"> </w:t>
      </w:r>
      <w:r w:rsidRPr="00817174">
        <w:rPr>
          <w:rFonts w:cstheme="minorHAnsi"/>
          <w:szCs w:val="24"/>
        </w:rPr>
        <w:t xml:space="preserve">começa com </w:t>
      </w:r>
      <w:r>
        <w:rPr>
          <w:rFonts w:cstheme="minorHAnsi"/>
          <w:szCs w:val="24"/>
        </w:rPr>
        <w:t>o “</w:t>
      </w:r>
      <w:r w:rsidRPr="00202CDC">
        <w:rPr>
          <w:rFonts w:cstheme="minorHAnsi"/>
          <w:i/>
          <w:szCs w:val="24"/>
        </w:rPr>
        <w:t>physical plant”</w:t>
      </w:r>
      <w:r>
        <w:rPr>
          <w:rFonts w:cstheme="minorHAnsi"/>
          <w:szCs w:val="24"/>
        </w:rPr>
        <w:t xml:space="preserve"> (elemento fisico), que é tangível e controlado</w:t>
      </w:r>
      <w:r w:rsidRPr="00817174">
        <w:rPr>
          <w:rFonts w:cstheme="minorHAnsi"/>
          <w:szCs w:val="24"/>
        </w:rPr>
        <w:t xml:space="preserve"> em alto grau pelo processo </w:t>
      </w:r>
      <w:r>
        <w:rPr>
          <w:rFonts w:cstheme="minorHAnsi"/>
          <w:szCs w:val="24"/>
        </w:rPr>
        <w:t xml:space="preserve">de planeamento e gestão, para depois, </w:t>
      </w:r>
      <w:r w:rsidRPr="00817174">
        <w:rPr>
          <w:rFonts w:cstheme="minorHAnsi"/>
          <w:szCs w:val="24"/>
        </w:rPr>
        <w:t>em fases sucessivas, os elementos de serviço, hosp</w:t>
      </w:r>
      <w:r>
        <w:rPr>
          <w:rFonts w:cstheme="minorHAnsi"/>
          <w:szCs w:val="24"/>
        </w:rPr>
        <w:t>italidade, liberdade de escolha e</w:t>
      </w:r>
      <w:r w:rsidRPr="00817174">
        <w:rPr>
          <w:rFonts w:cstheme="minorHAnsi"/>
          <w:szCs w:val="24"/>
        </w:rPr>
        <w:t>, finalmente, o envolvimento pessoal do consumidor</w:t>
      </w:r>
      <w:r>
        <w:rPr>
          <w:rFonts w:cstheme="minorHAnsi"/>
          <w:szCs w:val="24"/>
        </w:rPr>
        <w:t>,</w:t>
      </w:r>
      <w:r w:rsidRPr="00817174">
        <w:rPr>
          <w:rFonts w:cstheme="minorHAnsi"/>
          <w:szCs w:val="24"/>
        </w:rPr>
        <w:t xml:space="preserve"> </w:t>
      </w:r>
      <w:r>
        <w:rPr>
          <w:rFonts w:cstheme="minorHAnsi"/>
          <w:szCs w:val="24"/>
        </w:rPr>
        <w:t>serem adicionados ao p</w:t>
      </w:r>
      <w:r w:rsidRPr="00817174">
        <w:rPr>
          <w:rFonts w:cstheme="minorHAnsi"/>
          <w:szCs w:val="24"/>
        </w:rPr>
        <w:t>roduto emergente. Em última análise, o produto</w:t>
      </w:r>
      <w:r>
        <w:rPr>
          <w:rFonts w:cstheme="minorHAnsi"/>
          <w:szCs w:val="24"/>
        </w:rPr>
        <w:t xml:space="preserve"> turístico</w:t>
      </w:r>
      <w:r w:rsidRPr="00817174">
        <w:rPr>
          <w:rFonts w:cstheme="minorHAnsi"/>
          <w:szCs w:val="24"/>
        </w:rPr>
        <w:t xml:space="preserve"> e</w:t>
      </w:r>
      <w:r>
        <w:rPr>
          <w:rFonts w:cstheme="minorHAnsi"/>
          <w:szCs w:val="24"/>
        </w:rPr>
        <w:t xml:space="preserve"> o</w:t>
      </w:r>
      <w:r w:rsidRPr="00817174">
        <w:rPr>
          <w:rFonts w:cstheme="minorHAnsi"/>
          <w:szCs w:val="24"/>
        </w:rPr>
        <w:t xml:space="preserve"> processo</w:t>
      </w:r>
      <w:r>
        <w:rPr>
          <w:rFonts w:cstheme="minorHAnsi"/>
          <w:szCs w:val="24"/>
        </w:rPr>
        <w:t xml:space="preserve"> de produção em turismo são inseparáveis.</w:t>
      </w:r>
    </w:p>
    <w:p w:rsidR="006037C1" w:rsidRDefault="006037C1" w:rsidP="006037C1">
      <w:pPr>
        <w:autoSpaceDE w:val="0"/>
        <w:adjustRightInd w:val="0"/>
        <w:spacing w:line="360" w:lineRule="auto"/>
        <w:contextualSpacing/>
        <w:jc w:val="center"/>
        <w:rPr>
          <w:rFonts w:cstheme="minorHAnsi"/>
          <w:szCs w:val="24"/>
        </w:rPr>
      </w:pPr>
    </w:p>
    <w:p w:rsidR="006037C1" w:rsidRDefault="006037C1" w:rsidP="006037C1">
      <w:pPr>
        <w:autoSpaceDE w:val="0"/>
        <w:adjustRightInd w:val="0"/>
        <w:spacing w:line="360" w:lineRule="auto"/>
        <w:contextualSpacing/>
        <w:jc w:val="center"/>
        <w:rPr>
          <w:rFonts w:cstheme="minorHAnsi"/>
          <w:szCs w:val="24"/>
        </w:rPr>
      </w:pPr>
      <w:r>
        <w:rPr>
          <w:rFonts w:cstheme="minorHAnsi"/>
          <w:szCs w:val="24"/>
        </w:rPr>
        <w:t xml:space="preserve">Figura 7: </w:t>
      </w:r>
      <w:r w:rsidRPr="00CC030D">
        <w:rPr>
          <w:rFonts w:cstheme="minorHAnsi"/>
          <w:i/>
          <w:szCs w:val="24"/>
        </w:rPr>
        <w:t>“The Tourism Production Function”</w:t>
      </w:r>
    </w:p>
    <w:p w:rsidR="006037C1" w:rsidRDefault="006037C1" w:rsidP="006037C1">
      <w:pPr>
        <w:autoSpaceDE w:val="0"/>
        <w:adjustRightInd w:val="0"/>
        <w:spacing w:line="360" w:lineRule="auto"/>
        <w:contextualSpacing/>
        <w:jc w:val="center"/>
        <w:rPr>
          <w:rFonts w:cstheme="minorHAnsi"/>
          <w:szCs w:val="24"/>
        </w:rPr>
      </w:pPr>
      <w:r w:rsidRPr="008D70E3">
        <w:rPr>
          <w:rFonts w:cstheme="minorHAnsi"/>
          <w:noProof/>
          <w:szCs w:val="24"/>
          <w:lang w:eastAsia="pt-PT"/>
        </w:rPr>
        <w:drawing>
          <wp:inline distT="0" distB="0" distL="0" distR="0" wp14:anchorId="4CF8B5EB" wp14:editId="7C67E52A">
            <wp:extent cx="4970145" cy="2714625"/>
            <wp:effectExtent l="0" t="0" r="1905" b="952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lum contrast="20000"/>
                      <a:extLst>
                        <a:ext uri="{28A0092B-C50C-407E-A947-70E740481C1C}">
                          <a14:useLocalDpi xmlns:a14="http://schemas.microsoft.com/office/drawing/2010/main" val="0"/>
                        </a:ext>
                      </a:extLst>
                    </a:blip>
                    <a:srcRect/>
                    <a:stretch>
                      <a:fillRect/>
                    </a:stretch>
                  </pic:blipFill>
                  <pic:spPr bwMode="auto">
                    <a:xfrm>
                      <a:off x="0" y="0"/>
                      <a:ext cx="5072969" cy="2770786"/>
                    </a:xfrm>
                    <a:prstGeom prst="rect">
                      <a:avLst/>
                    </a:prstGeom>
                    <a:noFill/>
                    <a:ln>
                      <a:noFill/>
                    </a:ln>
                  </pic:spPr>
                </pic:pic>
              </a:graphicData>
            </a:graphic>
          </wp:inline>
        </w:drawing>
      </w:r>
    </w:p>
    <w:p w:rsidR="006037C1" w:rsidRDefault="006037C1" w:rsidP="006037C1">
      <w:pPr>
        <w:autoSpaceDE w:val="0"/>
        <w:adjustRightInd w:val="0"/>
        <w:spacing w:line="360" w:lineRule="auto"/>
        <w:contextualSpacing/>
        <w:jc w:val="center"/>
        <w:rPr>
          <w:rFonts w:cstheme="minorHAnsi"/>
          <w:szCs w:val="24"/>
        </w:rPr>
      </w:pPr>
      <w:r w:rsidRPr="00E76898">
        <w:rPr>
          <w:rFonts w:cstheme="minorHAnsi"/>
          <w:szCs w:val="24"/>
        </w:rPr>
        <w:t xml:space="preserve">Fonte: </w:t>
      </w:r>
      <w:r>
        <w:rPr>
          <w:rFonts w:cstheme="minorHAnsi"/>
          <w:szCs w:val="24"/>
        </w:rPr>
        <w:t>Smith (1994, p. 591)</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6037C1">
      <w:pPr>
        <w:autoSpaceDE w:val="0"/>
        <w:adjustRightInd w:val="0"/>
        <w:spacing w:line="360" w:lineRule="auto"/>
        <w:contextualSpacing/>
        <w:jc w:val="both"/>
        <w:rPr>
          <w:rFonts w:cstheme="minorHAnsi"/>
          <w:szCs w:val="24"/>
        </w:rPr>
      </w:pPr>
      <w:r>
        <w:rPr>
          <w:rFonts w:cstheme="minorHAnsi"/>
          <w:szCs w:val="24"/>
        </w:rPr>
        <w:t xml:space="preserve">O </w:t>
      </w:r>
      <w:r w:rsidRPr="00B446BE">
        <w:rPr>
          <w:rFonts w:cstheme="minorHAnsi"/>
          <w:szCs w:val="24"/>
        </w:rPr>
        <w:t>processo de produção torna explícitas duas características especiais dos produtos turísticos. Primeiro, o valor é adicionado em cada estágio do proce</w:t>
      </w:r>
      <w:r>
        <w:rPr>
          <w:rFonts w:cstheme="minorHAnsi"/>
          <w:szCs w:val="24"/>
        </w:rPr>
        <w:t>sso de produção. O v</w:t>
      </w:r>
      <w:r w:rsidRPr="00B446BE">
        <w:rPr>
          <w:rFonts w:cstheme="minorHAnsi"/>
          <w:szCs w:val="24"/>
        </w:rPr>
        <w:t>alor acrescentado é a diferença entre os custos de produção em qualquer fase e o que o consumidor está disposto a pagar. Em segundo lugar, o consumidor é parte integrante do processo de produção</w:t>
      </w:r>
      <w:r>
        <w:rPr>
          <w:rFonts w:cstheme="minorHAnsi"/>
          <w:szCs w:val="24"/>
        </w:rPr>
        <w:t xml:space="preserve"> (Smith, 1994)</w:t>
      </w:r>
      <w:r w:rsidRPr="00B446BE">
        <w:rPr>
          <w:rFonts w:cstheme="minorHAnsi"/>
          <w:szCs w:val="24"/>
        </w:rPr>
        <w:t>.</w:t>
      </w:r>
      <w:r>
        <w:rPr>
          <w:rFonts w:cstheme="minorHAnsi"/>
          <w:szCs w:val="24"/>
        </w:rPr>
        <w:t xml:space="preserve"> </w:t>
      </w:r>
    </w:p>
    <w:p w:rsidR="006037C1" w:rsidRDefault="006037C1" w:rsidP="006037C1">
      <w:pPr>
        <w:autoSpaceDE w:val="0"/>
        <w:adjustRightInd w:val="0"/>
        <w:spacing w:line="360" w:lineRule="auto"/>
        <w:contextualSpacing/>
        <w:jc w:val="both"/>
        <w:rPr>
          <w:rFonts w:cstheme="minorHAnsi"/>
          <w:szCs w:val="24"/>
        </w:rPr>
      </w:pPr>
    </w:p>
    <w:p w:rsidR="006037C1" w:rsidRDefault="006037C1" w:rsidP="001874BB">
      <w:pPr>
        <w:pStyle w:val="Standard"/>
        <w:spacing w:after="200" w:line="360" w:lineRule="auto"/>
        <w:contextualSpacing/>
        <w:jc w:val="both"/>
        <w:rPr>
          <w:rFonts w:asciiTheme="minorHAnsi" w:hAnsiTheme="minorHAnsi" w:cstheme="minorHAnsi"/>
          <w:szCs w:val="24"/>
        </w:rPr>
      </w:pPr>
      <w:r w:rsidRPr="001874BB">
        <w:rPr>
          <w:rFonts w:asciiTheme="minorHAnsi" w:hAnsiTheme="minorHAnsi" w:cstheme="minorHAnsi"/>
          <w:szCs w:val="24"/>
        </w:rPr>
        <w:lastRenderedPageBreak/>
        <w:t xml:space="preserve">O produto turístico deve ser concebido ou alterado </w:t>
      </w:r>
      <w:r w:rsidR="001D7FE3">
        <w:rPr>
          <w:rFonts w:asciiTheme="minorHAnsi" w:hAnsiTheme="minorHAnsi" w:cstheme="minorHAnsi"/>
          <w:szCs w:val="24"/>
        </w:rPr>
        <w:t>depois de pré</w:t>
      </w:r>
      <w:r w:rsidRPr="001874BB">
        <w:rPr>
          <w:rFonts w:asciiTheme="minorHAnsi" w:hAnsiTheme="minorHAnsi" w:cstheme="minorHAnsi"/>
          <w:szCs w:val="24"/>
        </w:rPr>
        <w:t>via e corretamente percebidas as necessidades e desejos dos consumidores, do que dependerá o seu correto posicionamento e consequente reconhecimento dos seus fatores distintivos face aos concorrentes, sendo assim percebido como detentor de elementos únicos, muitas vezes intangíveis, permitindo às organizações diferenciar as suas ofertas. A posição do produto no seu ciclo de vida significará também que um determinado tipo de consumidor será atraído para o produto e que o programa de marketing terá de refletir as necessidades e desejos dos consumidores (Horner &amp; Swarbrooke, 2007).</w:t>
      </w:r>
    </w:p>
    <w:p w:rsidR="000D5ABA" w:rsidRDefault="000D5ABA" w:rsidP="000D5ABA">
      <w:pPr>
        <w:pStyle w:val="Standard"/>
        <w:spacing w:after="200"/>
        <w:contextualSpacing/>
        <w:jc w:val="both"/>
        <w:rPr>
          <w:rFonts w:asciiTheme="minorHAnsi" w:hAnsiTheme="minorHAnsi" w:cstheme="minorHAnsi"/>
          <w:szCs w:val="24"/>
        </w:rPr>
      </w:pPr>
    </w:p>
    <w:p w:rsidR="00905BF8" w:rsidRPr="002052DC" w:rsidRDefault="00905BF8" w:rsidP="00905BF8">
      <w:pPr>
        <w:autoSpaceDE w:val="0"/>
        <w:adjustRightInd w:val="0"/>
        <w:spacing w:line="360" w:lineRule="auto"/>
        <w:contextualSpacing/>
        <w:jc w:val="both"/>
        <w:rPr>
          <w:rFonts w:cstheme="minorHAnsi"/>
          <w:b/>
          <w:szCs w:val="24"/>
          <w:u w:val="single"/>
        </w:rPr>
      </w:pPr>
      <w:r>
        <w:rPr>
          <w:rFonts w:cstheme="minorHAnsi"/>
          <w:b/>
          <w:szCs w:val="24"/>
          <w:u w:val="single"/>
        </w:rPr>
        <w:t>1.3</w:t>
      </w:r>
      <w:r w:rsidRPr="002052DC">
        <w:rPr>
          <w:rFonts w:cstheme="minorHAnsi"/>
          <w:b/>
          <w:szCs w:val="24"/>
          <w:u w:val="single"/>
        </w:rPr>
        <w:t xml:space="preserve"> – Turismo criativo: </w:t>
      </w:r>
      <w:r w:rsidR="000843A8">
        <w:rPr>
          <w:rFonts w:cstheme="minorHAnsi"/>
          <w:b/>
          <w:szCs w:val="24"/>
          <w:u w:val="single"/>
        </w:rPr>
        <w:t>conceitos e tipologias</w:t>
      </w:r>
    </w:p>
    <w:p w:rsidR="00905BF8" w:rsidRDefault="00905BF8" w:rsidP="00905BF8">
      <w:pPr>
        <w:autoSpaceDE w:val="0"/>
        <w:adjustRightInd w:val="0"/>
        <w:contextualSpacing/>
        <w:jc w:val="both"/>
        <w:rPr>
          <w:rFonts w:cstheme="minorHAnsi"/>
          <w:szCs w:val="24"/>
          <w:u w:val="single"/>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Para o correto desenvolvimento da abordagem ao conceito de turismo criativo que permita a evidente clarificação da sua noção, contornos, intervenientes e dinâmicas, como anteriormente se observou relativamente ao desenvolvimento da definição de turismo, convirá antes de mais explicitar</w:t>
      </w:r>
      <w:r w:rsidRPr="00E816EC">
        <w:rPr>
          <w:rFonts w:cstheme="minorHAnsi"/>
          <w:szCs w:val="24"/>
        </w:rPr>
        <w:t xml:space="preserve"> </w:t>
      </w:r>
      <w:r>
        <w:rPr>
          <w:rFonts w:cstheme="minorHAnsi"/>
          <w:szCs w:val="24"/>
        </w:rPr>
        <w:t>as razões pelas quais assistimos ao surgimento desta tipologia de turismo, segundo um enquadramento cronológico conjuntural que reflita as suas primícias e bases de sustentação, conforme se procura sistematizar na figura 19.</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Considerar-se</w:t>
      </w:r>
      <w:r w:rsidR="00E874E6">
        <w:rPr>
          <w:rFonts w:cstheme="minorHAnsi"/>
          <w:szCs w:val="24"/>
        </w:rPr>
        <w:t>-á</w:t>
      </w:r>
      <w:r>
        <w:rPr>
          <w:rFonts w:cstheme="minorHAnsi"/>
          <w:szCs w:val="24"/>
        </w:rPr>
        <w:t xml:space="preserve"> também posteriormente o seu estado da arte, na medida em que, como refere Richards (2011), o</w:t>
      </w:r>
      <w:r w:rsidRPr="0080172D">
        <w:rPr>
          <w:rFonts w:cstheme="minorHAnsi"/>
          <w:szCs w:val="24"/>
        </w:rPr>
        <w:t xml:space="preserve"> surgimento do turismo criativo reflete a crescente integração entre o turismo e as diferentes estratégias de </w:t>
      </w:r>
      <w:r>
        <w:rPr>
          <w:rFonts w:cstheme="minorHAnsi"/>
          <w:szCs w:val="24"/>
        </w:rPr>
        <w:t>criação de lugares</w:t>
      </w:r>
      <w:r w:rsidRPr="0080172D">
        <w:rPr>
          <w:rFonts w:cstheme="minorHAnsi"/>
          <w:szCs w:val="24"/>
        </w:rPr>
        <w:t>, incluindo a promoção das indústrias criativ</w:t>
      </w:r>
      <w:r>
        <w:rPr>
          <w:rFonts w:cstheme="minorHAnsi"/>
          <w:szCs w:val="24"/>
        </w:rPr>
        <w:t>as, das cidades criativas e da classe criativa, três dos seus elementos preponderantes que mais adiante serão abordados e explicitados.</w:t>
      </w:r>
    </w:p>
    <w:p w:rsidR="000843A8" w:rsidRDefault="000843A8" w:rsidP="00905BF8">
      <w:pPr>
        <w:autoSpaceDE w:val="0"/>
        <w:adjustRightInd w:val="0"/>
        <w:spacing w:line="360" w:lineRule="auto"/>
        <w:contextualSpacing/>
        <w:jc w:val="both"/>
        <w:rPr>
          <w:rFonts w:cstheme="minorHAnsi"/>
          <w:b/>
          <w:szCs w:val="24"/>
          <w:u w:val="single"/>
        </w:rPr>
      </w:pPr>
    </w:p>
    <w:p w:rsidR="00905BF8" w:rsidRDefault="00BA5CE3" w:rsidP="00905BF8">
      <w:pPr>
        <w:autoSpaceDE w:val="0"/>
        <w:adjustRightInd w:val="0"/>
        <w:spacing w:line="360" w:lineRule="auto"/>
        <w:contextualSpacing/>
        <w:jc w:val="both"/>
        <w:rPr>
          <w:rFonts w:cstheme="minorHAnsi"/>
          <w:b/>
          <w:szCs w:val="24"/>
          <w:u w:val="single"/>
        </w:rPr>
      </w:pPr>
      <w:r w:rsidRPr="000843A8">
        <w:rPr>
          <w:rFonts w:cstheme="minorHAnsi"/>
          <w:b/>
          <w:szCs w:val="24"/>
          <w:u w:val="single"/>
        </w:rPr>
        <w:t>1.3.1 – Enquadramento cronológico conjuntural: primícias e bases de sustentação</w:t>
      </w:r>
    </w:p>
    <w:p w:rsidR="000843A8" w:rsidRPr="000843A8" w:rsidRDefault="000843A8" w:rsidP="000843A8">
      <w:pPr>
        <w:autoSpaceDE w:val="0"/>
        <w:adjustRightInd w:val="0"/>
        <w:contextualSpacing/>
        <w:jc w:val="both"/>
        <w:rPr>
          <w:rFonts w:cstheme="minorHAnsi"/>
          <w:b/>
          <w:szCs w:val="24"/>
          <w:u w:val="single"/>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A abordagem do turismo enquanto fenómeno social recente é marcadamente caraterizada por um </w:t>
      </w:r>
      <w:r w:rsidRPr="00866F28">
        <w:rPr>
          <w:rFonts w:cstheme="minorHAnsi"/>
          <w:i/>
          <w:szCs w:val="24"/>
        </w:rPr>
        <w:t>continuum</w:t>
      </w:r>
      <w:r>
        <w:rPr>
          <w:rFonts w:cstheme="minorHAnsi"/>
          <w:szCs w:val="24"/>
        </w:rPr>
        <w:t xml:space="preserve"> histórico que parte do turismo de massas (adiante </w:t>
      </w:r>
      <w:r>
        <w:rPr>
          <w:rFonts w:cstheme="minorHAnsi"/>
          <w:szCs w:val="24"/>
        </w:rPr>
        <w:lastRenderedPageBreak/>
        <w:t>abordado e explicitado), objeto de uma procura indiferenciada nos anos 60/70, para um turismo nacional codificado pelas motivações culturais da procura turística nos anos 80, passando finalmente nos anos 90 para a promoção de um turismo globalmente responsável, traduzido pela sustentabilidade ecológica, social e económica e codificado pela emergência das motivações verdes (Joaquim, 1997), às quais se acoplaram as centradas nas experiências</w:t>
      </w:r>
      <w:r w:rsidRPr="00AD0500">
        <w:rPr>
          <w:rFonts w:cstheme="minorHAnsi"/>
          <w:szCs w:val="24"/>
        </w:rPr>
        <w:t xml:space="preserve"> turística</w:t>
      </w:r>
      <w:r>
        <w:rPr>
          <w:rFonts w:cstheme="minorHAnsi"/>
          <w:szCs w:val="24"/>
        </w:rPr>
        <w:t xml:space="preserve">s.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Na perspetiva de Richards &amp; Wilson (2007),</w:t>
      </w:r>
      <w:r w:rsidRPr="00E1385A">
        <w:rPr>
          <w:rFonts w:cstheme="minorHAnsi"/>
          <w:szCs w:val="24"/>
        </w:rPr>
        <w:t xml:space="preserve"> a mudança para a criatividade</w:t>
      </w:r>
      <w:r>
        <w:rPr>
          <w:rFonts w:cstheme="minorHAnsi"/>
          <w:szCs w:val="24"/>
        </w:rPr>
        <w:t xml:space="preserve"> (figura 15)</w:t>
      </w:r>
      <w:r w:rsidRPr="00E1385A">
        <w:rPr>
          <w:rFonts w:cstheme="minorHAnsi"/>
          <w:szCs w:val="24"/>
        </w:rPr>
        <w:t xml:space="preserve"> pode ser vista como parte de uma evolução na base das experiências turísticas</w:t>
      </w:r>
      <w:r>
        <w:rPr>
          <w:rFonts w:cstheme="minorHAnsi"/>
          <w:szCs w:val="24"/>
        </w:rPr>
        <w:t xml:space="preserve">, evidência que seguidamente se procurará sistematizar através dos tipos de turismo, das motivações e necessidades e das relações produzidas entre estes segundo o referido </w:t>
      </w:r>
      <w:r w:rsidRPr="00140B6C">
        <w:rPr>
          <w:rFonts w:cstheme="minorHAnsi"/>
          <w:szCs w:val="24"/>
        </w:rPr>
        <w:t>enquadramento cronológico conjuntural</w:t>
      </w:r>
      <w:r>
        <w:rPr>
          <w:rFonts w:cstheme="minorHAnsi"/>
          <w:szCs w:val="24"/>
        </w:rPr>
        <w:t>.</w:t>
      </w:r>
    </w:p>
    <w:p w:rsidR="00905BF8" w:rsidRDefault="00905BF8" w:rsidP="00905BF8">
      <w:pPr>
        <w:autoSpaceDE w:val="0"/>
        <w:adjustRightInd w:val="0"/>
        <w:spacing w:line="360" w:lineRule="auto"/>
        <w:contextualSpacing/>
        <w:jc w:val="center"/>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t xml:space="preserve">Figura 8: </w:t>
      </w:r>
      <w:r w:rsidRPr="00006D9B">
        <w:rPr>
          <w:rFonts w:cstheme="minorHAnsi"/>
          <w:i/>
          <w:szCs w:val="24"/>
        </w:rPr>
        <w:t>“Changes in the drivers of tourism over time”</w:t>
      </w:r>
    </w:p>
    <w:p w:rsidR="00905BF8" w:rsidRDefault="00905BF8" w:rsidP="00905BF8">
      <w:pPr>
        <w:autoSpaceDE w:val="0"/>
        <w:adjustRightInd w:val="0"/>
        <w:spacing w:line="360" w:lineRule="auto"/>
        <w:contextualSpacing/>
        <w:jc w:val="center"/>
        <w:rPr>
          <w:rFonts w:cstheme="minorHAnsi"/>
          <w:szCs w:val="24"/>
        </w:rPr>
      </w:pPr>
      <w:r w:rsidRPr="00214E24">
        <w:rPr>
          <w:rFonts w:cstheme="minorHAnsi"/>
          <w:noProof/>
          <w:szCs w:val="24"/>
          <w:lang w:eastAsia="pt-PT"/>
        </w:rPr>
        <w:drawing>
          <wp:inline distT="0" distB="0" distL="0" distR="0" wp14:anchorId="26B757BF" wp14:editId="62ADFD25">
            <wp:extent cx="5322570" cy="2613804"/>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lum contrast="40000"/>
                      <a:extLst>
                        <a:ext uri="{28A0092B-C50C-407E-A947-70E740481C1C}">
                          <a14:useLocalDpi xmlns:a14="http://schemas.microsoft.com/office/drawing/2010/main" val="0"/>
                        </a:ext>
                      </a:extLst>
                    </a:blip>
                    <a:srcRect r="9159"/>
                    <a:stretch/>
                  </pic:blipFill>
                  <pic:spPr bwMode="auto">
                    <a:xfrm>
                      <a:off x="0" y="0"/>
                      <a:ext cx="5336489" cy="2620639"/>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Default="00905BF8" w:rsidP="00905BF8">
      <w:pPr>
        <w:autoSpaceDE w:val="0"/>
        <w:adjustRightInd w:val="0"/>
        <w:contextualSpacing/>
        <w:jc w:val="center"/>
        <w:rPr>
          <w:rFonts w:cstheme="minorHAnsi"/>
          <w:szCs w:val="24"/>
        </w:rPr>
      </w:pPr>
      <w:r>
        <w:rPr>
          <w:rFonts w:cstheme="minorHAnsi"/>
          <w:szCs w:val="24"/>
        </w:rPr>
        <w:t>Fonte: Richards &amp; Wilson (2007, p. 20)</w:t>
      </w:r>
    </w:p>
    <w:p w:rsidR="00905BF8" w:rsidRDefault="00905BF8" w:rsidP="00905BF8">
      <w:pPr>
        <w:autoSpaceDE w:val="0"/>
        <w:adjustRightInd w:val="0"/>
        <w:contextualSpacing/>
        <w:jc w:val="center"/>
        <w:rPr>
          <w:rFonts w:cstheme="minorHAnsi"/>
          <w:szCs w:val="24"/>
        </w:rPr>
      </w:pPr>
    </w:p>
    <w:p w:rsidR="00905BF8" w:rsidRDefault="00905BF8" w:rsidP="00905BF8">
      <w:pPr>
        <w:autoSpaceDE w:val="0"/>
        <w:adjustRightInd w:val="0"/>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E77A25">
        <w:rPr>
          <w:rFonts w:cstheme="minorHAnsi"/>
          <w:szCs w:val="24"/>
        </w:rPr>
        <w:t xml:space="preserve">Mihelj (2010) considera que o grande crescimento do turismo teve origem nos anos 50 do século passado, quando se verificaram reunidas as propícias condições para viajar, nomeadamente e entre outras, os progressos nos setores dos transportes e das </w:t>
      </w:r>
      <w:r w:rsidRPr="00E77A25">
        <w:rPr>
          <w:rFonts w:cstheme="minorHAnsi"/>
          <w:szCs w:val="24"/>
        </w:rPr>
        <w:lastRenderedPageBreak/>
        <w:t xml:space="preserve">comunicações, o aumento do tempo livre, a generalização das férias pagas, o aumento dos rendimentos das famílias, as motivações ligadas à necessidade de compensar os desequilíbrios psicológicos ligados à vida profissional pela evasão ao meio e o baixo preço do petróleo (Cunha, 2013; OMT, 2001; Poon, 1993,), tornando-se assim </w:t>
      </w:r>
      <w:r>
        <w:rPr>
          <w:rFonts w:cstheme="minorHAnsi"/>
          <w:szCs w:val="24"/>
        </w:rPr>
        <w:t xml:space="preserve">a </w:t>
      </w:r>
      <w:r w:rsidRPr="00E77A25">
        <w:rPr>
          <w:rFonts w:cstheme="minorHAnsi"/>
          <w:szCs w:val="24"/>
        </w:rPr>
        <w:t>atividade cada vez mais acessível a estratos mais alargados da população.</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E77A25">
        <w:rPr>
          <w:rFonts w:cstheme="minorHAnsi"/>
          <w:szCs w:val="24"/>
        </w:rPr>
        <w:t>Cunha (2013)</w:t>
      </w:r>
      <w:r>
        <w:rPr>
          <w:rFonts w:cstheme="minorHAnsi"/>
          <w:szCs w:val="24"/>
        </w:rPr>
        <w:t xml:space="preserve"> e Gonçalves (2008)</w:t>
      </w:r>
      <w:r w:rsidRPr="00E77A25">
        <w:rPr>
          <w:rFonts w:cstheme="minorHAnsi"/>
          <w:szCs w:val="24"/>
        </w:rPr>
        <w:t xml:space="preserve"> refere</w:t>
      </w:r>
      <w:r>
        <w:rPr>
          <w:rFonts w:cstheme="minorHAnsi"/>
          <w:szCs w:val="24"/>
        </w:rPr>
        <w:t>m</w:t>
      </w:r>
      <w:r w:rsidRPr="00E77A25">
        <w:rPr>
          <w:rFonts w:cstheme="minorHAnsi"/>
          <w:szCs w:val="24"/>
        </w:rPr>
        <w:t xml:space="preserve">-se a este período da atividade turística como a época </w:t>
      </w:r>
      <w:r>
        <w:rPr>
          <w:rFonts w:cstheme="minorHAnsi"/>
          <w:szCs w:val="24"/>
        </w:rPr>
        <w:t>do “</w:t>
      </w:r>
      <w:r w:rsidRPr="00170647">
        <w:rPr>
          <w:rFonts w:cstheme="minorHAnsi"/>
          <w:i/>
          <w:szCs w:val="24"/>
        </w:rPr>
        <w:t>fordismo</w:t>
      </w:r>
      <w:r>
        <w:rPr>
          <w:rFonts w:cstheme="minorHAnsi"/>
          <w:i/>
          <w:szCs w:val="24"/>
        </w:rPr>
        <w:t>”</w:t>
      </w:r>
      <w:r>
        <w:rPr>
          <w:rFonts w:cstheme="minorHAnsi"/>
          <w:szCs w:val="24"/>
        </w:rPr>
        <w:t xml:space="preserve"> ou modelo dos três S – </w:t>
      </w:r>
      <w:r w:rsidRPr="00F601FE">
        <w:rPr>
          <w:rFonts w:cstheme="minorHAnsi"/>
          <w:i/>
          <w:szCs w:val="24"/>
        </w:rPr>
        <w:t>Sun, Sea and Sand</w:t>
      </w:r>
      <w:r w:rsidRPr="00E77A25">
        <w:rPr>
          <w:rFonts w:cstheme="minorHAnsi"/>
          <w:szCs w:val="24"/>
        </w:rPr>
        <w:t xml:space="preserve"> – (numa clara alusão às tipologias de turismo de</w:t>
      </w:r>
      <w:r>
        <w:rPr>
          <w:rFonts w:cstheme="minorHAnsi"/>
          <w:szCs w:val="24"/>
        </w:rPr>
        <w:t xml:space="preserve"> sol e mar, de</w:t>
      </w:r>
      <w:r w:rsidRPr="00E77A25">
        <w:rPr>
          <w:rFonts w:cstheme="minorHAnsi"/>
          <w:szCs w:val="24"/>
        </w:rPr>
        <w:t xml:space="preserve"> repouso e de natureza e às suas inter-relações, como se </w:t>
      </w:r>
      <w:r>
        <w:rPr>
          <w:rFonts w:cstheme="minorHAnsi"/>
          <w:szCs w:val="24"/>
        </w:rPr>
        <w:t xml:space="preserve">procura </w:t>
      </w:r>
      <w:r w:rsidRPr="00E77A25">
        <w:rPr>
          <w:rFonts w:cstheme="minorHAnsi"/>
          <w:szCs w:val="24"/>
        </w:rPr>
        <w:t>exemplifica</w:t>
      </w:r>
      <w:r>
        <w:rPr>
          <w:rFonts w:cstheme="minorHAnsi"/>
          <w:szCs w:val="24"/>
        </w:rPr>
        <w:t>r com a figura 8</w:t>
      </w:r>
      <w:r w:rsidRPr="00E77A25">
        <w:rPr>
          <w:rFonts w:cstheme="minorHAnsi"/>
          <w:szCs w:val="24"/>
        </w:rPr>
        <w:t xml:space="preserve">), quando por via das condições </w:t>
      </w:r>
      <w:r>
        <w:rPr>
          <w:rFonts w:cstheme="minorHAnsi"/>
          <w:szCs w:val="24"/>
        </w:rPr>
        <w:t>favoráveis a</w:t>
      </w:r>
      <w:r w:rsidRPr="00E77A25">
        <w:rPr>
          <w:rFonts w:cstheme="minorHAnsi"/>
          <w:szCs w:val="24"/>
        </w:rPr>
        <w:t xml:space="preserve">o crescimento da atividade turística </w:t>
      </w:r>
      <w:r>
        <w:rPr>
          <w:rFonts w:cstheme="minorHAnsi"/>
          <w:szCs w:val="24"/>
        </w:rPr>
        <w:t>atrás referidas</w:t>
      </w:r>
      <w:r w:rsidRPr="00E77A25">
        <w:rPr>
          <w:rFonts w:cstheme="minorHAnsi"/>
          <w:szCs w:val="24"/>
        </w:rPr>
        <w:t xml:space="preserve"> se assiste ao advento d</w:t>
      </w:r>
      <w:r>
        <w:rPr>
          <w:rFonts w:cstheme="minorHAnsi"/>
          <w:szCs w:val="24"/>
        </w:rPr>
        <w:t>o designado “turismo de massas”.</w:t>
      </w:r>
      <w:r w:rsidRPr="00E77A25">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Segundo Poon (1993), esta tipologia de turismo é caraterizada </w:t>
      </w:r>
      <w:r w:rsidRPr="00E77A25">
        <w:rPr>
          <w:rFonts w:cstheme="minorHAnsi"/>
          <w:szCs w:val="24"/>
        </w:rPr>
        <w:t>p</w:t>
      </w:r>
      <w:r>
        <w:rPr>
          <w:rFonts w:cstheme="minorHAnsi"/>
          <w:szCs w:val="24"/>
        </w:rPr>
        <w:t>or pacotes de férias rigidamente padronizados e inflexíveis, p</w:t>
      </w:r>
      <w:r w:rsidRPr="00E01885">
        <w:rPr>
          <w:rFonts w:cstheme="minorHAnsi"/>
          <w:szCs w:val="24"/>
        </w:rPr>
        <w:t>roduzido</w:t>
      </w:r>
      <w:r>
        <w:rPr>
          <w:rFonts w:cstheme="minorHAnsi"/>
          <w:szCs w:val="24"/>
        </w:rPr>
        <w:t>s</w:t>
      </w:r>
      <w:r w:rsidRPr="00E01885">
        <w:rPr>
          <w:rFonts w:cstheme="minorHAnsi"/>
          <w:szCs w:val="24"/>
        </w:rPr>
        <w:t xml:space="preserve"> através da replicação em massa de unidades idênticas, com </w:t>
      </w:r>
      <w:r>
        <w:rPr>
          <w:rFonts w:cstheme="minorHAnsi"/>
          <w:szCs w:val="24"/>
        </w:rPr>
        <w:t>a economia</w:t>
      </w:r>
      <w:r w:rsidRPr="00E01885">
        <w:rPr>
          <w:rFonts w:cstheme="minorHAnsi"/>
          <w:szCs w:val="24"/>
        </w:rPr>
        <w:t xml:space="preserve"> de escala como </w:t>
      </w:r>
      <w:r>
        <w:rPr>
          <w:rFonts w:cstheme="minorHAnsi"/>
          <w:szCs w:val="24"/>
        </w:rPr>
        <w:t xml:space="preserve">força motriz, massivamente comercializados para uma clientela indiferenciada, ditando </w:t>
      </w:r>
      <w:r w:rsidRPr="006E0166">
        <w:rPr>
          <w:rFonts w:cstheme="minorHAnsi"/>
          <w:szCs w:val="24"/>
        </w:rPr>
        <w:t>o ritmo e</w:t>
      </w:r>
      <w:r>
        <w:rPr>
          <w:rFonts w:cstheme="minorHAnsi"/>
          <w:szCs w:val="24"/>
        </w:rPr>
        <w:t xml:space="preserve"> </w:t>
      </w:r>
      <w:r w:rsidRPr="006E0166">
        <w:rPr>
          <w:rFonts w:cstheme="minorHAnsi"/>
          <w:szCs w:val="24"/>
        </w:rPr>
        <w:t>a di</w:t>
      </w:r>
      <w:r>
        <w:rPr>
          <w:rFonts w:cstheme="minorHAnsi"/>
          <w:szCs w:val="24"/>
        </w:rPr>
        <w:t>reção do crescimento do turismo</w:t>
      </w:r>
      <w:r w:rsidRPr="006E0166">
        <w:rPr>
          <w:rFonts w:cstheme="minorHAnsi"/>
          <w:szCs w:val="24"/>
        </w:rPr>
        <w:t xml:space="preserve"> e de</w:t>
      </w:r>
      <w:r>
        <w:rPr>
          <w:rFonts w:cstheme="minorHAnsi"/>
          <w:szCs w:val="24"/>
        </w:rPr>
        <w:t xml:space="preserve"> </w:t>
      </w:r>
      <w:r w:rsidRPr="006E0166">
        <w:rPr>
          <w:rFonts w:cstheme="minorHAnsi"/>
          <w:szCs w:val="24"/>
        </w:rPr>
        <w:t>todas as outras indústrias</w:t>
      </w:r>
      <w:r>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Recordando Baptista (1990), o turismo de massas é, por outro lado, industrial, pois prepara-se, planifica-se e organiza-se em verdadeiras fábricas de turismo, os chamados </w:t>
      </w:r>
      <w:r w:rsidRPr="00A867D2">
        <w:rPr>
          <w:rFonts w:cstheme="minorHAnsi"/>
          <w:i/>
          <w:szCs w:val="24"/>
        </w:rPr>
        <w:t>“tour operators”</w:t>
      </w:r>
      <w:r>
        <w:rPr>
          <w:rFonts w:cstheme="minorHAnsi"/>
          <w:szCs w:val="24"/>
        </w:rPr>
        <w:t xml:space="preserve"> ou grossistas de viagens, organizações que surgem fundamentalmente durante os anos 60, oferecendo aos pequenos hoteleiros a possibilidade de aumentar as suas instalações mediante o pagamento antecipado do aluguer de um grande número de quartos a preço fixo, para os 4, 5 ou 6 anos vindouros (</w:t>
      </w:r>
      <w:r w:rsidRPr="007D618E">
        <w:rPr>
          <w:rFonts w:cstheme="minorHAnsi"/>
          <w:i/>
          <w:szCs w:val="24"/>
        </w:rPr>
        <w:t>allotment</w:t>
      </w:r>
      <w:r>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A título de exemplo, segundo o mesmo autor, atente-se ao ocorrido em Espanha, onde os hotéis se constroem uns ao lado dos outros, formando verdadeiras concentrações de </w:t>
      </w:r>
      <w:r>
        <w:rPr>
          <w:rFonts w:cstheme="minorHAnsi"/>
          <w:szCs w:val="24"/>
        </w:rPr>
        <w:lastRenderedPageBreak/>
        <w:t>cimento. Um pequeno povoado andaluz de pescadores, Torremolinos, converteu-se num símbolo mundial do turismo da época. Benidorm</w:t>
      </w:r>
      <w:r>
        <w:rPr>
          <w:rStyle w:val="Refdenotaderodap"/>
          <w:rFonts w:cstheme="minorHAnsi"/>
          <w:szCs w:val="24"/>
        </w:rPr>
        <w:footnoteReference w:id="1"/>
      </w:r>
      <w:r>
        <w:rPr>
          <w:rFonts w:cstheme="minorHAnsi"/>
          <w:szCs w:val="24"/>
        </w:rPr>
        <w:t xml:space="preserve">, um desconhecido local levantino, passa a ver o seu nome impresso nos catálogos de todos os </w:t>
      </w:r>
      <w:r w:rsidRPr="00A867D2">
        <w:rPr>
          <w:rFonts w:cstheme="minorHAnsi"/>
          <w:i/>
          <w:szCs w:val="24"/>
        </w:rPr>
        <w:t>“tour operators”</w:t>
      </w:r>
      <w:r>
        <w:rPr>
          <w:rFonts w:cstheme="minorHAnsi"/>
          <w:szCs w:val="24"/>
        </w:rPr>
        <w:t>. Maiorca concentra em poucos quilómetros mais hotéis que toda a Grécia.</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Contudo, as principais fraquezas do turismo de massas e dos destinos de sol, mar e praia assentaram na sua dependência d</w:t>
      </w:r>
      <w:r w:rsidRPr="006E0166">
        <w:rPr>
          <w:rFonts w:cstheme="minorHAnsi"/>
          <w:szCs w:val="24"/>
        </w:rPr>
        <w:t>os operadores turísticos, na degra</w:t>
      </w:r>
      <w:r>
        <w:rPr>
          <w:rFonts w:cstheme="minorHAnsi"/>
          <w:szCs w:val="24"/>
        </w:rPr>
        <w:t>dação ambiental e nas mudanças d</w:t>
      </w:r>
      <w:r w:rsidRPr="006E0166">
        <w:rPr>
          <w:rFonts w:cstheme="minorHAnsi"/>
          <w:szCs w:val="24"/>
        </w:rPr>
        <w:t>o mercado, que impulsionaram o aparecimento de nov</w:t>
      </w:r>
      <w:r>
        <w:rPr>
          <w:rFonts w:cstheme="minorHAnsi"/>
          <w:szCs w:val="24"/>
        </w:rPr>
        <w:t xml:space="preserve">os consumidores e concorrentes, obrigando a uma convivência de </w:t>
      </w:r>
      <w:r w:rsidRPr="006E0166">
        <w:rPr>
          <w:rFonts w:cstheme="minorHAnsi"/>
          <w:szCs w:val="24"/>
        </w:rPr>
        <w:t xml:space="preserve">destinos saturados </w:t>
      </w:r>
      <w:r>
        <w:rPr>
          <w:rFonts w:cstheme="minorHAnsi"/>
          <w:szCs w:val="24"/>
        </w:rPr>
        <w:t>com destinos mais sofisticados (Knowles &amp;</w:t>
      </w:r>
      <w:r w:rsidRPr="006845AB">
        <w:rPr>
          <w:rFonts w:cstheme="minorHAnsi"/>
          <w:szCs w:val="24"/>
        </w:rPr>
        <w:t xml:space="preserve"> Curtis</w:t>
      </w:r>
      <w:r>
        <w:rPr>
          <w:rFonts w:cstheme="minorHAnsi"/>
          <w:szCs w:val="24"/>
        </w:rPr>
        <w:t xml:space="preserve">, </w:t>
      </w:r>
      <w:r w:rsidRPr="006845AB">
        <w:rPr>
          <w:rFonts w:cstheme="minorHAnsi"/>
          <w:szCs w:val="24"/>
        </w:rPr>
        <w:t>1999)</w:t>
      </w:r>
      <w:r>
        <w:rPr>
          <w:rFonts w:cstheme="minorHAnsi"/>
          <w:szCs w:val="24"/>
        </w:rPr>
        <w:t>, observando-se assim uma tendência para o</w:t>
      </w:r>
      <w:r w:rsidRPr="00153EFC">
        <w:rPr>
          <w:rFonts w:cstheme="minorHAnsi"/>
          <w:szCs w:val="24"/>
        </w:rPr>
        <w:t>s</w:t>
      </w:r>
      <w:r>
        <w:rPr>
          <w:rFonts w:cstheme="minorHAnsi"/>
          <w:szCs w:val="24"/>
        </w:rPr>
        <w:t xml:space="preserve"> primeiros </w:t>
      </w:r>
      <w:r w:rsidRPr="00153EFC">
        <w:rPr>
          <w:rFonts w:cstheme="minorHAnsi"/>
          <w:szCs w:val="24"/>
        </w:rPr>
        <w:t>ser</w:t>
      </w:r>
      <w:r>
        <w:rPr>
          <w:rFonts w:cstheme="minorHAnsi"/>
          <w:szCs w:val="24"/>
        </w:rPr>
        <w:t>em</w:t>
      </w:r>
      <w:r w:rsidRPr="00153EFC">
        <w:rPr>
          <w:rFonts w:cstheme="minorHAnsi"/>
          <w:szCs w:val="24"/>
        </w:rPr>
        <w:t xml:space="preserve"> considerados insustentáveis e em declínio (Argwal, cit. Claver-Cortés et al., 2007)</w:t>
      </w:r>
      <w:r>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L</w:t>
      </w:r>
      <w:r w:rsidRPr="00153EFC">
        <w:rPr>
          <w:rFonts w:cstheme="minorHAnsi"/>
          <w:szCs w:val="24"/>
        </w:rPr>
        <w:t xml:space="preserve">onge vão os dias em que os turistas </w:t>
      </w:r>
      <w:r>
        <w:rPr>
          <w:rFonts w:cstheme="minorHAnsi"/>
          <w:szCs w:val="24"/>
        </w:rPr>
        <w:t>se satisfaziam tão-somente com tais atrativos, pois</w:t>
      </w:r>
      <w:r w:rsidRPr="00153EFC">
        <w:rPr>
          <w:rFonts w:cstheme="minorHAnsi"/>
          <w:szCs w:val="24"/>
        </w:rPr>
        <w:t xml:space="preserve"> </w:t>
      </w:r>
      <w:r>
        <w:rPr>
          <w:rFonts w:cstheme="minorHAnsi"/>
          <w:szCs w:val="24"/>
        </w:rPr>
        <w:t>o</w:t>
      </w:r>
      <w:r w:rsidRPr="00153EFC">
        <w:rPr>
          <w:rFonts w:cstheme="minorHAnsi"/>
          <w:szCs w:val="24"/>
        </w:rPr>
        <w:t>s turistas modernos espera</w:t>
      </w:r>
      <w:r>
        <w:rPr>
          <w:rFonts w:cstheme="minorHAnsi"/>
          <w:szCs w:val="24"/>
        </w:rPr>
        <w:t>va</w:t>
      </w:r>
      <w:r w:rsidRPr="00153EFC">
        <w:rPr>
          <w:rFonts w:cstheme="minorHAnsi"/>
          <w:szCs w:val="24"/>
        </w:rPr>
        <w:t xml:space="preserve">m </w:t>
      </w:r>
      <w:r>
        <w:rPr>
          <w:rFonts w:cstheme="minorHAnsi"/>
          <w:szCs w:val="24"/>
        </w:rPr>
        <w:t xml:space="preserve">agora </w:t>
      </w:r>
      <w:r w:rsidRPr="00153EFC">
        <w:rPr>
          <w:rFonts w:cstheme="minorHAnsi"/>
          <w:szCs w:val="24"/>
        </w:rPr>
        <w:t>encontrar uma variedad</w:t>
      </w:r>
      <w:r>
        <w:rPr>
          <w:rFonts w:cstheme="minorHAnsi"/>
          <w:szCs w:val="24"/>
        </w:rPr>
        <w:t xml:space="preserve">e de atividades e </w:t>
      </w:r>
      <w:r w:rsidRPr="00153EFC">
        <w:rPr>
          <w:rFonts w:cstheme="minorHAnsi"/>
          <w:szCs w:val="24"/>
        </w:rPr>
        <w:t>de experiências</w:t>
      </w:r>
      <w:r>
        <w:rPr>
          <w:rFonts w:cstheme="minorHAnsi"/>
          <w:szCs w:val="24"/>
        </w:rPr>
        <w:t xml:space="preserve"> </w:t>
      </w:r>
      <w:r w:rsidRPr="00153EFC">
        <w:rPr>
          <w:rFonts w:cstheme="minorHAnsi"/>
          <w:szCs w:val="24"/>
        </w:rPr>
        <w:t>(Comissã</w:t>
      </w:r>
      <w:r>
        <w:rPr>
          <w:rFonts w:cstheme="minorHAnsi"/>
          <w:szCs w:val="24"/>
        </w:rPr>
        <w:t xml:space="preserve">o Europeia, 2000). </w:t>
      </w:r>
      <w:r w:rsidRPr="00437F17">
        <w:rPr>
          <w:rFonts w:cstheme="minorHAnsi"/>
          <w:szCs w:val="24"/>
        </w:rPr>
        <w:t>A mudança de paradigma do turismo de massa</w:t>
      </w:r>
      <w:r>
        <w:rPr>
          <w:rFonts w:cstheme="minorHAnsi"/>
          <w:szCs w:val="24"/>
        </w:rPr>
        <w:t>s</w:t>
      </w:r>
      <w:r w:rsidRPr="00437F17">
        <w:rPr>
          <w:rFonts w:cstheme="minorHAnsi"/>
          <w:szCs w:val="24"/>
        </w:rPr>
        <w:t xml:space="preserve"> (também conhecido como </w:t>
      </w:r>
      <w:r>
        <w:rPr>
          <w:rFonts w:cstheme="minorHAnsi"/>
          <w:szCs w:val="24"/>
        </w:rPr>
        <w:t xml:space="preserve">turismo </w:t>
      </w:r>
      <w:r w:rsidRPr="00437F17">
        <w:rPr>
          <w:rFonts w:cstheme="minorHAnsi"/>
          <w:i/>
          <w:szCs w:val="24"/>
        </w:rPr>
        <w:t>“fordiano”</w:t>
      </w:r>
      <w:r w:rsidRPr="00437F17">
        <w:rPr>
          <w:rFonts w:cstheme="minorHAnsi"/>
          <w:szCs w:val="24"/>
        </w:rPr>
        <w:t xml:space="preserve">), que </w:t>
      </w:r>
      <w:r>
        <w:rPr>
          <w:rFonts w:cstheme="minorHAnsi"/>
          <w:szCs w:val="24"/>
        </w:rPr>
        <w:t xml:space="preserve">foi a regra ao longo de mais </w:t>
      </w:r>
      <w:r w:rsidRPr="00437F17">
        <w:rPr>
          <w:rFonts w:cstheme="minorHAnsi"/>
          <w:szCs w:val="24"/>
        </w:rPr>
        <w:t>de três décadas, já não basta para alcançar a competitividade</w:t>
      </w:r>
      <w:r>
        <w:rPr>
          <w:rFonts w:cstheme="minorHAnsi"/>
          <w:szCs w:val="24"/>
        </w:rPr>
        <w:t xml:space="preserve"> </w:t>
      </w:r>
      <w:r w:rsidRPr="00437F17">
        <w:rPr>
          <w:rFonts w:cstheme="minorHAnsi"/>
          <w:szCs w:val="24"/>
        </w:rPr>
        <w:t xml:space="preserve">nas empresas e </w:t>
      </w:r>
      <w:r>
        <w:rPr>
          <w:rFonts w:cstheme="minorHAnsi"/>
          <w:szCs w:val="24"/>
        </w:rPr>
        <w:t xml:space="preserve">destinos (Raj, 2007), nomeadamente pela </w:t>
      </w:r>
      <w:r w:rsidRPr="00A722FF">
        <w:rPr>
          <w:rFonts w:cstheme="minorHAnsi"/>
          <w:szCs w:val="24"/>
        </w:rPr>
        <w:t>crescente importância</w:t>
      </w:r>
      <w:r>
        <w:rPr>
          <w:rFonts w:cstheme="minorHAnsi"/>
          <w:szCs w:val="24"/>
        </w:rPr>
        <w:t xml:space="preserve"> do papel das atrações culturais no turismo que se tornaram locais de visita obrigatória </w:t>
      </w:r>
      <w:r w:rsidRPr="00A722FF">
        <w:rPr>
          <w:rFonts w:cstheme="minorHAnsi"/>
          <w:szCs w:val="24"/>
        </w:rPr>
        <w:t>(MacCannell, 1976)</w:t>
      </w:r>
      <w:r>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Embora</w:t>
      </w:r>
      <w:r w:rsidRPr="00A722FF">
        <w:rPr>
          <w:rFonts w:cstheme="minorHAnsi"/>
          <w:szCs w:val="24"/>
        </w:rPr>
        <w:t xml:space="preserve"> </w:t>
      </w:r>
      <w:r>
        <w:rPr>
          <w:rFonts w:cstheme="minorHAnsi"/>
          <w:szCs w:val="24"/>
        </w:rPr>
        <w:t>a</w:t>
      </w:r>
      <w:r w:rsidRPr="0035252B">
        <w:rPr>
          <w:rFonts w:cstheme="minorHAnsi"/>
          <w:szCs w:val="24"/>
        </w:rPr>
        <w:t xml:space="preserve"> cultura </w:t>
      </w:r>
      <w:r>
        <w:rPr>
          <w:rFonts w:cstheme="minorHAnsi"/>
          <w:szCs w:val="24"/>
        </w:rPr>
        <w:t>seja</w:t>
      </w:r>
      <w:r w:rsidRPr="0035252B">
        <w:rPr>
          <w:rFonts w:cstheme="minorHAnsi"/>
          <w:szCs w:val="24"/>
        </w:rPr>
        <w:t xml:space="preserve"> motivação principal para viajar</w:t>
      </w:r>
      <w:r>
        <w:rPr>
          <w:rFonts w:cstheme="minorHAnsi"/>
          <w:szCs w:val="24"/>
        </w:rPr>
        <w:t xml:space="preserve"> </w:t>
      </w:r>
      <w:r w:rsidRPr="0035252B">
        <w:rPr>
          <w:rFonts w:cstheme="minorHAnsi"/>
          <w:szCs w:val="24"/>
        </w:rPr>
        <w:t>desde tempos imemoriais,</w:t>
      </w:r>
      <w:r>
        <w:rPr>
          <w:rFonts w:cstheme="minorHAnsi"/>
          <w:szCs w:val="24"/>
        </w:rPr>
        <w:t xml:space="preserve"> associando </w:t>
      </w:r>
      <w:r w:rsidRPr="0035252B">
        <w:rPr>
          <w:rFonts w:cstheme="minorHAnsi"/>
          <w:szCs w:val="24"/>
        </w:rPr>
        <w:t>a viagem cultural</w:t>
      </w:r>
      <w:r>
        <w:rPr>
          <w:rFonts w:cstheme="minorHAnsi"/>
          <w:szCs w:val="24"/>
        </w:rPr>
        <w:t xml:space="preserve"> à “</w:t>
      </w:r>
      <w:r>
        <w:rPr>
          <w:rFonts w:cstheme="minorHAnsi"/>
          <w:i/>
          <w:szCs w:val="24"/>
        </w:rPr>
        <w:t>Grand Tour</w:t>
      </w:r>
      <w:r>
        <w:rPr>
          <w:rFonts w:cstheme="minorHAnsi"/>
          <w:szCs w:val="24"/>
        </w:rPr>
        <w:t>”</w:t>
      </w:r>
      <w:r w:rsidRPr="0035252B">
        <w:rPr>
          <w:rFonts w:cstheme="minorHAnsi"/>
          <w:szCs w:val="24"/>
        </w:rPr>
        <w:t xml:space="preserve"> do século</w:t>
      </w:r>
      <w:r>
        <w:rPr>
          <w:rFonts w:cstheme="minorHAnsi"/>
          <w:szCs w:val="24"/>
        </w:rPr>
        <w:t xml:space="preserve"> </w:t>
      </w:r>
      <w:r w:rsidRPr="0035252B">
        <w:rPr>
          <w:rFonts w:cstheme="minorHAnsi"/>
          <w:szCs w:val="24"/>
        </w:rPr>
        <w:t>XVI, que marca o</w:t>
      </w:r>
      <w:r>
        <w:rPr>
          <w:rFonts w:cstheme="minorHAnsi"/>
          <w:szCs w:val="24"/>
        </w:rPr>
        <w:t xml:space="preserve"> </w:t>
      </w:r>
      <w:r w:rsidRPr="0035252B">
        <w:rPr>
          <w:rFonts w:cstheme="minorHAnsi"/>
          <w:szCs w:val="24"/>
        </w:rPr>
        <w:t>desenvolvimento do</w:t>
      </w:r>
      <w:r>
        <w:rPr>
          <w:rFonts w:cstheme="minorHAnsi"/>
          <w:szCs w:val="24"/>
        </w:rPr>
        <w:t xml:space="preserve"> </w:t>
      </w:r>
      <w:r w:rsidRPr="0035252B">
        <w:rPr>
          <w:rFonts w:cstheme="minorHAnsi"/>
          <w:szCs w:val="24"/>
        </w:rPr>
        <w:t>que hoje se designa por turismo cultural</w:t>
      </w:r>
      <w:r>
        <w:rPr>
          <w:rFonts w:cstheme="minorHAnsi"/>
          <w:szCs w:val="24"/>
        </w:rPr>
        <w:t xml:space="preserve"> e patrimonial (Patin, 1997), é</w:t>
      </w:r>
      <w:r w:rsidRPr="00770149">
        <w:rPr>
          <w:rFonts w:cstheme="minorHAnsi"/>
          <w:szCs w:val="24"/>
        </w:rPr>
        <w:t xml:space="preserve"> a geração nascida na segunda metade do século passado, conhecida por </w:t>
      </w:r>
      <w:r>
        <w:rPr>
          <w:rFonts w:cstheme="minorHAnsi"/>
          <w:szCs w:val="24"/>
        </w:rPr>
        <w:t>“</w:t>
      </w:r>
      <w:r w:rsidRPr="004F25CD">
        <w:rPr>
          <w:rFonts w:cstheme="minorHAnsi"/>
          <w:i/>
          <w:szCs w:val="24"/>
        </w:rPr>
        <w:t>baby boomers</w:t>
      </w:r>
      <w:r>
        <w:rPr>
          <w:rFonts w:cstheme="minorHAnsi"/>
          <w:i/>
          <w:szCs w:val="24"/>
        </w:rPr>
        <w:t>”</w:t>
      </w:r>
      <w:r w:rsidRPr="00770149">
        <w:rPr>
          <w:rFonts w:cstheme="minorHAnsi"/>
          <w:szCs w:val="24"/>
        </w:rPr>
        <w:t xml:space="preserve">, em consequência do aumento demográfico registado na fase de crescimento </w:t>
      </w:r>
      <w:r w:rsidRPr="00770149">
        <w:rPr>
          <w:rFonts w:cstheme="minorHAnsi"/>
          <w:szCs w:val="24"/>
        </w:rPr>
        <w:lastRenderedPageBreak/>
        <w:t xml:space="preserve">acelerado que sucedeu à recuperação económica do período pós II Guerra Mundial, que beneficia de uma política de inclusão cultural e educacional expressa no acesso universal ao ensino, nomeadamente ao superior, e à fruição cultural, </w:t>
      </w:r>
      <w:r>
        <w:rPr>
          <w:rFonts w:cstheme="minorHAnsi"/>
          <w:szCs w:val="24"/>
        </w:rPr>
        <w:t xml:space="preserve">e </w:t>
      </w:r>
      <w:r w:rsidRPr="00770149">
        <w:rPr>
          <w:rFonts w:cstheme="minorHAnsi"/>
          <w:szCs w:val="24"/>
        </w:rPr>
        <w:t xml:space="preserve">assim </w:t>
      </w:r>
      <w:r>
        <w:rPr>
          <w:rFonts w:cstheme="minorHAnsi"/>
          <w:szCs w:val="24"/>
        </w:rPr>
        <w:t xml:space="preserve">se vê </w:t>
      </w:r>
      <w:r w:rsidRPr="00770149">
        <w:rPr>
          <w:rFonts w:cstheme="minorHAnsi"/>
          <w:szCs w:val="24"/>
        </w:rPr>
        <w:t>provida com os códigos de decifração necessários</w:t>
      </w:r>
      <w:r>
        <w:rPr>
          <w:rFonts w:cstheme="minorHAnsi"/>
          <w:szCs w:val="24"/>
        </w:rPr>
        <w:t xml:space="preserve"> (Ferreira, 2014).</w:t>
      </w:r>
      <w:r w:rsidR="007345BC">
        <w:rPr>
          <w:rFonts w:cstheme="minorHAnsi"/>
          <w:szCs w:val="24"/>
        </w:rPr>
        <w:t xml:space="preserve"> </w:t>
      </w:r>
      <w:r>
        <w:rPr>
          <w:rFonts w:cstheme="minorHAnsi"/>
          <w:szCs w:val="24"/>
        </w:rPr>
        <w:t xml:space="preserve">Por força daquelas dinâmicas </w:t>
      </w:r>
      <w:r w:rsidRPr="00817801">
        <w:rPr>
          <w:rFonts w:cstheme="minorHAnsi"/>
          <w:szCs w:val="24"/>
        </w:rPr>
        <w:t>surge</w:t>
      </w:r>
      <w:r>
        <w:rPr>
          <w:rFonts w:cstheme="minorHAnsi"/>
          <w:szCs w:val="24"/>
        </w:rPr>
        <w:t xml:space="preserve"> então o </w:t>
      </w:r>
      <w:r w:rsidRPr="00817801">
        <w:rPr>
          <w:rFonts w:cstheme="minorHAnsi"/>
          <w:szCs w:val="24"/>
        </w:rPr>
        <w:t>turismo cultural</w:t>
      </w:r>
      <w:r>
        <w:rPr>
          <w:rFonts w:cstheme="minorHAnsi"/>
          <w:szCs w:val="24"/>
        </w:rPr>
        <w:t>,</w:t>
      </w:r>
      <w:r w:rsidRPr="00817801">
        <w:rPr>
          <w:rFonts w:cstheme="minorHAnsi"/>
          <w:szCs w:val="24"/>
        </w:rPr>
        <w:t xml:space="preserve"> </w:t>
      </w:r>
      <w:r>
        <w:rPr>
          <w:rFonts w:cstheme="minorHAnsi"/>
          <w:szCs w:val="24"/>
        </w:rPr>
        <w:t xml:space="preserve">aclarado por Bonink &amp; Richards (1995) como </w:t>
      </w:r>
      <w:r w:rsidRPr="00817801">
        <w:rPr>
          <w:rFonts w:cstheme="minorHAnsi"/>
          <w:szCs w:val="24"/>
        </w:rPr>
        <w:t>o</w:t>
      </w:r>
      <w:r>
        <w:rPr>
          <w:rFonts w:cstheme="minorHAnsi"/>
          <w:szCs w:val="24"/>
        </w:rPr>
        <w:t xml:space="preserve"> movimento de pessoas para atra</w:t>
      </w:r>
      <w:r w:rsidRPr="00817801">
        <w:rPr>
          <w:rFonts w:cstheme="minorHAnsi"/>
          <w:szCs w:val="24"/>
        </w:rPr>
        <w:t>ções culturais longe da sua área de</w:t>
      </w:r>
      <w:r>
        <w:rPr>
          <w:rFonts w:cstheme="minorHAnsi"/>
          <w:szCs w:val="24"/>
        </w:rPr>
        <w:t xml:space="preserve"> </w:t>
      </w:r>
      <w:r w:rsidRPr="00817801">
        <w:rPr>
          <w:rFonts w:cstheme="minorHAnsi"/>
          <w:szCs w:val="24"/>
        </w:rPr>
        <w:t>residência habitual com a intenção de adquirir nova informação e novas experiências</w:t>
      </w:r>
      <w:r>
        <w:rPr>
          <w:rFonts w:cstheme="minorHAnsi"/>
          <w:szCs w:val="24"/>
        </w:rPr>
        <w:t xml:space="preserve"> </w:t>
      </w:r>
      <w:r w:rsidRPr="00817801">
        <w:rPr>
          <w:rFonts w:cstheme="minorHAnsi"/>
          <w:szCs w:val="24"/>
        </w:rPr>
        <w:t>para satisfazer as suas nece</w:t>
      </w:r>
      <w:r>
        <w:rPr>
          <w:rFonts w:cstheme="minorHAnsi"/>
          <w:szCs w:val="24"/>
        </w:rPr>
        <w:t>ssidades culturais.</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A aclaração anterior afigura-se em linha com a noção anteriormente apresentada pela</w:t>
      </w:r>
      <w:r w:rsidRPr="00430918">
        <w:t xml:space="preserve"> </w:t>
      </w:r>
      <w:r w:rsidRPr="00430918">
        <w:rPr>
          <w:rFonts w:cstheme="minorHAnsi"/>
          <w:szCs w:val="24"/>
        </w:rPr>
        <w:t>OMT</w:t>
      </w:r>
      <w:r>
        <w:rPr>
          <w:rFonts w:cstheme="minorHAnsi"/>
          <w:szCs w:val="24"/>
        </w:rPr>
        <w:t xml:space="preserve">, referindo </w:t>
      </w:r>
      <w:r w:rsidRPr="00430918">
        <w:rPr>
          <w:rFonts w:cstheme="minorHAnsi"/>
          <w:szCs w:val="24"/>
        </w:rPr>
        <w:t>o movimento de pessoas,</w:t>
      </w:r>
      <w:r>
        <w:rPr>
          <w:rFonts w:cstheme="minorHAnsi"/>
          <w:szCs w:val="24"/>
        </w:rPr>
        <w:t xml:space="preserve"> </w:t>
      </w:r>
      <w:r w:rsidRPr="00430918">
        <w:rPr>
          <w:rFonts w:cstheme="minorHAnsi"/>
          <w:szCs w:val="24"/>
        </w:rPr>
        <w:t>essencialmente por motivos culturais, incluindo</w:t>
      </w:r>
      <w:r>
        <w:rPr>
          <w:rFonts w:cstheme="minorHAnsi"/>
          <w:szCs w:val="24"/>
        </w:rPr>
        <w:t xml:space="preserve"> </w:t>
      </w:r>
      <w:r w:rsidRPr="00430918">
        <w:rPr>
          <w:rFonts w:cstheme="minorHAnsi"/>
          <w:szCs w:val="24"/>
        </w:rPr>
        <w:t>visitas de grupo, visitas culturais, viagens a festivais,</w:t>
      </w:r>
      <w:r>
        <w:rPr>
          <w:rFonts w:cstheme="minorHAnsi"/>
          <w:szCs w:val="24"/>
        </w:rPr>
        <w:t xml:space="preserve"> </w:t>
      </w:r>
      <w:r w:rsidRPr="00430918">
        <w:rPr>
          <w:rFonts w:cstheme="minorHAnsi"/>
          <w:szCs w:val="24"/>
        </w:rPr>
        <w:t>visitas a sítios históricos e monumentos, folclore e</w:t>
      </w:r>
      <w:r>
        <w:rPr>
          <w:rFonts w:cstheme="minorHAnsi"/>
          <w:szCs w:val="24"/>
        </w:rPr>
        <w:t xml:space="preserve"> peregrinação (OMT, 1985; cit. por McKercher &amp; </w:t>
      </w:r>
      <w:r w:rsidRPr="00430918">
        <w:rPr>
          <w:rFonts w:cstheme="minorHAnsi"/>
          <w:szCs w:val="24"/>
        </w:rPr>
        <w:t>du Cros, 2002</w:t>
      </w:r>
      <w:r>
        <w:rPr>
          <w:rFonts w:cstheme="minorHAnsi"/>
          <w:szCs w:val="24"/>
        </w:rPr>
        <w:t>; cit. Carvalho, Figueira &amp; Santos, 2012).</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O turismo cultural é um </w:t>
      </w:r>
      <w:r w:rsidRPr="00817801">
        <w:rPr>
          <w:rFonts w:cstheme="minorHAnsi"/>
          <w:szCs w:val="24"/>
        </w:rPr>
        <w:t>fenómeno organizado</w:t>
      </w:r>
      <w:r>
        <w:rPr>
          <w:rFonts w:cstheme="minorHAnsi"/>
          <w:szCs w:val="24"/>
        </w:rPr>
        <w:t xml:space="preserve"> que se desenvolveu como </w:t>
      </w:r>
      <w:r w:rsidRPr="00817801">
        <w:rPr>
          <w:rFonts w:cstheme="minorHAnsi"/>
          <w:szCs w:val="24"/>
        </w:rPr>
        <w:t>alternativa à</w:t>
      </w:r>
      <w:r>
        <w:rPr>
          <w:rFonts w:cstheme="minorHAnsi"/>
          <w:szCs w:val="24"/>
        </w:rPr>
        <w:t xml:space="preserve"> </w:t>
      </w:r>
      <w:r w:rsidRPr="00817801">
        <w:rPr>
          <w:rFonts w:cstheme="minorHAnsi"/>
          <w:szCs w:val="24"/>
        </w:rPr>
        <w:t>saturação do modelo tradicional, baseado na exploração de um número limitado de</w:t>
      </w:r>
      <w:r>
        <w:rPr>
          <w:rFonts w:cstheme="minorHAnsi"/>
          <w:szCs w:val="24"/>
        </w:rPr>
        <w:t xml:space="preserve"> centros de atra</w:t>
      </w:r>
      <w:r w:rsidRPr="00817801">
        <w:rPr>
          <w:rFonts w:cstheme="minorHAnsi"/>
          <w:szCs w:val="24"/>
        </w:rPr>
        <w:t>ção (praias e grandes cidades) e em resposta a uma procura cada vez</w:t>
      </w:r>
      <w:r>
        <w:rPr>
          <w:rFonts w:cstheme="minorHAnsi"/>
          <w:szCs w:val="24"/>
        </w:rPr>
        <w:t xml:space="preserve"> </w:t>
      </w:r>
      <w:r w:rsidRPr="00817801">
        <w:rPr>
          <w:rFonts w:cstheme="minorHAnsi"/>
          <w:szCs w:val="24"/>
        </w:rPr>
        <w:t>mais exigente, segmentad</w:t>
      </w:r>
      <w:r>
        <w:rPr>
          <w:rFonts w:cstheme="minorHAnsi"/>
          <w:szCs w:val="24"/>
        </w:rPr>
        <w:t xml:space="preserve">a e em mudança (Ferreira, 2003), integrando </w:t>
      </w:r>
      <w:r w:rsidRPr="00817801">
        <w:rPr>
          <w:rFonts w:cstheme="minorHAnsi"/>
          <w:szCs w:val="24"/>
        </w:rPr>
        <w:t>recursos provenientes de heranças</w:t>
      </w:r>
      <w:r>
        <w:rPr>
          <w:rFonts w:cstheme="minorHAnsi"/>
          <w:szCs w:val="24"/>
        </w:rPr>
        <w:t xml:space="preserve"> </w:t>
      </w:r>
      <w:r w:rsidRPr="00817801">
        <w:rPr>
          <w:rFonts w:cstheme="minorHAnsi"/>
          <w:szCs w:val="24"/>
        </w:rPr>
        <w:t>patrimoniais de refere</w:t>
      </w:r>
      <w:r>
        <w:rPr>
          <w:rFonts w:cstheme="minorHAnsi"/>
          <w:szCs w:val="24"/>
        </w:rPr>
        <w:t>ncial cultural e histórico como</w:t>
      </w:r>
      <w:r w:rsidRPr="00817801">
        <w:rPr>
          <w:rFonts w:cstheme="minorHAnsi"/>
          <w:szCs w:val="24"/>
        </w:rPr>
        <w:t xml:space="preserve"> monumentos, obras de arte,</w:t>
      </w:r>
      <w:r>
        <w:rPr>
          <w:rFonts w:cstheme="minorHAnsi"/>
          <w:szCs w:val="24"/>
        </w:rPr>
        <w:t xml:space="preserve"> </w:t>
      </w:r>
      <w:r w:rsidRPr="00817801">
        <w:rPr>
          <w:rFonts w:cstheme="minorHAnsi"/>
          <w:szCs w:val="24"/>
        </w:rPr>
        <w:t>documentos, história de um povo, trad</w:t>
      </w:r>
      <w:r>
        <w:rPr>
          <w:rFonts w:cstheme="minorHAnsi"/>
          <w:szCs w:val="24"/>
        </w:rPr>
        <w:t>ições e manifestações culturais</w:t>
      </w:r>
      <w:r w:rsidRPr="00817801">
        <w:rPr>
          <w:rFonts w:cstheme="minorHAnsi"/>
          <w:szCs w:val="24"/>
        </w:rPr>
        <w:t xml:space="preserve"> históricas e</w:t>
      </w:r>
      <w:r>
        <w:rPr>
          <w:rFonts w:cstheme="minorHAnsi"/>
          <w:szCs w:val="24"/>
        </w:rPr>
        <w:t xml:space="preserve"> religiosas (Moletta, 1998),</w:t>
      </w:r>
      <w:r w:rsidRPr="00817801">
        <w:rPr>
          <w:rFonts w:cstheme="minorHAnsi"/>
          <w:szCs w:val="24"/>
        </w:rPr>
        <w:t xml:space="preserve"> que são capazes de atrair pessoas, gerando deslocações e</w:t>
      </w:r>
      <w:r>
        <w:rPr>
          <w:rFonts w:cstheme="minorHAnsi"/>
          <w:szCs w:val="24"/>
        </w:rPr>
        <w:t xml:space="preserve"> </w:t>
      </w:r>
      <w:r w:rsidRPr="00817801">
        <w:rPr>
          <w:rFonts w:cstheme="minorHAnsi"/>
          <w:szCs w:val="24"/>
        </w:rPr>
        <w:t>permanências temporárias (Bahl, 2003).</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6D4892">
        <w:rPr>
          <w:rFonts w:cstheme="minorHAnsi"/>
          <w:szCs w:val="24"/>
        </w:rPr>
        <w:t xml:space="preserve">Nas últimas décadas verificou-se um crescimento significativo do turismo cultural, uma vez que os turistas estão cada vez mais interessados ​​em conhecer a cultura, o património e a história dos destinos que visitam. O surgimento do turismo cultural como um grande mercado, por sua vez, estimulou o desenvolvimento de atrações culturais e patrimoniais </w:t>
      </w:r>
      <w:r w:rsidRPr="006D4892">
        <w:rPr>
          <w:rFonts w:cstheme="minorHAnsi"/>
          <w:szCs w:val="24"/>
        </w:rPr>
        <w:lastRenderedPageBreak/>
        <w:t xml:space="preserve">como um meio de atrair turistas e usar </w:t>
      </w:r>
      <w:r>
        <w:rPr>
          <w:rFonts w:cstheme="minorHAnsi"/>
          <w:szCs w:val="24"/>
        </w:rPr>
        <w:t xml:space="preserve">as </w:t>
      </w:r>
      <w:r w:rsidRPr="006D4892">
        <w:rPr>
          <w:rFonts w:cstheme="minorHAnsi"/>
          <w:szCs w:val="24"/>
        </w:rPr>
        <w:t>suas despesas para apoiar a provisão cu</w:t>
      </w:r>
      <w:r>
        <w:rPr>
          <w:rFonts w:cstheme="minorHAnsi"/>
          <w:szCs w:val="24"/>
        </w:rPr>
        <w:t>ltural para os moradores locais (Raymond &amp; Richards, 2000).</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A nova classe média tanto valorizava os produtos culturais de massas como os de cultura popular ou os de alta cultura, porque dominava uma vasta gama de competências culturais, desde os saberes que exigiam pouca ou nenhuma mediação até aos associados a um elevado grau de formalismo (Pfeil, 1990, p. 114). Como reflexo da sua ação desapareceram as barreiras entre cultura erudita, popular e de massas (Pfeil, 1990; Williams, 1995), e, simultaneamente, as culturas dominantes passaram a demonstrar mais apreço e respeito pelas dominadas (Gramsci, 1971, cit. Leontidou, 1996) (cit. Ferreira, 2014).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Ainda assim e como observa Filipe (2009), </w:t>
      </w:r>
      <w:r w:rsidRPr="009E1F62">
        <w:rPr>
          <w:rFonts w:cstheme="minorHAnsi"/>
          <w:szCs w:val="24"/>
        </w:rPr>
        <w:t>o número de recursos cultu</w:t>
      </w:r>
      <w:r>
        <w:rPr>
          <w:rFonts w:cstheme="minorHAnsi"/>
          <w:szCs w:val="24"/>
        </w:rPr>
        <w:t>rais disponibilizados para o se</w:t>
      </w:r>
      <w:r w:rsidRPr="009E1F62">
        <w:rPr>
          <w:rFonts w:cstheme="minorHAnsi"/>
          <w:szCs w:val="24"/>
        </w:rPr>
        <w:t>tor turístico europeu</w:t>
      </w:r>
      <w:r>
        <w:rPr>
          <w:rFonts w:cstheme="minorHAnsi"/>
          <w:szCs w:val="24"/>
        </w:rPr>
        <w:t xml:space="preserve"> </w:t>
      </w:r>
      <w:r w:rsidRPr="009E1F62">
        <w:rPr>
          <w:rFonts w:cstheme="minorHAnsi"/>
          <w:szCs w:val="24"/>
        </w:rPr>
        <w:t>cresceu nas últimas décadas do século XX mais do que a procura do turismo cultural</w:t>
      </w:r>
      <w:r>
        <w:rPr>
          <w:rFonts w:cstheme="minorHAnsi"/>
          <w:szCs w:val="24"/>
        </w:rPr>
        <w:t xml:space="preserve"> (Richards, 1996). Como Raymond &amp; Richards (2000) advogam, o número de museus em Espanha duplicou nos últimos 20 anos, sendo disso exemplo o investimento de 150 milhões de euros no museu Guggenheim de Bilbao, prosseguindo-se idênticos contornos em Inglaterra, com</w:t>
      </w:r>
      <w:r w:rsidRPr="00FE67C3">
        <w:rPr>
          <w:rFonts w:cstheme="minorHAnsi"/>
          <w:szCs w:val="24"/>
        </w:rPr>
        <w:t xml:space="preserve"> </w:t>
      </w:r>
      <w:r>
        <w:rPr>
          <w:rFonts w:cstheme="minorHAnsi"/>
          <w:szCs w:val="24"/>
        </w:rPr>
        <w:t xml:space="preserve">o investimento de 600 milhões de euros em novos museus de Londres no ano 2000.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Tais dinâmicas originaram </w:t>
      </w:r>
      <w:r w:rsidRPr="0090408B">
        <w:rPr>
          <w:rFonts w:cstheme="minorHAnsi"/>
          <w:szCs w:val="24"/>
        </w:rPr>
        <w:t>um</w:t>
      </w:r>
      <w:r>
        <w:rPr>
          <w:rFonts w:cstheme="minorHAnsi"/>
          <w:szCs w:val="24"/>
        </w:rPr>
        <w:t xml:space="preserve"> cenário de competição intenso entre os atrativos culturais, que assim enfrentam uma concorrência crescente de outros tipos de atrações, o que paralelamente provoca a uniformização dos se</w:t>
      </w:r>
      <w:r w:rsidRPr="0090408B">
        <w:rPr>
          <w:rFonts w:cstheme="minorHAnsi"/>
          <w:szCs w:val="24"/>
        </w:rPr>
        <w:t>tores da cultura, do lazer e do turismo</w:t>
      </w:r>
      <w:r>
        <w:rPr>
          <w:rFonts w:cstheme="minorHAnsi"/>
          <w:szCs w:val="24"/>
        </w:rPr>
        <w:t xml:space="preserve"> (Raymond &amp; Richards, 2000).</w:t>
      </w:r>
      <w:r w:rsidRPr="00AF4047">
        <w:t xml:space="preserve"> </w:t>
      </w:r>
      <w:r w:rsidRPr="00AF4047">
        <w:rPr>
          <w:rFonts w:cstheme="minorHAnsi"/>
          <w:szCs w:val="24"/>
        </w:rPr>
        <w:t>O resultado desta luta competitiva tornou-se particularmente claro na Europa nos últimos anos, uma vez que as gr</w:t>
      </w:r>
      <w:r>
        <w:rPr>
          <w:rFonts w:cstheme="minorHAnsi"/>
          <w:szCs w:val="24"/>
        </w:rPr>
        <w:t xml:space="preserve">andes cidades empenham-se numa </w:t>
      </w:r>
      <w:r w:rsidRPr="003E2265">
        <w:rPr>
          <w:rFonts w:cstheme="minorHAnsi"/>
          <w:i/>
          <w:szCs w:val="24"/>
        </w:rPr>
        <w:t xml:space="preserve">“cultural arms race” </w:t>
      </w:r>
      <w:r w:rsidRPr="00AF4047">
        <w:rPr>
          <w:rFonts w:cstheme="minorHAnsi"/>
          <w:szCs w:val="24"/>
        </w:rPr>
        <w:t>(Richards, 2000) para construir importantes instalações e organizar mega-eventos culturais</w:t>
      </w:r>
      <w:r>
        <w:rPr>
          <w:rFonts w:cstheme="minorHAnsi"/>
          <w:szCs w:val="24"/>
        </w:rPr>
        <w:t xml:space="preserve"> para atrair o turista cultural (Raymond &amp; Richards, 2000).</w:t>
      </w:r>
    </w:p>
    <w:p w:rsidR="00905BF8" w:rsidRDefault="00905BF8" w:rsidP="00905BF8">
      <w:pPr>
        <w:autoSpaceDE w:val="0"/>
        <w:adjustRightInd w:val="0"/>
        <w:spacing w:line="360" w:lineRule="auto"/>
        <w:contextualSpacing/>
        <w:jc w:val="both"/>
        <w:rPr>
          <w:rFonts w:cstheme="minorHAnsi"/>
          <w:szCs w:val="24"/>
        </w:rPr>
      </w:pPr>
      <w:r w:rsidRPr="009E1F62">
        <w:rPr>
          <w:rFonts w:cstheme="minorHAnsi"/>
          <w:szCs w:val="24"/>
        </w:rPr>
        <w:lastRenderedPageBreak/>
        <w:t>Este facto justifica-se pelas pressões intensas a que os lugares e os</w:t>
      </w:r>
      <w:r>
        <w:rPr>
          <w:rFonts w:cstheme="minorHAnsi"/>
          <w:szCs w:val="24"/>
        </w:rPr>
        <w:t xml:space="preserve"> </w:t>
      </w:r>
      <w:r w:rsidRPr="009E1F62">
        <w:rPr>
          <w:rFonts w:cstheme="minorHAnsi"/>
          <w:szCs w:val="24"/>
        </w:rPr>
        <w:t>espaç</w:t>
      </w:r>
      <w:r>
        <w:rPr>
          <w:rFonts w:cstheme="minorHAnsi"/>
          <w:szCs w:val="24"/>
        </w:rPr>
        <w:t>os foram</w:t>
      </w:r>
      <w:r w:rsidRPr="009E1F62">
        <w:rPr>
          <w:rFonts w:cstheme="minorHAnsi"/>
          <w:szCs w:val="24"/>
        </w:rPr>
        <w:t xml:space="preserve"> sujeitos para maximizar oportunidades para atrair capital internacional e</w:t>
      </w:r>
      <w:r>
        <w:rPr>
          <w:rFonts w:cstheme="minorHAnsi"/>
          <w:szCs w:val="24"/>
        </w:rPr>
        <w:t xml:space="preserve"> </w:t>
      </w:r>
      <w:r w:rsidRPr="009E1F62">
        <w:rPr>
          <w:rFonts w:cstheme="minorHAnsi"/>
          <w:szCs w:val="24"/>
        </w:rPr>
        <w:t>turistas</w:t>
      </w:r>
      <w:r>
        <w:rPr>
          <w:rFonts w:cstheme="minorHAnsi"/>
          <w:szCs w:val="24"/>
        </w:rPr>
        <w:t>,</w:t>
      </w:r>
      <w:r w:rsidRPr="009E1F62">
        <w:rPr>
          <w:rFonts w:cstheme="minorHAnsi"/>
          <w:szCs w:val="24"/>
        </w:rPr>
        <w:t xml:space="preserve"> e numa tentativa de fornecer uma experiência única ao consumidor</w:t>
      </w:r>
      <w:r>
        <w:rPr>
          <w:rFonts w:cstheme="minorHAnsi"/>
          <w:szCs w:val="24"/>
        </w:rPr>
        <w:t xml:space="preserve"> </w:t>
      </w:r>
      <w:r w:rsidRPr="009E1F62">
        <w:rPr>
          <w:rFonts w:cstheme="minorHAnsi"/>
          <w:szCs w:val="24"/>
        </w:rPr>
        <w:t>conduzindo muitas vezes à criação de espaços culturais homogeneizados e</w:t>
      </w:r>
      <w:r>
        <w:rPr>
          <w:rFonts w:cstheme="minorHAnsi"/>
          <w:szCs w:val="24"/>
        </w:rPr>
        <w:t xml:space="preserve"> </w:t>
      </w:r>
      <w:r w:rsidRPr="009E1F62">
        <w:rPr>
          <w:rFonts w:cstheme="minorHAnsi"/>
          <w:szCs w:val="24"/>
        </w:rPr>
        <w:t xml:space="preserve">estandardizados (Edensor, 1998, Hughes, 1998) </w:t>
      </w:r>
      <w:r>
        <w:rPr>
          <w:rFonts w:cstheme="minorHAnsi"/>
          <w:szCs w:val="24"/>
        </w:rPr>
        <w:t>designados também por “</w:t>
      </w:r>
      <w:r w:rsidRPr="009E1F62">
        <w:rPr>
          <w:rFonts w:cstheme="minorHAnsi"/>
          <w:i/>
          <w:szCs w:val="24"/>
        </w:rPr>
        <w:t>não lugar</w:t>
      </w:r>
      <w:r>
        <w:rPr>
          <w:rFonts w:cstheme="minorHAnsi"/>
          <w:i/>
          <w:szCs w:val="24"/>
        </w:rPr>
        <w:t xml:space="preserve">” </w:t>
      </w:r>
      <w:r w:rsidRPr="009E1F62">
        <w:rPr>
          <w:rFonts w:cstheme="minorHAnsi"/>
          <w:szCs w:val="24"/>
        </w:rPr>
        <w:t>(Relph, 1976, Entrikin, 1991, Auge, 1995), provocando no indivíduo um sentimento de</w:t>
      </w:r>
      <w:r>
        <w:rPr>
          <w:rFonts w:cstheme="minorHAnsi"/>
          <w:szCs w:val="24"/>
        </w:rPr>
        <w:t xml:space="preserve"> </w:t>
      </w:r>
      <w:r w:rsidRPr="009E1F62">
        <w:rPr>
          <w:rFonts w:cstheme="minorHAnsi"/>
          <w:szCs w:val="24"/>
        </w:rPr>
        <w:t>alienação dos espaços, sem sentimento de pertença (Bauman, 2001), porque todos os</w:t>
      </w:r>
      <w:r>
        <w:rPr>
          <w:rFonts w:cstheme="minorHAnsi"/>
          <w:szCs w:val="24"/>
        </w:rPr>
        <w:t xml:space="preserve"> </w:t>
      </w:r>
      <w:r w:rsidRPr="009E1F62">
        <w:rPr>
          <w:rFonts w:cstheme="minorHAnsi"/>
          <w:szCs w:val="24"/>
        </w:rPr>
        <w:t>lugares têm a mesma identidade sem si</w:t>
      </w:r>
      <w:r>
        <w:rPr>
          <w:rFonts w:cstheme="minorHAnsi"/>
          <w:szCs w:val="24"/>
        </w:rPr>
        <w:t>gnificado (Relph, 1976) (cit.</w:t>
      </w:r>
      <w:r w:rsidRPr="009E1F62">
        <w:rPr>
          <w:rFonts w:cstheme="minorHAnsi"/>
          <w:szCs w:val="24"/>
        </w:rPr>
        <w:t xml:space="preserve"> Richards</w:t>
      </w:r>
      <w:r>
        <w:rPr>
          <w:rFonts w:cstheme="minorHAnsi"/>
          <w:szCs w:val="24"/>
        </w:rPr>
        <w:t xml:space="preserve"> &amp;</w:t>
      </w:r>
      <w:r w:rsidRPr="009E1F62">
        <w:rPr>
          <w:rFonts w:cstheme="minorHAnsi"/>
          <w:szCs w:val="24"/>
        </w:rPr>
        <w:t xml:space="preserve"> Wilson, 2006).</w:t>
      </w:r>
      <w:r>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083548">
        <w:rPr>
          <w:rFonts w:cstheme="minorHAnsi"/>
          <w:szCs w:val="24"/>
        </w:rPr>
        <w:t xml:space="preserve">Embora o </w:t>
      </w:r>
      <w:r w:rsidRPr="00083548">
        <w:rPr>
          <w:rFonts w:cstheme="minorHAnsi"/>
          <w:i/>
          <w:szCs w:val="24"/>
        </w:rPr>
        <w:t xml:space="preserve">“boom” </w:t>
      </w:r>
      <w:r w:rsidRPr="00083548">
        <w:rPr>
          <w:rFonts w:cstheme="minorHAnsi"/>
          <w:szCs w:val="24"/>
        </w:rPr>
        <w:t>do turismo cultural</w:t>
      </w:r>
      <w:r>
        <w:rPr>
          <w:rFonts w:cstheme="minorHAnsi"/>
          <w:szCs w:val="24"/>
        </w:rPr>
        <w:t xml:space="preserve"> tenha</w:t>
      </w:r>
      <w:r w:rsidRPr="00083548">
        <w:rPr>
          <w:rFonts w:cstheme="minorHAnsi"/>
          <w:szCs w:val="24"/>
        </w:rPr>
        <w:t>, se</w:t>
      </w:r>
      <w:r>
        <w:rPr>
          <w:rFonts w:cstheme="minorHAnsi"/>
          <w:szCs w:val="24"/>
        </w:rPr>
        <w:t xml:space="preserve">m dúvida, produzido muitas políticas </w:t>
      </w:r>
      <w:r w:rsidRPr="00083548">
        <w:rPr>
          <w:rFonts w:cstheme="minorHAnsi"/>
          <w:szCs w:val="24"/>
        </w:rPr>
        <w:t xml:space="preserve">bem-sucedidas e atrações, o </w:t>
      </w:r>
      <w:r>
        <w:rPr>
          <w:rFonts w:cstheme="minorHAnsi"/>
          <w:szCs w:val="24"/>
        </w:rPr>
        <w:t xml:space="preserve">seu </w:t>
      </w:r>
      <w:r w:rsidRPr="00083548">
        <w:rPr>
          <w:rFonts w:cstheme="minorHAnsi"/>
          <w:szCs w:val="24"/>
        </w:rPr>
        <w:t xml:space="preserve">próprio crescimento começou a causar problemas. Do ponto de vista ambiental, o grande número de visitantes atraídos por grandes </w:t>
      </w:r>
      <w:r w:rsidRPr="007557A0">
        <w:rPr>
          <w:rFonts w:cstheme="minorHAnsi"/>
          <w:i/>
          <w:szCs w:val="24"/>
        </w:rPr>
        <w:t>“honeypots”</w:t>
      </w:r>
      <w:r>
        <w:rPr>
          <w:rFonts w:cstheme="minorHAnsi"/>
          <w:i/>
          <w:szCs w:val="24"/>
        </w:rPr>
        <w:t xml:space="preserve"> </w:t>
      </w:r>
      <w:r>
        <w:rPr>
          <w:rFonts w:cstheme="minorHAnsi"/>
          <w:szCs w:val="24"/>
        </w:rPr>
        <w:t>(pontos de interesse ou de atração)</w:t>
      </w:r>
      <w:r w:rsidRPr="00083548">
        <w:rPr>
          <w:rFonts w:cstheme="minorHAnsi"/>
          <w:szCs w:val="24"/>
        </w:rPr>
        <w:t xml:space="preserve"> começou a ser motivo de preocupação, especialmente nos centros históricos da</w:t>
      </w:r>
      <w:r>
        <w:rPr>
          <w:rFonts w:cstheme="minorHAnsi"/>
          <w:szCs w:val="24"/>
        </w:rPr>
        <w:t>s</w:t>
      </w:r>
      <w:r w:rsidRPr="00083548">
        <w:rPr>
          <w:rFonts w:cstheme="minorHAnsi"/>
          <w:szCs w:val="24"/>
        </w:rPr>
        <w:t xml:space="preserve"> cidade</w:t>
      </w:r>
      <w:r>
        <w:rPr>
          <w:rFonts w:cstheme="minorHAnsi"/>
          <w:szCs w:val="24"/>
        </w:rPr>
        <w:t>s</w:t>
      </w:r>
      <w:r w:rsidRPr="00083548">
        <w:rPr>
          <w:rFonts w:cstheme="minorHAnsi"/>
          <w:szCs w:val="24"/>
        </w:rPr>
        <w:t>. A crescente comercialização de objetos culturais também aumentou as preocupações sobre a merc</w:t>
      </w:r>
      <w:r>
        <w:rPr>
          <w:rFonts w:cstheme="minorHAnsi"/>
          <w:szCs w:val="24"/>
        </w:rPr>
        <w:t xml:space="preserve">antilização das culturas locais (Raymond &amp; Richards, 2000). </w:t>
      </w:r>
    </w:p>
    <w:p w:rsidR="00905BF8" w:rsidRDefault="00905BF8" w:rsidP="00905BF8">
      <w:pPr>
        <w:autoSpaceDE w:val="0"/>
        <w:adjustRightInd w:val="0"/>
        <w:spacing w:line="360" w:lineRule="auto"/>
        <w:contextualSpacing/>
        <w:jc w:val="both"/>
        <w:rPr>
          <w:rFonts w:cstheme="minorHAnsi"/>
          <w:szCs w:val="24"/>
        </w:rPr>
      </w:pPr>
    </w:p>
    <w:p w:rsidR="007345BC" w:rsidRDefault="00905BF8" w:rsidP="00905BF8">
      <w:pPr>
        <w:autoSpaceDE w:val="0"/>
        <w:adjustRightInd w:val="0"/>
        <w:spacing w:line="360" w:lineRule="auto"/>
        <w:contextualSpacing/>
        <w:jc w:val="both"/>
        <w:rPr>
          <w:rFonts w:cstheme="minorHAnsi"/>
          <w:i/>
          <w:szCs w:val="24"/>
        </w:rPr>
      </w:pPr>
      <w:r>
        <w:rPr>
          <w:rFonts w:cstheme="minorHAnsi"/>
          <w:szCs w:val="24"/>
        </w:rPr>
        <w:t>Como tal, a</w:t>
      </w:r>
      <w:r w:rsidRPr="00864175">
        <w:rPr>
          <w:rFonts w:cstheme="minorHAnsi"/>
          <w:szCs w:val="24"/>
        </w:rPr>
        <w:t xml:space="preserve"> proliferação de produtos de turismo cultural ameaça a transformação deste tipo de turismo num mercado </w:t>
      </w:r>
      <w:r>
        <w:rPr>
          <w:rFonts w:cstheme="minorHAnsi"/>
          <w:szCs w:val="24"/>
        </w:rPr>
        <w:t xml:space="preserve">também ele </w:t>
      </w:r>
      <w:r w:rsidRPr="00864175">
        <w:rPr>
          <w:rFonts w:cstheme="minorHAnsi"/>
          <w:szCs w:val="24"/>
        </w:rPr>
        <w:t>massificado e alguns consumidores cansados de encontrar a reprodução em série de museus e monumentos em diferentes destinos começaram a procurar alternativas</w:t>
      </w:r>
      <w:r>
        <w:rPr>
          <w:rFonts w:cstheme="minorHAnsi"/>
          <w:szCs w:val="24"/>
        </w:rPr>
        <w:t xml:space="preserve"> que, em abono da verdade se diga, o turismo cultural </w:t>
      </w:r>
      <w:r w:rsidRPr="00603788">
        <w:rPr>
          <w:rFonts w:cstheme="minorHAnsi"/>
          <w:szCs w:val="24"/>
        </w:rPr>
        <w:t>por si só nem sempre consegu</w:t>
      </w:r>
      <w:r>
        <w:rPr>
          <w:rFonts w:cstheme="minorHAnsi"/>
          <w:szCs w:val="24"/>
        </w:rPr>
        <w:t>ia</w:t>
      </w:r>
      <w:r w:rsidRPr="00603788">
        <w:rPr>
          <w:rFonts w:cstheme="minorHAnsi"/>
          <w:szCs w:val="24"/>
        </w:rPr>
        <w:t xml:space="preserve"> </w:t>
      </w:r>
      <w:r>
        <w:rPr>
          <w:rFonts w:cstheme="minorHAnsi"/>
          <w:szCs w:val="24"/>
        </w:rPr>
        <w:t xml:space="preserve">satisfazer, </w:t>
      </w:r>
      <w:r w:rsidRPr="00603788">
        <w:rPr>
          <w:rFonts w:cstheme="minorHAnsi"/>
          <w:szCs w:val="24"/>
        </w:rPr>
        <w:t xml:space="preserve">oferecendo uma experiência muito passiva e de contemplação, </w:t>
      </w:r>
      <w:r>
        <w:rPr>
          <w:rFonts w:cstheme="minorHAnsi"/>
          <w:szCs w:val="24"/>
        </w:rPr>
        <w:t xml:space="preserve">afastando-se </w:t>
      </w:r>
      <w:r w:rsidRPr="00603788">
        <w:rPr>
          <w:rFonts w:cstheme="minorHAnsi"/>
          <w:szCs w:val="24"/>
        </w:rPr>
        <w:t>de um novo turismo que procura</w:t>
      </w:r>
      <w:r w:rsidRPr="00650809">
        <w:t xml:space="preserve"> </w:t>
      </w:r>
      <w:r>
        <w:rPr>
          <w:rFonts w:cstheme="minorHAnsi"/>
          <w:szCs w:val="24"/>
        </w:rPr>
        <w:t>uma variante</w:t>
      </w:r>
      <w:r w:rsidRPr="00650809">
        <w:rPr>
          <w:rFonts w:cstheme="minorHAnsi"/>
          <w:szCs w:val="24"/>
        </w:rPr>
        <w:t xml:space="preserve"> </w:t>
      </w:r>
      <w:r>
        <w:rPr>
          <w:rFonts w:cstheme="minorHAnsi"/>
          <w:szCs w:val="24"/>
        </w:rPr>
        <w:t>d</w:t>
      </w:r>
      <w:r w:rsidRPr="00650809">
        <w:rPr>
          <w:rFonts w:cstheme="minorHAnsi"/>
          <w:szCs w:val="24"/>
        </w:rPr>
        <w:t>os modelos tradicionais de turismo, que atrai turistas que procuram a oportunidade de ter uma experiência prática de cultura fora das oportunidades d</w:t>
      </w:r>
      <w:r>
        <w:rPr>
          <w:rFonts w:cstheme="minorHAnsi"/>
          <w:szCs w:val="24"/>
        </w:rPr>
        <w:t>o</w:t>
      </w:r>
      <w:r w:rsidRPr="00650809">
        <w:rPr>
          <w:rFonts w:cstheme="minorHAnsi"/>
          <w:szCs w:val="24"/>
        </w:rPr>
        <w:t xml:space="preserve"> turismo</w:t>
      </w:r>
      <w:r>
        <w:rPr>
          <w:rFonts w:cstheme="minorHAnsi"/>
          <w:szCs w:val="24"/>
        </w:rPr>
        <w:t xml:space="preserve"> contemplativo </w:t>
      </w:r>
      <w:r w:rsidRPr="00650809">
        <w:rPr>
          <w:rFonts w:cstheme="minorHAnsi"/>
          <w:szCs w:val="24"/>
        </w:rPr>
        <w:t>(Gonçalves, 2008</w:t>
      </w:r>
      <w:r>
        <w:rPr>
          <w:rFonts w:cstheme="minorHAnsi"/>
          <w:szCs w:val="24"/>
        </w:rPr>
        <w:t xml:space="preserve">, cit. </w:t>
      </w:r>
      <w:r w:rsidRPr="00603788">
        <w:rPr>
          <w:rFonts w:cstheme="minorHAnsi"/>
          <w:szCs w:val="24"/>
        </w:rPr>
        <w:t>http://creativecity.ca, 2003)</w:t>
      </w:r>
      <w:r>
        <w:rPr>
          <w:rFonts w:cstheme="minorHAnsi"/>
          <w:szCs w:val="24"/>
        </w:rPr>
        <w:t xml:space="preserve">. Por outro lado e como refere Richards (cit. Raymond, 2003), </w:t>
      </w:r>
      <w:r w:rsidRPr="00E611D5">
        <w:rPr>
          <w:rFonts w:cstheme="minorHAnsi"/>
          <w:i/>
          <w:szCs w:val="24"/>
        </w:rPr>
        <w:t>“…cultural tourism, even as demand grew, risked causing dissatisfaction because of its failure to engage. It n</w:t>
      </w:r>
      <w:r>
        <w:rPr>
          <w:rFonts w:cstheme="minorHAnsi"/>
          <w:i/>
          <w:szCs w:val="24"/>
        </w:rPr>
        <w:t xml:space="preserve">eeded to become more creative…”. </w:t>
      </w:r>
    </w:p>
    <w:p w:rsidR="00905BF8" w:rsidRDefault="00905BF8" w:rsidP="00905BF8">
      <w:pPr>
        <w:autoSpaceDE w:val="0"/>
        <w:adjustRightInd w:val="0"/>
        <w:spacing w:line="360" w:lineRule="auto"/>
        <w:contextualSpacing/>
        <w:jc w:val="both"/>
        <w:rPr>
          <w:rFonts w:cstheme="minorHAnsi"/>
          <w:szCs w:val="24"/>
        </w:rPr>
      </w:pPr>
      <w:r>
        <w:rPr>
          <w:rFonts w:cstheme="minorHAnsi"/>
          <w:szCs w:val="24"/>
        </w:rPr>
        <w:lastRenderedPageBreak/>
        <w:t>A</w:t>
      </w:r>
      <w:r w:rsidRPr="009415A9">
        <w:rPr>
          <w:rFonts w:cstheme="minorHAnsi"/>
          <w:szCs w:val="24"/>
        </w:rPr>
        <w:t>ssim</w:t>
      </w:r>
      <w:r>
        <w:rPr>
          <w:rFonts w:cstheme="minorHAnsi"/>
          <w:szCs w:val="24"/>
        </w:rPr>
        <w:t>,</w:t>
      </w:r>
      <w:r w:rsidRPr="009415A9">
        <w:rPr>
          <w:rFonts w:cstheme="minorHAnsi"/>
          <w:szCs w:val="24"/>
        </w:rPr>
        <w:t xml:space="preserve"> u</w:t>
      </w:r>
      <w:r>
        <w:rPr>
          <w:rFonts w:cstheme="minorHAnsi"/>
          <w:szCs w:val="24"/>
        </w:rPr>
        <w:t>m novo paradigma</w:t>
      </w:r>
      <w:r w:rsidRPr="003823B7">
        <w:rPr>
          <w:rFonts w:cstheme="minorHAnsi"/>
          <w:szCs w:val="24"/>
        </w:rPr>
        <w:t xml:space="preserve"> ou novo turismo, </w:t>
      </w:r>
      <w:r>
        <w:rPr>
          <w:rFonts w:cstheme="minorHAnsi"/>
          <w:szCs w:val="24"/>
        </w:rPr>
        <w:t>nada</w:t>
      </w:r>
      <w:r w:rsidRPr="00854DDE">
        <w:rPr>
          <w:rFonts w:cstheme="minorHAnsi"/>
          <w:szCs w:val="24"/>
        </w:rPr>
        <w:t xml:space="preserve"> fácil de definir, mas </w:t>
      </w:r>
      <w:r>
        <w:rPr>
          <w:rFonts w:cstheme="minorHAnsi"/>
          <w:szCs w:val="24"/>
        </w:rPr>
        <w:t>indicativo</w:t>
      </w:r>
      <w:r w:rsidRPr="00854DDE">
        <w:rPr>
          <w:rFonts w:cstheme="minorHAnsi"/>
          <w:szCs w:val="24"/>
        </w:rPr>
        <w:t xml:space="preserve"> d</w:t>
      </w:r>
      <w:r>
        <w:rPr>
          <w:rFonts w:cstheme="minorHAnsi"/>
          <w:szCs w:val="24"/>
        </w:rPr>
        <w:t>e um novo tipo de turista que procura um produto novo ou diferente (Raj, 2007),</w:t>
      </w:r>
      <w:r w:rsidRPr="00854DDE">
        <w:rPr>
          <w:rFonts w:cstheme="minorHAnsi"/>
          <w:szCs w:val="24"/>
        </w:rPr>
        <w:t xml:space="preserve"> </w:t>
      </w:r>
      <w:r w:rsidRPr="003823B7">
        <w:rPr>
          <w:rFonts w:cstheme="minorHAnsi"/>
          <w:szCs w:val="24"/>
        </w:rPr>
        <w:t>ganhava força devido à sua capacidade de enfrentar as circunstâncias p</w:t>
      </w:r>
      <w:r>
        <w:rPr>
          <w:rFonts w:cstheme="minorHAnsi"/>
          <w:szCs w:val="24"/>
        </w:rPr>
        <w:t>revalecentes (Fayos-Solá, 1996) e assim, u</w:t>
      </w:r>
      <w:r w:rsidRPr="003823B7">
        <w:rPr>
          <w:rFonts w:cstheme="minorHAnsi"/>
          <w:szCs w:val="24"/>
        </w:rPr>
        <w:t xml:space="preserve">ma nova era chegou e um novo tipo de turismo </w:t>
      </w:r>
      <w:r>
        <w:rPr>
          <w:rFonts w:cstheme="minorHAnsi"/>
          <w:szCs w:val="24"/>
        </w:rPr>
        <w:t>emergiu, sustentável, ambiental e</w:t>
      </w:r>
      <w:r w:rsidRPr="003823B7">
        <w:rPr>
          <w:rFonts w:cstheme="minorHAnsi"/>
          <w:szCs w:val="24"/>
        </w:rPr>
        <w:t xml:space="preserve"> socialmente responsável, </w:t>
      </w:r>
      <w:r>
        <w:rPr>
          <w:rFonts w:cstheme="minorHAnsi"/>
          <w:szCs w:val="24"/>
        </w:rPr>
        <w:t xml:space="preserve">caraterizado pela flexibilidade da escolha e pelo </w:t>
      </w:r>
      <w:r w:rsidRPr="00854DDE">
        <w:rPr>
          <w:rFonts w:cstheme="minorHAnsi"/>
          <w:szCs w:val="24"/>
        </w:rPr>
        <w:t xml:space="preserve">desenvolvimento moderno das tecnologias da informação e da comunicação em simbiose com a transformação da procura turística </w:t>
      </w:r>
      <w:r>
        <w:rPr>
          <w:rFonts w:cstheme="minorHAnsi"/>
          <w:szCs w:val="24"/>
        </w:rPr>
        <w:t xml:space="preserve">(Raj, 2007). </w:t>
      </w:r>
    </w:p>
    <w:p w:rsidR="00905BF8" w:rsidRPr="009415A9" w:rsidRDefault="00905BF8" w:rsidP="00905BF8">
      <w:pPr>
        <w:autoSpaceDE w:val="0"/>
        <w:adjustRightInd w:val="0"/>
        <w:spacing w:line="360" w:lineRule="auto"/>
        <w:contextualSpacing/>
        <w:jc w:val="both"/>
        <w:rPr>
          <w:rFonts w:cstheme="minorHAnsi"/>
          <w:i/>
          <w:szCs w:val="24"/>
        </w:rPr>
      </w:pPr>
    </w:p>
    <w:p w:rsidR="00905BF8" w:rsidRDefault="00905BF8" w:rsidP="00905BF8">
      <w:pPr>
        <w:autoSpaceDE w:val="0"/>
        <w:adjustRightInd w:val="0"/>
        <w:spacing w:line="360" w:lineRule="auto"/>
        <w:contextualSpacing/>
        <w:jc w:val="center"/>
        <w:rPr>
          <w:rFonts w:cstheme="minorHAnsi"/>
          <w:i/>
          <w:szCs w:val="24"/>
        </w:rPr>
      </w:pPr>
      <w:r w:rsidRPr="00AE542F">
        <w:rPr>
          <w:rFonts w:cstheme="minorHAnsi"/>
          <w:noProof/>
          <w:szCs w:val="24"/>
          <w:lang w:eastAsia="pt-PT"/>
        </w:rPr>
        <w:drawing>
          <wp:anchor distT="0" distB="0" distL="114300" distR="114300" simplePos="0" relativeHeight="251661312" behindDoc="1" locked="0" layoutInCell="1" allowOverlap="1" wp14:anchorId="47D56E93" wp14:editId="61FFDA16">
            <wp:simplePos x="0" y="0"/>
            <wp:positionH relativeFrom="column">
              <wp:posOffset>-62218</wp:posOffset>
            </wp:positionH>
            <wp:positionV relativeFrom="paragraph">
              <wp:posOffset>227114</wp:posOffset>
            </wp:positionV>
            <wp:extent cx="5619749" cy="4546121"/>
            <wp:effectExtent l="0" t="0" r="635" b="6985"/>
            <wp:wrapNone/>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r="8631"/>
                    <a:stretch/>
                  </pic:blipFill>
                  <pic:spPr bwMode="auto">
                    <a:xfrm>
                      <a:off x="0" y="0"/>
                      <a:ext cx="5750535" cy="46519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Cs w:val="24"/>
        </w:rPr>
        <w:t xml:space="preserve">Figura 9: </w:t>
      </w:r>
      <w:r w:rsidRPr="007F5D8E">
        <w:rPr>
          <w:rFonts w:cstheme="minorHAnsi"/>
          <w:i/>
          <w:szCs w:val="24"/>
        </w:rPr>
        <w:t>“</w:t>
      </w:r>
      <w:r>
        <w:rPr>
          <w:rFonts w:cstheme="minorHAnsi"/>
          <w:i/>
          <w:szCs w:val="24"/>
        </w:rPr>
        <w:t>Characteristics of Old and New T</w:t>
      </w:r>
      <w:r w:rsidRPr="007F5D8E">
        <w:rPr>
          <w:rFonts w:cstheme="minorHAnsi"/>
          <w:i/>
          <w:szCs w:val="24"/>
        </w:rPr>
        <w:t>ourism”</w:t>
      </w:r>
    </w:p>
    <w:p w:rsidR="00905BF8" w:rsidRDefault="00905BF8" w:rsidP="00905BF8">
      <w:pPr>
        <w:autoSpaceDE w:val="0"/>
        <w:adjustRightInd w:val="0"/>
        <w:spacing w:line="360" w:lineRule="auto"/>
        <w:contextualSpacing/>
        <w:jc w:val="center"/>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contextualSpacing/>
        <w:jc w:val="both"/>
        <w:rPr>
          <w:rFonts w:cstheme="minorHAnsi"/>
          <w:szCs w:val="24"/>
        </w:rPr>
      </w:pPr>
    </w:p>
    <w:p w:rsidR="00905BF8" w:rsidRDefault="00905BF8" w:rsidP="00905BF8">
      <w:pPr>
        <w:autoSpaceDE w:val="0"/>
        <w:adjustRightInd w:val="0"/>
        <w:contextualSpacing/>
        <w:jc w:val="both"/>
        <w:rPr>
          <w:rFonts w:cstheme="minorHAnsi"/>
          <w:szCs w:val="24"/>
        </w:rPr>
      </w:pPr>
    </w:p>
    <w:p w:rsidR="00905BF8" w:rsidRDefault="00905BF8" w:rsidP="00905BF8">
      <w:pPr>
        <w:autoSpaceDE w:val="0"/>
        <w:adjustRightInd w:val="0"/>
        <w:contextualSpacing/>
        <w:jc w:val="both"/>
        <w:rPr>
          <w:rFonts w:cstheme="minorHAnsi"/>
          <w:szCs w:val="24"/>
        </w:rPr>
      </w:pPr>
    </w:p>
    <w:p w:rsidR="00905BF8" w:rsidRDefault="00905BF8" w:rsidP="00905BF8">
      <w:pPr>
        <w:autoSpaceDE w:val="0"/>
        <w:adjustRightInd w:val="0"/>
        <w:contextualSpacing/>
        <w:jc w:val="both"/>
        <w:rPr>
          <w:rFonts w:cstheme="minorHAnsi"/>
          <w:szCs w:val="24"/>
        </w:rPr>
      </w:pPr>
    </w:p>
    <w:p w:rsidR="007345BC" w:rsidRDefault="007345BC" w:rsidP="00905BF8">
      <w:pPr>
        <w:autoSpaceDE w:val="0"/>
        <w:adjustRightInd w:val="0"/>
        <w:contextualSpacing/>
        <w:jc w:val="center"/>
        <w:rPr>
          <w:rFonts w:cstheme="minorHAnsi"/>
          <w:szCs w:val="24"/>
        </w:rPr>
      </w:pPr>
    </w:p>
    <w:p w:rsidR="007345BC" w:rsidRDefault="007345BC" w:rsidP="00905BF8">
      <w:pPr>
        <w:autoSpaceDE w:val="0"/>
        <w:adjustRightInd w:val="0"/>
        <w:contextualSpacing/>
        <w:jc w:val="center"/>
        <w:rPr>
          <w:rFonts w:cstheme="minorHAnsi"/>
          <w:szCs w:val="24"/>
        </w:rPr>
      </w:pPr>
    </w:p>
    <w:p w:rsidR="00056797" w:rsidRDefault="00056797" w:rsidP="00905BF8">
      <w:pPr>
        <w:autoSpaceDE w:val="0"/>
        <w:adjustRightInd w:val="0"/>
        <w:contextualSpacing/>
        <w:jc w:val="center"/>
        <w:rPr>
          <w:rFonts w:cstheme="minorHAnsi"/>
          <w:szCs w:val="24"/>
        </w:rPr>
      </w:pPr>
    </w:p>
    <w:p w:rsidR="00056797" w:rsidRDefault="00056797" w:rsidP="00905BF8">
      <w:pPr>
        <w:autoSpaceDE w:val="0"/>
        <w:adjustRightInd w:val="0"/>
        <w:contextualSpacing/>
        <w:jc w:val="center"/>
        <w:rPr>
          <w:rFonts w:cstheme="minorHAnsi"/>
          <w:szCs w:val="24"/>
        </w:rPr>
      </w:pPr>
    </w:p>
    <w:p w:rsidR="00905BF8" w:rsidRDefault="007345BC" w:rsidP="00905BF8">
      <w:pPr>
        <w:autoSpaceDE w:val="0"/>
        <w:adjustRightInd w:val="0"/>
        <w:contextualSpacing/>
        <w:jc w:val="center"/>
        <w:rPr>
          <w:rFonts w:cstheme="minorHAnsi"/>
          <w:szCs w:val="24"/>
        </w:rPr>
      </w:pPr>
      <w:r>
        <w:rPr>
          <w:rFonts w:cstheme="minorHAnsi"/>
          <w:szCs w:val="24"/>
        </w:rPr>
        <w:t>F</w:t>
      </w:r>
      <w:r w:rsidR="00905BF8">
        <w:rPr>
          <w:rFonts w:cstheme="minorHAnsi"/>
          <w:szCs w:val="24"/>
        </w:rPr>
        <w:t xml:space="preserve">onte: Adaptado de Poon (1993). In “The New Age of Tourism – </w:t>
      </w:r>
      <w:r w:rsidR="00905BF8" w:rsidRPr="007F5D8E">
        <w:rPr>
          <w:rFonts w:cstheme="minorHAnsi"/>
          <w:szCs w:val="24"/>
        </w:rPr>
        <w:t>And the New Tourist</w:t>
      </w:r>
      <w:r w:rsidR="00905BF8">
        <w:rPr>
          <w:rFonts w:cstheme="minorHAnsi"/>
          <w:szCs w:val="24"/>
        </w:rPr>
        <w:t>” (Raj, 2007).</w:t>
      </w:r>
    </w:p>
    <w:p w:rsidR="00F00DFA" w:rsidRDefault="00F00DFA" w:rsidP="00905BF8">
      <w:pPr>
        <w:autoSpaceDE w:val="0"/>
        <w:adjustRightInd w:val="0"/>
        <w:spacing w:line="360" w:lineRule="auto"/>
        <w:contextualSpacing/>
        <w:jc w:val="both"/>
        <w:rPr>
          <w:rFonts w:cstheme="minorHAnsi"/>
          <w:szCs w:val="24"/>
        </w:rPr>
      </w:pPr>
    </w:p>
    <w:p w:rsidR="00F00DFA" w:rsidRDefault="00F00DFA" w:rsidP="00905BF8">
      <w:pPr>
        <w:autoSpaceDE w:val="0"/>
        <w:adjustRightInd w:val="0"/>
        <w:spacing w:line="360" w:lineRule="auto"/>
        <w:contextualSpacing/>
        <w:jc w:val="both"/>
        <w:rPr>
          <w:rFonts w:cstheme="minorHAnsi"/>
          <w:szCs w:val="24"/>
        </w:rPr>
      </w:pPr>
    </w:p>
    <w:p w:rsidR="00056797" w:rsidRDefault="00905BF8" w:rsidP="00905BF8">
      <w:pPr>
        <w:autoSpaceDE w:val="0"/>
        <w:adjustRightInd w:val="0"/>
        <w:spacing w:line="360" w:lineRule="auto"/>
        <w:contextualSpacing/>
        <w:jc w:val="both"/>
        <w:rPr>
          <w:rFonts w:cstheme="minorHAnsi"/>
          <w:szCs w:val="24"/>
        </w:rPr>
      </w:pPr>
      <w:r w:rsidRPr="008956F5">
        <w:rPr>
          <w:rFonts w:cstheme="minorHAnsi"/>
          <w:szCs w:val="24"/>
        </w:rPr>
        <w:lastRenderedPageBreak/>
        <w:t>Este paradigma</w:t>
      </w:r>
      <w:r w:rsidR="007345BC">
        <w:rPr>
          <w:rFonts w:cstheme="minorHAnsi"/>
          <w:szCs w:val="24"/>
        </w:rPr>
        <w:t>, representado na figura 9</w:t>
      </w:r>
      <w:r>
        <w:rPr>
          <w:rFonts w:cstheme="minorHAnsi"/>
          <w:szCs w:val="24"/>
        </w:rPr>
        <w:t>,</w:t>
      </w:r>
      <w:r w:rsidRPr="008956F5">
        <w:rPr>
          <w:rFonts w:cstheme="minorHAnsi"/>
          <w:szCs w:val="24"/>
        </w:rPr>
        <w:t xml:space="preserve"> permite à indústria do turismo oferecer produtos adaptados às necessidades cada vez mais complexas e diversificadas da procura, simultaneamente competitivos com o</w:t>
      </w:r>
      <w:r>
        <w:rPr>
          <w:rFonts w:cstheme="minorHAnsi"/>
          <w:szCs w:val="24"/>
        </w:rPr>
        <w:t>s antigos produtos padronizados e os mercados de experiência torn</w:t>
      </w:r>
      <w:r w:rsidRPr="008956F5">
        <w:rPr>
          <w:rFonts w:cstheme="minorHAnsi"/>
          <w:szCs w:val="24"/>
        </w:rPr>
        <w:t>am-se globais, afetando tanto a procura como a oferta da indústria do turismo</w:t>
      </w:r>
      <w:r>
        <w:rPr>
          <w:rFonts w:cstheme="minorHAnsi"/>
          <w:szCs w:val="24"/>
        </w:rPr>
        <w:t xml:space="preserve"> (Raj, 2007)</w:t>
      </w:r>
      <w:r w:rsidRPr="008956F5">
        <w:rPr>
          <w:rFonts w:cstheme="minorHAnsi"/>
          <w:szCs w:val="24"/>
        </w:rPr>
        <w:t xml:space="preserve">. </w:t>
      </w:r>
    </w:p>
    <w:p w:rsidR="00056797" w:rsidRDefault="00056797"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8956F5">
        <w:rPr>
          <w:rFonts w:cstheme="minorHAnsi"/>
          <w:szCs w:val="24"/>
        </w:rPr>
        <w:t>Esta última, por conseguinte, sofreu profundas mudanças, categorizadas por Poon (</w:t>
      </w:r>
      <w:r>
        <w:rPr>
          <w:rFonts w:cstheme="minorHAnsi"/>
          <w:szCs w:val="24"/>
        </w:rPr>
        <w:t xml:space="preserve">1993) nos seguintes grupos: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pStyle w:val="PargrafodaLista"/>
        <w:widowControl/>
        <w:numPr>
          <w:ilvl w:val="0"/>
          <w:numId w:val="13"/>
        </w:numPr>
        <w:suppressAutoHyphens w:val="0"/>
        <w:autoSpaceDE w:val="0"/>
        <w:adjustRightInd w:val="0"/>
        <w:spacing w:line="360" w:lineRule="auto"/>
        <w:jc w:val="both"/>
        <w:textAlignment w:val="auto"/>
        <w:rPr>
          <w:rFonts w:cstheme="minorHAnsi"/>
          <w:i/>
          <w:szCs w:val="24"/>
        </w:rPr>
      </w:pPr>
      <w:r w:rsidRPr="00AE5B30">
        <w:rPr>
          <w:rFonts w:cstheme="minorHAnsi"/>
          <w:i/>
          <w:szCs w:val="24"/>
        </w:rPr>
        <w:t xml:space="preserve">novos consumidores; </w:t>
      </w:r>
    </w:p>
    <w:p w:rsidR="00905BF8" w:rsidRDefault="00905BF8" w:rsidP="00905BF8">
      <w:pPr>
        <w:pStyle w:val="PargrafodaLista"/>
        <w:autoSpaceDE w:val="0"/>
        <w:adjustRightInd w:val="0"/>
        <w:jc w:val="both"/>
        <w:rPr>
          <w:rFonts w:cstheme="minorHAnsi"/>
          <w:i/>
          <w:szCs w:val="24"/>
        </w:rPr>
      </w:pPr>
    </w:p>
    <w:p w:rsidR="00905BF8" w:rsidRDefault="00905BF8" w:rsidP="00905BF8">
      <w:pPr>
        <w:pStyle w:val="PargrafodaLista"/>
        <w:widowControl/>
        <w:numPr>
          <w:ilvl w:val="0"/>
          <w:numId w:val="13"/>
        </w:numPr>
        <w:suppressAutoHyphens w:val="0"/>
        <w:autoSpaceDE w:val="0"/>
        <w:adjustRightInd w:val="0"/>
        <w:spacing w:line="360" w:lineRule="auto"/>
        <w:jc w:val="both"/>
        <w:textAlignment w:val="auto"/>
        <w:rPr>
          <w:rFonts w:cstheme="minorHAnsi"/>
          <w:i/>
          <w:szCs w:val="24"/>
        </w:rPr>
      </w:pPr>
      <w:r w:rsidRPr="00AE5B30">
        <w:rPr>
          <w:rFonts w:cstheme="minorHAnsi"/>
          <w:i/>
          <w:szCs w:val="24"/>
        </w:rPr>
        <w:t>novas tecnologias</w:t>
      </w:r>
      <w:r>
        <w:rPr>
          <w:rFonts w:cstheme="minorHAnsi"/>
          <w:i/>
          <w:szCs w:val="24"/>
        </w:rPr>
        <w:t xml:space="preserve">; </w:t>
      </w:r>
    </w:p>
    <w:p w:rsidR="00905BF8" w:rsidRPr="00AE5B30" w:rsidRDefault="00905BF8" w:rsidP="00905BF8">
      <w:pPr>
        <w:pStyle w:val="PargrafodaLista"/>
        <w:rPr>
          <w:rFonts w:cstheme="minorHAnsi"/>
          <w:i/>
          <w:szCs w:val="24"/>
        </w:rPr>
      </w:pPr>
    </w:p>
    <w:p w:rsidR="00905BF8" w:rsidRDefault="00905BF8" w:rsidP="00905BF8">
      <w:pPr>
        <w:pStyle w:val="PargrafodaLista"/>
        <w:widowControl/>
        <w:numPr>
          <w:ilvl w:val="0"/>
          <w:numId w:val="13"/>
        </w:numPr>
        <w:suppressAutoHyphens w:val="0"/>
        <w:autoSpaceDE w:val="0"/>
        <w:adjustRightInd w:val="0"/>
        <w:spacing w:line="360" w:lineRule="auto"/>
        <w:jc w:val="both"/>
        <w:textAlignment w:val="auto"/>
        <w:rPr>
          <w:rFonts w:cstheme="minorHAnsi"/>
          <w:i/>
          <w:szCs w:val="24"/>
        </w:rPr>
      </w:pPr>
      <w:r w:rsidRPr="00AE5B30">
        <w:rPr>
          <w:rFonts w:cstheme="minorHAnsi"/>
          <w:i/>
          <w:szCs w:val="24"/>
        </w:rPr>
        <w:t xml:space="preserve">novas formas de produção; </w:t>
      </w:r>
    </w:p>
    <w:p w:rsidR="00905BF8" w:rsidRPr="00AE5B30" w:rsidRDefault="00905BF8" w:rsidP="00905BF8">
      <w:pPr>
        <w:pStyle w:val="PargrafodaLista"/>
        <w:rPr>
          <w:rFonts w:cstheme="minorHAnsi"/>
          <w:i/>
          <w:szCs w:val="24"/>
        </w:rPr>
      </w:pPr>
    </w:p>
    <w:p w:rsidR="00905BF8" w:rsidRDefault="00905BF8" w:rsidP="00905BF8">
      <w:pPr>
        <w:pStyle w:val="PargrafodaLista"/>
        <w:widowControl/>
        <w:numPr>
          <w:ilvl w:val="0"/>
          <w:numId w:val="13"/>
        </w:numPr>
        <w:suppressAutoHyphens w:val="0"/>
        <w:autoSpaceDE w:val="0"/>
        <w:adjustRightInd w:val="0"/>
        <w:spacing w:line="360" w:lineRule="auto"/>
        <w:jc w:val="both"/>
        <w:textAlignment w:val="auto"/>
        <w:rPr>
          <w:rFonts w:cstheme="minorHAnsi"/>
          <w:i/>
          <w:szCs w:val="24"/>
        </w:rPr>
      </w:pPr>
      <w:r w:rsidRPr="00AE5B30">
        <w:rPr>
          <w:rFonts w:cstheme="minorHAnsi"/>
          <w:i/>
          <w:szCs w:val="24"/>
        </w:rPr>
        <w:t>novos estilos de gestão;</w:t>
      </w:r>
    </w:p>
    <w:p w:rsidR="00905BF8" w:rsidRPr="0080172D" w:rsidRDefault="00905BF8" w:rsidP="00905BF8">
      <w:pPr>
        <w:pStyle w:val="PargrafodaLista"/>
        <w:rPr>
          <w:rFonts w:cstheme="minorHAnsi"/>
          <w:i/>
          <w:szCs w:val="24"/>
        </w:rPr>
      </w:pPr>
    </w:p>
    <w:p w:rsidR="00905BF8" w:rsidRPr="00AE5B30" w:rsidRDefault="00905BF8" w:rsidP="00905BF8">
      <w:pPr>
        <w:pStyle w:val="PargrafodaLista"/>
        <w:widowControl/>
        <w:numPr>
          <w:ilvl w:val="0"/>
          <w:numId w:val="13"/>
        </w:numPr>
        <w:suppressAutoHyphens w:val="0"/>
        <w:autoSpaceDE w:val="0"/>
        <w:adjustRightInd w:val="0"/>
        <w:spacing w:line="360" w:lineRule="auto"/>
        <w:jc w:val="both"/>
        <w:textAlignment w:val="auto"/>
        <w:rPr>
          <w:rFonts w:cstheme="minorHAnsi"/>
          <w:i/>
          <w:szCs w:val="24"/>
        </w:rPr>
      </w:pPr>
      <w:r w:rsidRPr="00AE5B30">
        <w:rPr>
          <w:rFonts w:cstheme="minorHAnsi"/>
          <w:i/>
          <w:szCs w:val="24"/>
        </w:rPr>
        <w:t>novas circunstâncias prevalecentes.</w:t>
      </w:r>
    </w:p>
    <w:p w:rsidR="00905BF8" w:rsidRPr="004F7F1F" w:rsidRDefault="00905BF8" w:rsidP="00905BF8">
      <w:pPr>
        <w:autoSpaceDE w:val="0"/>
        <w:adjustRightInd w:val="0"/>
        <w:spacing w:line="360" w:lineRule="auto"/>
        <w:contextualSpacing/>
        <w:jc w:val="both"/>
        <w:rPr>
          <w:rFonts w:cstheme="minorHAnsi"/>
          <w: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O novo turismo abandona as economias de escala e é sobretudo caraterizado </w:t>
      </w:r>
      <w:r w:rsidRPr="00F6430F">
        <w:rPr>
          <w:rFonts w:cstheme="minorHAnsi"/>
          <w:szCs w:val="24"/>
        </w:rPr>
        <w:t>pela supersegmentação da procura, pela necessidade de flexibilização da oferta</w:t>
      </w:r>
      <w:r>
        <w:rPr>
          <w:rFonts w:cstheme="minorHAnsi"/>
          <w:szCs w:val="24"/>
        </w:rPr>
        <w:t xml:space="preserve"> e da distribuição </w:t>
      </w:r>
      <w:r w:rsidRPr="00F6430F">
        <w:rPr>
          <w:rFonts w:cstheme="minorHAnsi"/>
          <w:szCs w:val="24"/>
        </w:rPr>
        <w:t>e pela obtenção de rentabilidade através da integração diagonal e subsequentes economias de sistemas e valores integrados (Fayos-Solá, 1996)</w:t>
      </w:r>
      <w:r>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Apresenta como</w:t>
      </w:r>
      <w:r w:rsidRPr="00DB1F5D">
        <w:rPr>
          <w:rFonts w:cstheme="minorHAnsi"/>
          <w:szCs w:val="24"/>
        </w:rPr>
        <w:t xml:space="preserve"> elemento-chave </w:t>
      </w:r>
      <w:r>
        <w:rPr>
          <w:rFonts w:cstheme="minorHAnsi"/>
          <w:szCs w:val="24"/>
        </w:rPr>
        <w:t>a</w:t>
      </w:r>
      <w:r w:rsidRPr="00DB1F5D">
        <w:rPr>
          <w:rFonts w:cstheme="minorHAnsi"/>
          <w:szCs w:val="24"/>
        </w:rPr>
        <w:t xml:space="preserve"> participação ativa do indivíduo naquilo que se designa por experiência turística e o abandono da </w:t>
      </w:r>
      <w:r w:rsidRPr="004F7F1F">
        <w:rPr>
          <w:rFonts w:cstheme="minorHAnsi"/>
          <w:i/>
          <w:szCs w:val="24"/>
        </w:rPr>
        <w:t>“bolha turística”</w:t>
      </w:r>
      <w:r w:rsidRPr="00DB1F5D">
        <w:rPr>
          <w:rFonts w:cstheme="minorHAnsi"/>
          <w:szCs w:val="24"/>
        </w:rPr>
        <w:t xml:space="preserve"> que mantinha o turista numa realidade artificial à parte, distante da comunidade recetora e numa ati</w:t>
      </w:r>
      <w:r>
        <w:rPr>
          <w:rFonts w:cstheme="minorHAnsi"/>
          <w:szCs w:val="24"/>
        </w:rPr>
        <w:t>tude contemplativa (Urry, 1990), caraterísticas que conduziram</w:t>
      </w:r>
      <w:r w:rsidRPr="001E632C">
        <w:rPr>
          <w:rFonts w:cstheme="minorHAnsi"/>
          <w:szCs w:val="24"/>
        </w:rPr>
        <w:t xml:space="preserve"> gr</w:t>
      </w:r>
      <w:r>
        <w:rPr>
          <w:rFonts w:cstheme="minorHAnsi"/>
          <w:szCs w:val="24"/>
        </w:rPr>
        <w:t xml:space="preserve">ande parte dos viajantes ao desejo de </w:t>
      </w:r>
      <w:r w:rsidRPr="001E632C">
        <w:rPr>
          <w:rFonts w:cstheme="minorHAnsi"/>
          <w:szCs w:val="24"/>
        </w:rPr>
        <w:t>ter férias, ou e</w:t>
      </w:r>
      <w:r>
        <w:rPr>
          <w:rFonts w:cstheme="minorHAnsi"/>
          <w:szCs w:val="24"/>
        </w:rPr>
        <w:t>xperiências de viagem, que fossem</w:t>
      </w:r>
      <w:r w:rsidRPr="001E632C">
        <w:rPr>
          <w:rFonts w:cstheme="minorHAnsi"/>
          <w:szCs w:val="24"/>
        </w:rPr>
        <w:t xml:space="preserve"> em simultâneo pe</w:t>
      </w:r>
      <w:r>
        <w:rPr>
          <w:rFonts w:cstheme="minorHAnsi"/>
          <w:szCs w:val="24"/>
        </w:rPr>
        <w:t xml:space="preserve">rsonalizadas e percebidas como </w:t>
      </w:r>
      <w:r w:rsidRPr="001E632C">
        <w:rPr>
          <w:rFonts w:cstheme="minorHAnsi"/>
          <w:szCs w:val="24"/>
        </w:rPr>
        <w:t>autênticas</w:t>
      </w:r>
      <w:r>
        <w:rPr>
          <w:rFonts w:cstheme="minorHAnsi"/>
          <w:szCs w:val="24"/>
        </w:rPr>
        <w:t xml:space="preserve">, produto das </w:t>
      </w:r>
      <w:r w:rsidRPr="001E632C">
        <w:rPr>
          <w:rFonts w:cstheme="minorHAnsi"/>
          <w:szCs w:val="24"/>
        </w:rPr>
        <w:t xml:space="preserve">forças combinadas do </w:t>
      </w:r>
      <w:r w:rsidRPr="001E632C">
        <w:rPr>
          <w:rFonts w:cstheme="minorHAnsi"/>
          <w:szCs w:val="24"/>
        </w:rPr>
        <w:lastRenderedPageBreak/>
        <w:t>crescimento do individualismo, fortalecidas pelas experiências de férias e via</w:t>
      </w:r>
      <w:r>
        <w:rPr>
          <w:rFonts w:cstheme="minorHAnsi"/>
          <w:szCs w:val="24"/>
        </w:rPr>
        <w:t>gens nacionais e internacionais e pela saturação cultural (Gonçalves, 2008)</w:t>
      </w:r>
      <w:r w:rsidRPr="001E632C">
        <w:rPr>
          <w:rFonts w:cstheme="minorHAnsi"/>
          <w:szCs w:val="24"/>
        </w:rPr>
        <w:t>.</w:t>
      </w:r>
    </w:p>
    <w:p w:rsidR="00056797" w:rsidRDefault="00056797" w:rsidP="00905BF8">
      <w:pPr>
        <w:autoSpaceDE w:val="0"/>
        <w:adjustRightInd w:val="0"/>
        <w:spacing w:line="360" w:lineRule="auto"/>
        <w:contextualSpacing/>
        <w:jc w:val="center"/>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t>Figura 10: Do turismo cultural ao turismo criativo</w:t>
      </w:r>
    </w:p>
    <w:p w:rsidR="00905BF8" w:rsidRDefault="00905BF8" w:rsidP="00905BF8">
      <w:pPr>
        <w:autoSpaceDE w:val="0"/>
        <w:adjustRightInd w:val="0"/>
        <w:spacing w:line="360" w:lineRule="auto"/>
        <w:contextualSpacing/>
        <w:jc w:val="center"/>
        <w:rPr>
          <w:rFonts w:cstheme="minorHAnsi"/>
          <w:szCs w:val="24"/>
        </w:rPr>
      </w:pPr>
      <w:r w:rsidRPr="00A8668C">
        <w:rPr>
          <w:rFonts w:cstheme="minorHAnsi"/>
          <w:noProof/>
          <w:szCs w:val="24"/>
          <w:lang w:eastAsia="pt-PT"/>
        </w:rPr>
        <w:drawing>
          <wp:inline distT="0" distB="0" distL="0" distR="0" wp14:anchorId="2F5E7248" wp14:editId="55530A66">
            <wp:extent cx="2962275" cy="4000500"/>
            <wp:effectExtent l="0" t="0" r="952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lum contrast="20000"/>
                      <a:extLst>
                        <a:ext uri="{28A0092B-C50C-407E-A947-70E740481C1C}">
                          <a14:useLocalDpi xmlns:a14="http://schemas.microsoft.com/office/drawing/2010/main" val="0"/>
                        </a:ext>
                      </a:extLst>
                    </a:blip>
                    <a:srcRect l="6528" t="1914" r="29089" b="3122"/>
                    <a:stretch/>
                  </pic:blipFill>
                  <pic:spPr bwMode="auto">
                    <a:xfrm>
                      <a:off x="0" y="0"/>
                      <a:ext cx="2986438" cy="4033132"/>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t>Fonte: retirado de “</w:t>
      </w:r>
      <w:r w:rsidRPr="00A8668C">
        <w:rPr>
          <w:rFonts w:cstheme="minorHAnsi"/>
          <w:szCs w:val="24"/>
        </w:rPr>
        <w:t>Tourism and the Creative</w:t>
      </w:r>
      <w:r>
        <w:rPr>
          <w:rFonts w:cstheme="minorHAnsi"/>
          <w:szCs w:val="24"/>
        </w:rPr>
        <w:t xml:space="preserve"> </w:t>
      </w:r>
      <w:r w:rsidRPr="00A8668C">
        <w:rPr>
          <w:rFonts w:cstheme="minorHAnsi"/>
          <w:szCs w:val="24"/>
        </w:rPr>
        <w:t>Economy</w:t>
      </w:r>
      <w:r>
        <w:rPr>
          <w:rFonts w:cstheme="minorHAnsi"/>
          <w:szCs w:val="24"/>
        </w:rPr>
        <w:t>” (OECD, 2014, pp. 53)</w:t>
      </w:r>
    </w:p>
    <w:p w:rsidR="00905BF8" w:rsidRDefault="00905BF8" w:rsidP="00905BF8">
      <w:pPr>
        <w:autoSpaceDE w:val="0"/>
        <w:adjustRightInd w:val="0"/>
        <w:spacing w:line="360" w:lineRule="auto"/>
        <w:contextualSpacing/>
        <w:jc w:val="both"/>
        <w:rPr>
          <w:rFonts w:cstheme="minorHAnsi"/>
          <w:szCs w:val="24"/>
        </w:rPr>
      </w:pPr>
    </w:p>
    <w:p w:rsidR="00056797" w:rsidRDefault="00905BF8" w:rsidP="00905BF8">
      <w:pPr>
        <w:autoSpaceDE w:val="0"/>
        <w:adjustRightInd w:val="0"/>
        <w:spacing w:line="360" w:lineRule="auto"/>
        <w:contextualSpacing/>
        <w:jc w:val="both"/>
        <w:rPr>
          <w:rFonts w:cstheme="minorHAnsi"/>
          <w:szCs w:val="24"/>
        </w:rPr>
      </w:pPr>
      <w:r>
        <w:rPr>
          <w:rFonts w:cstheme="minorHAnsi"/>
          <w:szCs w:val="24"/>
        </w:rPr>
        <w:t>Esta nova era do turismo é assim conduzida por um novo tipo de turistas, m</w:t>
      </w:r>
      <w:r w:rsidRPr="007430BB">
        <w:rPr>
          <w:rFonts w:cstheme="minorHAnsi"/>
          <w:szCs w:val="24"/>
        </w:rPr>
        <w:t>ais instruído</w:t>
      </w:r>
      <w:r>
        <w:rPr>
          <w:rFonts w:cstheme="minorHAnsi"/>
          <w:szCs w:val="24"/>
        </w:rPr>
        <w:t>s</w:t>
      </w:r>
      <w:r w:rsidRPr="007430BB">
        <w:rPr>
          <w:rFonts w:cstheme="minorHAnsi"/>
          <w:szCs w:val="24"/>
        </w:rPr>
        <w:t>, experientes, independentes, conservadores, respeitosos das culturas e insistente</w:t>
      </w:r>
      <w:r>
        <w:rPr>
          <w:rFonts w:cstheme="minorHAnsi"/>
          <w:szCs w:val="24"/>
        </w:rPr>
        <w:t>s na obtenção de</w:t>
      </w:r>
      <w:r w:rsidRPr="007430BB">
        <w:rPr>
          <w:rFonts w:cstheme="minorHAnsi"/>
          <w:szCs w:val="24"/>
        </w:rPr>
        <w:t xml:space="preserve"> valor</w:t>
      </w:r>
      <w:r>
        <w:rPr>
          <w:rFonts w:cstheme="minorHAnsi"/>
          <w:szCs w:val="24"/>
        </w:rPr>
        <w:t xml:space="preserve"> pelo gasto monetário (Raj, 2007)</w:t>
      </w:r>
      <w:r w:rsidRPr="007430BB">
        <w:rPr>
          <w:rFonts w:cstheme="minorHAnsi"/>
          <w:szCs w:val="24"/>
        </w:rPr>
        <w:t>.</w:t>
      </w:r>
      <w:r w:rsidR="00056797">
        <w:rPr>
          <w:rFonts w:cstheme="minorHAnsi"/>
          <w:szCs w:val="24"/>
        </w:rPr>
        <w:t xml:space="preserve"> </w:t>
      </w:r>
    </w:p>
    <w:p w:rsidR="00056797" w:rsidRDefault="00056797" w:rsidP="00905BF8">
      <w:pPr>
        <w:autoSpaceDE w:val="0"/>
        <w:adjustRightInd w:val="0"/>
        <w:spacing w:line="360" w:lineRule="auto"/>
        <w:contextualSpacing/>
        <w:jc w:val="both"/>
        <w:rPr>
          <w:rFonts w:cstheme="minorHAnsi"/>
          <w:szCs w:val="24"/>
        </w:rPr>
      </w:pPr>
    </w:p>
    <w:p w:rsidR="00056797" w:rsidRDefault="00905BF8" w:rsidP="00905BF8">
      <w:pPr>
        <w:autoSpaceDE w:val="0"/>
        <w:adjustRightInd w:val="0"/>
        <w:spacing w:line="360" w:lineRule="auto"/>
        <w:contextualSpacing/>
        <w:jc w:val="both"/>
        <w:rPr>
          <w:rFonts w:cstheme="minorHAnsi"/>
          <w:szCs w:val="24"/>
        </w:rPr>
      </w:pPr>
      <w:r w:rsidRPr="008C1AD6">
        <w:rPr>
          <w:rFonts w:cstheme="minorHAnsi"/>
          <w:szCs w:val="24"/>
        </w:rPr>
        <w:t>As mudanç</w:t>
      </w:r>
      <w:r>
        <w:rPr>
          <w:rFonts w:cstheme="minorHAnsi"/>
          <w:szCs w:val="24"/>
        </w:rPr>
        <w:t>as na procura resultam das cara</w:t>
      </w:r>
      <w:r w:rsidRPr="008C1AD6">
        <w:rPr>
          <w:rFonts w:cstheme="minorHAnsi"/>
          <w:szCs w:val="24"/>
        </w:rPr>
        <w:t>terísticas dos</w:t>
      </w:r>
      <w:r>
        <w:rPr>
          <w:rFonts w:cstheme="minorHAnsi"/>
          <w:szCs w:val="24"/>
        </w:rPr>
        <w:t xml:space="preserve"> turistas pós-modernos: a</w:t>
      </w:r>
      <w:r w:rsidRPr="008C1AD6">
        <w:rPr>
          <w:rFonts w:cstheme="minorHAnsi"/>
          <w:szCs w:val="24"/>
        </w:rPr>
        <w:t>tivos, aventureiros, amantes da</w:t>
      </w:r>
      <w:r>
        <w:rPr>
          <w:rFonts w:cstheme="minorHAnsi"/>
          <w:szCs w:val="24"/>
        </w:rPr>
        <w:t xml:space="preserve"> </w:t>
      </w:r>
      <w:r w:rsidRPr="008C1AD6">
        <w:rPr>
          <w:rFonts w:cstheme="minorHAnsi"/>
          <w:szCs w:val="24"/>
        </w:rPr>
        <w:t>cultura e da natureza, valorizam as relações pessoais e as</w:t>
      </w:r>
      <w:r>
        <w:rPr>
          <w:rFonts w:cstheme="minorHAnsi"/>
          <w:szCs w:val="24"/>
        </w:rPr>
        <w:t xml:space="preserve"> </w:t>
      </w:r>
      <w:r w:rsidRPr="008C1AD6">
        <w:rPr>
          <w:rFonts w:cstheme="minorHAnsi"/>
          <w:szCs w:val="24"/>
        </w:rPr>
        <w:t>atividades recreativas (Rioja, 2009</w:t>
      </w:r>
      <w:r>
        <w:rPr>
          <w:rFonts w:cstheme="minorHAnsi"/>
          <w:szCs w:val="24"/>
        </w:rPr>
        <w:t>, cit. Cunha, 2011</w:t>
      </w:r>
      <w:r w:rsidRPr="008C1AD6">
        <w:rPr>
          <w:rFonts w:cstheme="minorHAnsi"/>
          <w:szCs w:val="24"/>
        </w:rPr>
        <w:t xml:space="preserve">). </w:t>
      </w:r>
    </w:p>
    <w:p w:rsidR="00056797" w:rsidRDefault="00056797"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8C1AD6">
        <w:rPr>
          <w:rFonts w:cstheme="minorHAnsi"/>
          <w:szCs w:val="24"/>
        </w:rPr>
        <w:lastRenderedPageBreak/>
        <w:t>Estas caraterísticas</w:t>
      </w:r>
      <w:r>
        <w:rPr>
          <w:rFonts w:cstheme="minorHAnsi"/>
          <w:szCs w:val="24"/>
        </w:rPr>
        <w:t xml:space="preserve"> que</w:t>
      </w:r>
      <w:r w:rsidRPr="008C1AD6">
        <w:rPr>
          <w:rFonts w:cstheme="minorHAnsi"/>
          <w:szCs w:val="24"/>
        </w:rPr>
        <w:t xml:space="preserve"> no passado ainda recente identificavam uma pequena</w:t>
      </w:r>
      <w:r>
        <w:rPr>
          <w:rFonts w:cstheme="minorHAnsi"/>
          <w:szCs w:val="24"/>
        </w:rPr>
        <w:t xml:space="preserve"> </w:t>
      </w:r>
      <w:r w:rsidRPr="008C1AD6">
        <w:rPr>
          <w:rFonts w:cstheme="minorHAnsi"/>
          <w:szCs w:val="24"/>
        </w:rPr>
        <w:t>parte dos turistas (os alocêntricos</w:t>
      </w:r>
      <w:r>
        <w:rPr>
          <w:rStyle w:val="Refdenotaderodap"/>
          <w:rFonts w:cstheme="minorHAnsi"/>
          <w:szCs w:val="24"/>
        </w:rPr>
        <w:footnoteReference w:id="2"/>
      </w:r>
      <w:r w:rsidR="00056797">
        <w:rPr>
          <w:rFonts w:cstheme="minorHAnsi"/>
          <w:szCs w:val="24"/>
        </w:rPr>
        <w:t xml:space="preserve">), </w:t>
      </w:r>
      <w:r w:rsidRPr="008C1AD6">
        <w:rPr>
          <w:rFonts w:cstheme="minorHAnsi"/>
          <w:szCs w:val="24"/>
        </w:rPr>
        <w:t>alargam-se a um número</w:t>
      </w:r>
      <w:r>
        <w:rPr>
          <w:rFonts w:cstheme="minorHAnsi"/>
          <w:szCs w:val="24"/>
        </w:rPr>
        <w:t xml:space="preserve"> cada vez maior de pessoas (Cunha, 2011).</w:t>
      </w:r>
    </w:p>
    <w:p w:rsidR="00056797" w:rsidRDefault="00056797"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1E632C">
        <w:rPr>
          <w:rFonts w:cstheme="minorHAnsi"/>
          <w:szCs w:val="24"/>
        </w:rPr>
        <w:t>Weiermair e Peter</w:t>
      </w:r>
      <w:r>
        <w:rPr>
          <w:rFonts w:cstheme="minorHAnsi"/>
          <w:szCs w:val="24"/>
        </w:rPr>
        <w:t>s</w:t>
      </w:r>
      <w:r w:rsidRPr="001E632C">
        <w:rPr>
          <w:rFonts w:cstheme="minorHAnsi"/>
          <w:szCs w:val="24"/>
        </w:rPr>
        <w:t xml:space="preserve"> (2002)</w:t>
      </w:r>
      <w:r>
        <w:rPr>
          <w:rStyle w:val="Refdenotaderodap"/>
          <w:rFonts w:cstheme="minorHAnsi"/>
          <w:szCs w:val="24"/>
        </w:rPr>
        <w:footnoteReference w:id="3"/>
      </w:r>
      <w:r w:rsidRPr="001E632C">
        <w:rPr>
          <w:rFonts w:cstheme="minorHAnsi"/>
          <w:szCs w:val="24"/>
        </w:rPr>
        <w:t xml:space="preserve"> apontam os seguintes elementos principais como grandes det</w:t>
      </w:r>
      <w:r>
        <w:rPr>
          <w:rFonts w:cstheme="minorHAnsi"/>
          <w:szCs w:val="24"/>
        </w:rPr>
        <w:t>erminantes do comportamento do novo</w:t>
      </w:r>
      <w:r w:rsidRPr="001E632C">
        <w:rPr>
          <w:rFonts w:cstheme="minorHAnsi"/>
          <w:szCs w:val="24"/>
        </w:rPr>
        <w:t xml:space="preserve"> consumidor:</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widowControl/>
        <w:numPr>
          <w:ilvl w:val="0"/>
          <w:numId w:val="6"/>
        </w:numPr>
        <w:suppressAutoHyphens w:val="0"/>
        <w:autoSpaceDE w:val="0"/>
        <w:adjustRightInd w:val="0"/>
        <w:spacing w:line="360" w:lineRule="auto"/>
        <w:contextualSpacing/>
        <w:jc w:val="both"/>
        <w:textAlignment w:val="auto"/>
        <w:rPr>
          <w:rFonts w:cstheme="minorHAnsi"/>
          <w:szCs w:val="24"/>
        </w:rPr>
      </w:pPr>
      <w:r w:rsidRPr="00685647">
        <w:rPr>
          <w:rFonts w:cstheme="minorHAnsi"/>
          <w:i/>
          <w:szCs w:val="24"/>
        </w:rPr>
        <w:t>Multiculturização: aceitação e consumo de outras culturas conduzindo a alterações na “cultura quotidiana”, incluindo a absorção de outras dimensões culturais sobre a forma de aculturação.</w:t>
      </w:r>
    </w:p>
    <w:p w:rsidR="00905BF8" w:rsidRDefault="00905BF8" w:rsidP="00905BF8">
      <w:pPr>
        <w:autoSpaceDE w:val="0"/>
        <w:adjustRightInd w:val="0"/>
        <w:ind w:left="720"/>
        <w:contextualSpacing/>
        <w:jc w:val="both"/>
        <w:rPr>
          <w:rFonts w:cstheme="minorHAnsi"/>
          <w:szCs w:val="24"/>
        </w:rPr>
      </w:pPr>
    </w:p>
    <w:p w:rsidR="00905BF8" w:rsidRDefault="00905BF8" w:rsidP="00905BF8">
      <w:pPr>
        <w:widowControl/>
        <w:numPr>
          <w:ilvl w:val="0"/>
          <w:numId w:val="6"/>
        </w:numPr>
        <w:suppressAutoHyphens w:val="0"/>
        <w:autoSpaceDE w:val="0"/>
        <w:adjustRightInd w:val="0"/>
        <w:spacing w:line="360" w:lineRule="auto"/>
        <w:contextualSpacing/>
        <w:jc w:val="both"/>
        <w:textAlignment w:val="auto"/>
        <w:rPr>
          <w:rFonts w:cstheme="minorHAnsi"/>
          <w:szCs w:val="24"/>
        </w:rPr>
      </w:pPr>
      <w:r w:rsidRPr="00685647">
        <w:rPr>
          <w:rFonts w:cstheme="minorHAnsi"/>
          <w:i/>
          <w:szCs w:val="24"/>
        </w:rPr>
        <w:t>Introdução das novas tecnologias de comunicação e informação em muitas esferas das nossas vidas, incluindo a apresentação e interpretação da cultura nas suas diferentes formas de expressão.</w:t>
      </w:r>
    </w:p>
    <w:p w:rsidR="00905BF8" w:rsidRPr="00685647" w:rsidRDefault="00905BF8" w:rsidP="00905BF8">
      <w:pPr>
        <w:autoSpaceDE w:val="0"/>
        <w:adjustRightInd w:val="0"/>
        <w:ind w:left="720"/>
        <w:contextualSpacing/>
        <w:jc w:val="both"/>
        <w:rPr>
          <w:rFonts w:cstheme="minorHAnsi"/>
          <w:szCs w:val="24"/>
        </w:rPr>
      </w:pPr>
    </w:p>
    <w:p w:rsidR="00905BF8" w:rsidRPr="00685647" w:rsidRDefault="00905BF8" w:rsidP="00905BF8">
      <w:pPr>
        <w:widowControl/>
        <w:numPr>
          <w:ilvl w:val="0"/>
          <w:numId w:val="6"/>
        </w:numPr>
        <w:suppressAutoHyphens w:val="0"/>
        <w:autoSpaceDE w:val="0"/>
        <w:adjustRightInd w:val="0"/>
        <w:spacing w:line="360" w:lineRule="auto"/>
        <w:contextualSpacing/>
        <w:jc w:val="both"/>
        <w:textAlignment w:val="auto"/>
        <w:rPr>
          <w:rFonts w:cstheme="minorHAnsi"/>
          <w:szCs w:val="24"/>
        </w:rPr>
      </w:pPr>
      <w:r w:rsidRPr="00685647">
        <w:rPr>
          <w:rFonts w:cstheme="minorHAnsi"/>
          <w:i/>
          <w:szCs w:val="24"/>
        </w:rPr>
        <w:t>Generalização de um comportamento internacional oposto à solidariedade, que se baseia num maior individualismo, com os indivíduos a desejar exercer maior controlo sobre as decisões que lhes dizem respeito.</w:t>
      </w:r>
    </w:p>
    <w:p w:rsidR="00905BF8" w:rsidRPr="00685647" w:rsidRDefault="00905BF8" w:rsidP="00905BF8">
      <w:pPr>
        <w:autoSpaceDE w:val="0"/>
        <w:adjustRightInd w:val="0"/>
        <w:ind w:left="720"/>
        <w:contextualSpacing/>
        <w:jc w:val="both"/>
        <w:rPr>
          <w:rFonts w:cstheme="minorHAnsi"/>
          <w:szCs w:val="24"/>
        </w:rPr>
      </w:pPr>
    </w:p>
    <w:p w:rsidR="00905BF8" w:rsidRDefault="00905BF8" w:rsidP="00905BF8">
      <w:pPr>
        <w:widowControl/>
        <w:numPr>
          <w:ilvl w:val="0"/>
          <w:numId w:val="6"/>
        </w:numPr>
        <w:suppressAutoHyphens w:val="0"/>
        <w:autoSpaceDE w:val="0"/>
        <w:adjustRightInd w:val="0"/>
        <w:spacing w:line="360" w:lineRule="auto"/>
        <w:contextualSpacing/>
        <w:jc w:val="both"/>
        <w:textAlignment w:val="auto"/>
        <w:rPr>
          <w:rFonts w:cstheme="minorHAnsi"/>
          <w:szCs w:val="24"/>
        </w:rPr>
      </w:pPr>
      <w:r w:rsidRPr="00685647">
        <w:rPr>
          <w:rFonts w:cstheme="minorHAnsi"/>
          <w:i/>
          <w:szCs w:val="24"/>
        </w:rPr>
        <w:t xml:space="preserve">Combinação do aumento de experiência de viagem com o aumento da idade, o que implica que o público que hoje viaja tem uma maior consciência dos padrões de qualidade e desejam em simultâneo ter opções de escolha e/ou combinações </w:t>
      </w:r>
      <w:r w:rsidRPr="00685647">
        <w:rPr>
          <w:rFonts w:cstheme="minorHAnsi"/>
          <w:i/>
          <w:szCs w:val="24"/>
        </w:rPr>
        <w:lastRenderedPageBreak/>
        <w:t>entre “novo” e “velho”, tradicional e moderno, ativo e passivo, produtos e serviços autênticos, mas também derivados.</w:t>
      </w:r>
    </w:p>
    <w:p w:rsidR="00905BF8" w:rsidRPr="00685647" w:rsidRDefault="00905BF8" w:rsidP="00905BF8">
      <w:pPr>
        <w:autoSpaceDE w:val="0"/>
        <w:adjustRightInd w:val="0"/>
        <w:ind w:left="720"/>
        <w:contextualSpacing/>
        <w:jc w:val="both"/>
        <w:rPr>
          <w:rFonts w:cstheme="minorHAnsi"/>
          <w:szCs w:val="24"/>
        </w:rPr>
      </w:pPr>
    </w:p>
    <w:p w:rsidR="00905BF8" w:rsidRDefault="00905BF8" w:rsidP="00905BF8">
      <w:pPr>
        <w:widowControl/>
        <w:numPr>
          <w:ilvl w:val="0"/>
          <w:numId w:val="6"/>
        </w:numPr>
        <w:suppressAutoHyphens w:val="0"/>
        <w:autoSpaceDE w:val="0"/>
        <w:adjustRightInd w:val="0"/>
        <w:spacing w:line="360" w:lineRule="auto"/>
        <w:contextualSpacing/>
        <w:jc w:val="both"/>
        <w:textAlignment w:val="auto"/>
        <w:rPr>
          <w:rFonts w:cstheme="minorHAnsi"/>
          <w:szCs w:val="24"/>
        </w:rPr>
      </w:pPr>
      <w:r w:rsidRPr="00685647">
        <w:rPr>
          <w:rFonts w:cstheme="minorHAnsi"/>
          <w:i/>
          <w:szCs w:val="24"/>
        </w:rPr>
        <w:t>Maior número de “escapes” (mais frequentes e mais diversos) à rotina diária.</w:t>
      </w:r>
    </w:p>
    <w:p w:rsidR="00905BF8" w:rsidRPr="00685647" w:rsidRDefault="00905BF8" w:rsidP="00905BF8">
      <w:pPr>
        <w:autoSpaceDE w:val="0"/>
        <w:adjustRightInd w:val="0"/>
        <w:ind w:left="720"/>
        <w:contextualSpacing/>
        <w:jc w:val="both"/>
        <w:rPr>
          <w:rFonts w:cstheme="minorHAnsi"/>
          <w:szCs w:val="24"/>
        </w:rPr>
      </w:pPr>
    </w:p>
    <w:p w:rsidR="00905BF8" w:rsidRPr="00685647" w:rsidRDefault="00905BF8" w:rsidP="00905BF8">
      <w:pPr>
        <w:widowControl/>
        <w:numPr>
          <w:ilvl w:val="0"/>
          <w:numId w:val="6"/>
        </w:numPr>
        <w:suppressAutoHyphens w:val="0"/>
        <w:autoSpaceDE w:val="0"/>
        <w:adjustRightInd w:val="0"/>
        <w:spacing w:line="360" w:lineRule="auto"/>
        <w:contextualSpacing/>
        <w:jc w:val="both"/>
        <w:textAlignment w:val="auto"/>
        <w:rPr>
          <w:rFonts w:cstheme="minorHAnsi"/>
          <w:szCs w:val="24"/>
        </w:rPr>
      </w:pPr>
      <w:r w:rsidRPr="00685647">
        <w:rPr>
          <w:rFonts w:cstheme="minorHAnsi"/>
          <w:i/>
          <w:szCs w:val="24"/>
        </w:rPr>
        <w:t>Redução do período de estadia, o que implica que a intensidade de viagem tende a aumentar, os locais culturais e patrimoniais têm que ser visitados mais rapidamente e de forma mais eficiente.</w:t>
      </w:r>
    </w:p>
    <w:p w:rsidR="00905BF8" w:rsidRDefault="00905BF8" w:rsidP="00905BF8">
      <w:pPr>
        <w:autoSpaceDE w:val="0"/>
        <w:adjustRightInd w:val="0"/>
        <w:spacing w:line="360" w:lineRule="auto"/>
        <w:contextualSpacing/>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t xml:space="preserve">Figura 11: </w:t>
      </w:r>
      <w:r w:rsidRPr="00644803">
        <w:rPr>
          <w:rFonts w:cstheme="minorHAnsi"/>
          <w:i/>
          <w:szCs w:val="24"/>
        </w:rPr>
        <w:t>“Old tourist versus new tourist”</w:t>
      </w:r>
    </w:p>
    <w:p w:rsidR="00905BF8" w:rsidRDefault="00905BF8" w:rsidP="00905BF8">
      <w:pPr>
        <w:autoSpaceDE w:val="0"/>
        <w:adjustRightInd w:val="0"/>
        <w:spacing w:line="360" w:lineRule="auto"/>
        <w:contextualSpacing/>
        <w:jc w:val="center"/>
        <w:rPr>
          <w:rFonts w:cstheme="minorHAnsi"/>
          <w:szCs w:val="24"/>
        </w:rPr>
      </w:pPr>
      <w:r>
        <w:rPr>
          <w:noProof/>
          <w:lang w:eastAsia="pt-PT"/>
        </w:rPr>
        <w:drawing>
          <wp:inline distT="0" distB="0" distL="0" distR="0" wp14:anchorId="6DC2C784" wp14:editId="646CF256">
            <wp:extent cx="3686175" cy="224790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3397" t="37597" r="24681" b="32481"/>
                    <a:stretch/>
                  </pic:blipFill>
                  <pic:spPr bwMode="auto">
                    <a:xfrm>
                      <a:off x="0" y="0"/>
                      <a:ext cx="3692604" cy="2251821"/>
                    </a:xfrm>
                    <a:prstGeom prst="rect">
                      <a:avLst/>
                    </a:prstGeom>
                    <a:ln>
                      <a:noFill/>
                    </a:ln>
                    <a:extLst>
                      <a:ext uri="{53640926-AAD7-44D8-BBD7-CCE9431645EC}">
                        <a14:shadowObscured xmlns:a14="http://schemas.microsoft.com/office/drawing/2010/main"/>
                      </a:ext>
                    </a:extLst>
                  </pic:spPr>
                </pic:pic>
              </a:graphicData>
            </a:graphic>
          </wp:inline>
        </w:drawing>
      </w:r>
    </w:p>
    <w:p w:rsidR="00905BF8" w:rsidRDefault="00905BF8" w:rsidP="00905BF8">
      <w:pPr>
        <w:autoSpaceDE w:val="0"/>
        <w:adjustRightInd w:val="0"/>
        <w:contextualSpacing/>
        <w:jc w:val="center"/>
        <w:rPr>
          <w:rFonts w:cstheme="minorHAnsi"/>
          <w:szCs w:val="24"/>
        </w:rPr>
      </w:pPr>
      <w:r>
        <w:rPr>
          <w:rFonts w:cstheme="minorHAnsi"/>
          <w:szCs w:val="24"/>
        </w:rPr>
        <w:t>Fonte: retirado de “Classic Reviews in Tourism” (Cooper et al., 2003, p. 132)</w:t>
      </w:r>
    </w:p>
    <w:p w:rsidR="00905BF8" w:rsidRDefault="00905BF8" w:rsidP="00905BF8">
      <w:pPr>
        <w:autoSpaceDE w:val="0"/>
        <w:adjustRightInd w:val="0"/>
        <w:spacing w:line="360" w:lineRule="auto"/>
        <w:contextualSpacing/>
        <w:jc w:val="both"/>
        <w:rPr>
          <w:rFonts w:cstheme="minorHAnsi"/>
          <w:szCs w:val="24"/>
        </w:rPr>
      </w:pPr>
    </w:p>
    <w:p w:rsidR="00905BF8" w:rsidRPr="00FA146F" w:rsidRDefault="00905BF8" w:rsidP="00905BF8">
      <w:pPr>
        <w:autoSpaceDE w:val="0"/>
        <w:adjustRightInd w:val="0"/>
        <w:spacing w:line="360" w:lineRule="auto"/>
        <w:contextualSpacing/>
        <w:jc w:val="both"/>
        <w:rPr>
          <w:rFonts w:cstheme="minorHAnsi"/>
          <w:szCs w:val="24"/>
        </w:rPr>
      </w:pPr>
      <w:r>
        <w:rPr>
          <w:rFonts w:cstheme="minorHAnsi"/>
          <w:szCs w:val="24"/>
        </w:rPr>
        <w:t>Cortada (2006; cit. Filipe, 2009: p. 78), considera que o novo turista apresentas as seguintes cara</w:t>
      </w:r>
      <w:r w:rsidRPr="00FA146F">
        <w:rPr>
          <w:rFonts w:cstheme="minorHAnsi"/>
          <w:szCs w:val="24"/>
        </w:rPr>
        <w:t xml:space="preserve">terísticas: </w:t>
      </w:r>
    </w:p>
    <w:p w:rsidR="00905BF8" w:rsidRPr="00FA146F" w:rsidRDefault="00905BF8" w:rsidP="00905BF8">
      <w:pPr>
        <w:autoSpaceDE w:val="0"/>
        <w:adjustRightInd w:val="0"/>
        <w:spacing w:line="360" w:lineRule="auto"/>
        <w:contextualSpacing/>
        <w:jc w:val="both"/>
        <w:rPr>
          <w:rFonts w:cstheme="minorHAnsi"/>
          <w:szCs w:val="24"/>
        </w:rPr>
      </w:pPr>
    </w:p>
    <w:p w:rsidR="00905BF8" w:rsidRPr="004F06E3" w:rsidRDefault="00905BF8" w:rsidP="00905BF8">
      <w:pPr>
        <w:pStyle w:val="PargrafodaLista"/>
        <w:widowControl/>
        <w:numPr>
          <w:ilvl w:val="0"/>
          <w:numId w:val="12"/>
        </w:numPr>
        <w:suppressAutoHyphens w:val="0"/>
        <w:autoSpaceDE w:val="0"/>
        <w:adjustRightInd w:val="0"/>
        <w:spacing w:line="360" w:lineRule="auto"/>
        <w:jc w:val="both"/>
        <w:textAlignment w:val="auto"/>
        <w:rPr>
          <w:rFonts w:cstheme="minorHAnsi"/>
          <w:i/>
          <w:szCs w:val="24"/>
        </w:rPr>
      </w:pPr>
      <w:r w:rsidRPr="004F06E3">
        <w:rPr>
          <w:rFonts w:cstheme="minorHAnsi"/>
          <w:i/>
          <w:szCs w:val="24"/>
        </w:rPr>
        <w:t xml:space="preserve">impaciência: o novo turista é alguém que precisa de respostas instantâneas aos seus requerimentos de informação ou de prestação de serviços; </w:t>
      </w:r>
    </w:p>
    <w:p w:rsidR="00905BF8" w:rsidRPr="004F06E3" w:rsidRDefault="00905BF8" w:rsidP="00905BF8">
      <w:pPr>
        <w:pStyle w:val="PargrafodaLista"/>
        <w:autoSpaceDE w:val="0"/>
        <w:adjustRightInd w:val="0"/>
        <w:jc w:val="both"/>
        <w:rPr>
          <w:rFonts w:cstheme="minorHAnsi"/>
          <w:i/>
          <w:szCs w:val="24"/>
        </w:rPr>
      </w:pPr>
    </w:p>
    <w:p w:rsidR="00905BF8" w:rsidRPr="004F06E3" w:rsidRDefault="00905BF8" w:rsidP="00905BF8">
      <w:pPr>
        <w:pStyle w:val="PargrafodaLista"/>
        <w:widowControl/>
        <w:numPr>
          <w:ilvl w:val="0"/>
          <w:numId w:val="12"/>
        </w:numPr>
        <w:suppressAutoHyphens w:val="0"/>
        <w:autoSpaceDE w:val="0"/>
        <w:adjustRightInd w:val="0"/>
        <w:spacing w:line="360" w:lineRule="auto"/>
        <w:jc w:val="both"/>
        <w:textAlignment w:val="auto"/>
        <w:rPr>
          <w:rFonts w:cstheme="minorHAnsi"/>
          <w:i/>
          <w:szCs w:val="24"/>
        </w:rPr>
      </w:pPr>
      <w:r w:rsidRPr="004F06E3">
        <w:rPr>
          <w:rFonts w:cstheme="minorHAnsi"/>
          <w:i/>
          <w:szCs w:val="24"/>
        </w:rPr>
        <w:t xml:space="preserve">procura experiências: a uniformização gera necessidades de novas experiências que enriqueçam a bagagem pessoal de cada um, a estandardização dos modelos </w:t>
      </w:r>
      <w:r w:rsidRPr="004F06E3">
        <w:rPr>
          <w:rFonts w:cstheme="minorHAnsi"/>
          <w:i/>
          <w:szCs w:val="24"/>
        </w:rPr>
        <w:lastRenderedPageBreak/>
        <w:t>de vida e ócio, a incorporação de novos valores (solidariedade, sustentabilid</w:t>
      </w:r>
      <w:r>
        <w:rPr>
          <w:rFonts w:cstheme="minorHAnsi"/>
          <w:i/>
          <w:szCs w:val="24"/>
        </w:rPr>
        <w:t>ade, etc.) e a consciência cole</w:t>
      </w:r>
      <w:r w:rsidRPr="004F06E3">
        <w:rPr>
          <w:rFonts w:cstheme="minorHAnsi"/>
          <w:i/>
          <w:szCs w:val="24"/>
        </w:rPr>
        <w:t>tiva motiva a procura de experiências inovadoras;</w:t>
      </w:r>
    </w:p>
    <w:p w:rsidR="00905BF8" w:rsidRPr="004F06E3" w:rsidRDefault="00905BF8" w:rsidP="00905BF8">
      <w:pPr>
        <w:pStyle w:val="PargrafodaLista"/>
        <w:rPr>
          <w:rFonts w:cstheme="minorHAnsi"/>
          <w:i/>
          <w:szCs w:val="24"/>
        </w:rPr>
      </w:pPr>
    </w:p>
    <w:p w:rsidR="00905BF8" w:rsidRPr="004F06E3" w:rsidRDefault="00905BF8" w:rsidP="00905BF8">
      <w:pPr>
        <w:pStyle w:val="PargrafodaLista"/>
        <w:widowControl/>
        <w:numPr>
          <w:ilvl w:val="0"/>
          <w:numId w:val="12"/>
        </w:numPr>
        <w:suppressAutoHyphens w:val="0"/>
        <w:autoSpaceDE w:val="0"/>
        <w:adjustRightInd w:val="0"/>
        <w:spacing w:line="360" w:lineRule="auto"/>
        <w:jc w:val="both"/>
        <w:textAlignment w:val="auto"/>
        <w:rPr>
          <w:rFonts w:cstheme="minorHAnsi"/>
          <w:i/>
          <w:szCs w:val="24"/>
        </w:rPr>
      </w:pPr>
      <w:r w:rsidRPr="004F06E3">
        <w:rPr>
          <w:rFonts w:cstheme="minorHAnsi"/>
          <w:i/>
          <w:szCs w:val="24"/>
        </w:rPr>
        <w:t xml:space="preserve">informado e exigente: o volume de informação atual que está acessível ao turista para obter informações que precisa acrescenta a vontade de personalizar a sua viagem desenhando o seu próprio itinerário; </w:t>
      </w:r>
    </w:p>
    <w:p w:rsidR="00905BF8" w:rsidRPr="004F06E3" w:rsidRDefault="00905BF8" w:rsidP="00905BF8">
      <w:pPr>
        <w:pStyle w:val="PargrafodaLista"/>
        <w:rPr>
          <w:rFonts w:cstheme="minorHAnsi"/>
          <w:i/>
          <w:szCs w:val="24"/>
        </w:rPr>
      </w:pPr>
    </w:p>
    <w:p w:rsidR="00905BF8" w:rsidRPr="004F06E3" w:rsidRDefault="00905BF8" w:rsidP="00905BF8">
      <w:pPr>
        <w:pStyle w:val="PargrafodaLista"/>
        <w:widowControl/>
        <w:numPr>
          <w:ilvl w:val="0"/>
          <w:numId w:val="12"/>
        </w:numPr>
        <w:suppressAutoHyphens w:val="0"/>
        <w:autoSpaceDE w:val="0"/>
        <w:adjustRightInd w:val="0"/>
        <w:spacing w:line="360" w:lineRule="auto"/>
        <w:jc w:val="both"/>
        <w:textAlignment w:val="auto"/>
        <w:rPr>
          <w:rFonts w:cstheme="minorHAnsi"/>
          <w:i/>
          <w:szCs w:val="24"/>
        </w:rPr>
      </w:pPr>
      <w:r w:rsidRPr="004F06E3">
        <w:rPr>
          <w:rFonts w:cstheme="minorHAnsi"/>
          <w:i/>
          <w:szCs w:val="24"/>
        </w:rPr>
        <w:t>procura boa relação qualidade - preço: o turista atual move-se menos por símbolos de prestígio – ainda que a via</w:t>
      </w:r>
      <w:r>
        <w:rPr>
          <w:rFonts w:cstheme="minorHAnsi"/>
          <w:i/>
          <w:szCs w:val="24"/>
        </w:rPr>
        <w:t xml:space="preserve">gem em si mesma seja um deles – </w:t>
      </w:r>
      <w:r w:rsidRPr="004F06E3">
        <w:rPr>
          <w:rFonts w:cstheme="minorHAnsi"/>
          <w:i/>
          <w:szCs w:val="24"/>
        </w:rPr>
        <w:t>e seleciona a qualidade e o preço dos serviços que vai receber; está disposto a pagar mais pela incorporação de va</w:t>
      </w:r>
      <w:r>
        <w:rPr>
          <w:rFonts w:cstheme="minorHAnsi"/>
          <w:i/>
          <w:szCs w:val="24"/>
        </w:rPr>
        <w:t>lores intangíveis na sua experiê</w:t>
      </w:r>
      <w:r w:rsidRPr="004F06E3">
        <w:rPr>
          <w:rFonts w:cstheme="minorHAnsi"/>
          <w:i/>
          <w:szCs w:val="24"/>
        </w:rPr>
        <w:t>ncia de viagem; a qualidade é hoje um valor absolutamente relevante sendo importante a rápida incorporação de sistemas de qualidade</w:t>
      </w:r>
      <w:r>
        <w:rPr>
          <w:rStyle w:val="Refdenotaderodap"/>
          <w:rFonts w:cstheme="minorHAnsi"/>
          <w:i/>
          <w:szCs w:val="24"/>
        </w:rPr>
        <w:footnoteReference w:id="4"/>
      </w:r>
      <w:r w:rsidRPr="004F06E3">
        <w:rPr>
          <w:rFonts w:cstheme="minorHAnsi"/>
          <w:i/>
          <w:szCs w:val="24"/>
        </w:rPr>
        <w:t>.</w:t>
      </w:r>
    </w:p>
    <w:p w:rsidR="007345BC" w:rsidRDefault="007345BC"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De igual sorte, Pereira (2005, cit. Filipe, 2009) identifica as caraterísticas do novo turista como </w:t>
      </w:r>
      <w:r w:rsidRPr="004F06E3">
        <w:rPr>
          <w:rFonts w:cstheme="minorHAnsi"/>
          <w:szCs w:val="24"/>
        </w:rPr>
        <w:t>maior nível educacional, núcleo familiar mais reduzido, acesso livre à cultura, maior experiência de viagem, maior apetência em viajar e conhecer outras culturas, maior grau de exigência</w:t>
      </w:r>
      <w:r>
        <w:rPr>
          <w:rFonts w:cstheme="minorHAnsi"/>
          <w:szCs w:val="24"/>
        </w:rPr>
        <w:t>, desejo de ser agente a</w:t>
      </w:r>
      <w:r w:rsidRPr="004F06E3">
        <w:rPr>
          <w:rFonts w:cstheme="minorHAnsi"/>
          <w:szCs w:val="24"/>
        </w:rPr>
        <w:t>tivo dentro do sistema turístico, possuidor de um capital cultural elevado, procura de produtos que respondam à necessidade de apetência para a cultura, que proporcionem continuação dos hábitos culturais que traz do seu país</w:t>
      </w:r>
      <w:r>
        <w:rPr>
          <w:rFonts w:cstheme="minorHAnsi"/>
          <w:szCs w:val="24"/>
        </w:rPr>
        <w:t xml:space="preserve"> </w:t>
      </w:r>
      <w:r w:rsidRPr="004F06E3">
        <w:rPr>
          <w:rFonts w:cstheme="minorHAnsi"/>
          <w:szCs w:val="24"/>
        </w:rPr>
        <w:t>emissor.</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D82E3D">
        <w:rPr>
          <w:rFonts w:cstheme="minorHAnsi"/>
          <w:szCs w:val="24"/>
        </w:rPr>
        <w:t>O advento do</w:t>
      </w:r>
      <w:r>
        <w:rPr>
          <w:rFonts w:cstheme="minorHAnsi"/>
          <w:szCs w:val="24"/>
        </w:rPr>
        <w:t xml:space="preserve"> designado</w:t>
      </w:r>
      <w:r w:rsidRPr="00D82E3D">
        <w:rPr>
          <w:rFonts w:cstheme="minorHAnsi"/>
          <w:szCs w:val="24"/>
        </w:rPr>
        <w:t xml:space="preserve"> turismo criativo resulta de uma sociedade contemporânea mais instruída, mais exigente, mais experiente, mais independente</w:t>
      </w:r>
      <w:r>
        <w:rPr>
          <w:rFonts w:cstheme="minorHAnsi"/>
          <w:szCs w:val="24"/>
        </w:rPr>
        <w:t xml:space="preserve"> (Gonçalves, 2008), do</w:t>
      </w:r>
      <w:r w:rsidRPr="00D82E3D">
        <w:rPr>
          <w:rFonts w:cstheme="minorHAnsi"/>
          <w:szCs w:val="24"/>
        </w:rPr>
        <w:t xml:space="preserve"> </w:t>
      </w:r>
      <w:r w:rsidRPr="00D82E3D">
        <w:rPr>
          <w:rFonts w:cstheme="minorHAnsi"/>
          <w:szCs w:val="24"/>
        </w:rPr>
        <w:lastRenderedPageBreak/>
        <w:t xml:space="preserve">aumento do consumo especializado e </w:t>
      </w:r>
      <w:r>
        <w:rPr>
          <w:rFonts w:cstheme="minorHAnsi"/>
          <w:szCs w:val="24"/>
        </w:rPr>
        <w:t>d</w:t>
      </w:r>
      <w:r w:rsidRPr="00D82E3D">
        <w:rPr>
          <w:rFonts w:cstheme="minorHAnsi"/>
          <w:szCs w:val="24"/>
        </w:rPr>
        <w:t>a ênfase colocada sobre o desenvolvimento de capital cultural individualizado e da espiritualidade, na sociedade pós moderna, aponta</w:t>
      </w:r>
      <w:r>
        <w:rPr>
          <w:rFonts w:cstheme="minorHAnsi"/>
          <w:szCs w:val="24"/>
        </w:rPr>
        <w:t>ndo</w:t>
      </w:r>
      <w:r w:rsidRPr="00D82E3D">
        <w:rPr>
          <w:rFonts w:cstheme="minorHAnsi"/>
          <w:szCs w:val="24"/>
        </w:rPr>
        <w:t xml:space="preserve"> para um desenvolvimento d</w:t>
      </w:r>
      <w:r>
        <w:rPr>
          <w:rFonts w:cstheme="minorHAnsi"/>
          <w:szCs w:val="24"/>
        </w:rPr>
        <w:t xml:space="preserve">este tipo de </w:t>
      </w:r>
      <w:r w:rsidRPr="00D82E3D">
        <w:rPr>
          <w:rFonts w:cstheme="minorHAnsi"/>
          <w:szCs w:val="24"/>
        </w:rPr>
        <w:t>turismo como sucessor do turismo cultural (Richards e Wilson, 2006).</w:t>
      </w:r>
    </w:p>
    <w:p w:rsidR="00905BF8" w:rsidRDefault="00905BF8" w:rsidP="00905BF8">
      <w:pPr>
        <w:autoSpaceDE w:val="0"/>
        <w:adjustRightInd w:val="0"/>
        <w:spacing w:line="360" w:lineRule="auto"/>
        <w:contextualSpacing/>
        <w:jc w:val="both"/>
        <w:rPr>
          <w:rFonts w:cstheme="minorHAnsi"/>
          <w:szCs w:val="24"/>
        </w:rPr>
      </w:pPr>
    </w:p>
    <w:p w:rsidR="00905BF8" w:rsidRPr="00CD2BDC" w:rsidRDefault="00905BF8" w:rsidP="00905BF8">
      <w:pPr>
        <w:autoSpaceDE w:val="0"/>
        <w:adjustRightInd w:val="0"/>
        <w:spacing w:line="360" w:lineRule="auto"/>
        <w:contextualSpacing/>
        <w:jc w:val="center"/>
        <w:rPr>
          <w:rFonts w:cstheme="minorHAnsi"/>
          <w:szCs w:val="24"/>
        </w:rPr>
      </w:pPr>
      <w:r>
        <w:rPr>
          <w:rFonts w:cstheme="minorHAnsi"/>
          <w:szCs w:val="24"/>
        </w:rPr>
        <w:t>Figura 12: A emergência do turismo criativo</w:t>
      </w:r>
    </w:p>
    <w:p w:rsidR="00905BF8" w:rsidRPr="00331C9C" w:rsidRDefault="00905BF8" w:rsidP="00905BF8">
      <w:pPr>
        <w:autoSpaceDE w:val="0"/>
        <w:adjustRightInd w:val="0"/>
        <w:spacing w:line="360" w:lineRule="auto"/>
        <w:contextualSpacing/>
        <w:jc w:val="center"/>
        <w:rPr>
          <w:rFonts w:cstheme="minorHAnsi"/>
          <w:color w:val="FF0000"/>
          <w:szCs w:val="24"/>
        </w:rPr>
      </w:pPr>
      <w:r w:rsidRPr="008A173A">
        <w:rPr>
          <w:rFonts w:cstheme="minorHAnsi"/>
          <w:noProof/>
          <w:color w:val="FF0000"/>
          <w:szCs w:val="24"/>
          <w:lang w:eastAsia="pt-PT"/>
        </w:rPr>
        <w:drawing>
          <wp:inline distT="0" distB="0" distL="0" distR="0" wp14:anchorId="4299AFEC" wp14:editId="1CFED30B">
            <wp:extent cx="5533191" cy="2950234"/>
            <wp:effectExtent l="0" t="0" r="0" b="254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lum contrast="20000"/>
                      <a:extLst>
                        <a:ext uri="{28A0092B-C50C-407E-A947-70E740481C1C}">
                          <a14:useLocalDpi xmlns:a14="http://schemas.microsoft.com/office/drawing/2010/main" val="0"/>
                        </a:ext>
                      </a:extLst>
                    </a:blip>
                    <a:srcRect l="5691" t="2535" r="5570"/>
                    <a:stretch/>
                  </pic:blipFill>
                  <pic:spPr bwMode="auto">
                    <a:xfrm>
                      <a:off x="0" y="0"/>
                      <a:ext cx="5608495" cy="2990385"/>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Pr="002021EE" w:rsidRDefault="00905BF8" w:rsidP="00905BF8">
      <w:pPr>
        <w:autoSpaceDE w:val="0"/>
        <w:adjustRightInd w:val="0"/>
        <w:spacing w:line="360" w:lineRule="auto"/>
        <w:contextualSpacing/>
        <w:jc w:val="center"/>
        <w:rPr>
          <w:rFonts w:cstheme="minorHAnsi"/>
          <w:szCs w:val="24"/>
        </w:rPr>
      </w:pPr>
      <w:r>
        <w:rPr>
          <w:rFonts w:cstheme="minorHAnsi"/>
          <w:szCs w:val="24"/>
        </w:rPr>
        <w:t>Fonte: Gonçalves (2008, p. 13)</w:t>
      </w:r>
    </w:p>
    <w:p w:rsidR="00056797" w:rsidRDefault="00056797"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Concluídas as anteriores constatações, por intermédio das quais se explicitaram as dinâmicas conjunturais das correntes turísticas que terão originado e sustentam o turismo criativo, importa agora que se apresente e clarifique o seu conceito, recordando para tal os volvidos esclarecimentos sobre os tipos de turismo.</w:t>
      </w:r>
    </w:p>
    <w:p w:rsidR="000843A8" w:rsidRDefault="000843A8" w:rsidP="00905BF8">
      <w:pPr>
        <w:autoSpaceDE w:val="0"/>
        <w:adjustRightInd w:val="0"/>
        <w:spacing w:line="360" w:lineRule="auto"/>
        <w:contextualSpacing/>
        <w:jc w:val="both"/>
        <w:rPr>
          <w:rFonts w:cstheme="minorHAnsi"/>
          <w:szCs w:val="24"/>
        </w:rPr>
      </w:pPr>
    </w:p>
    <w:p w:rsidR="00905BF8" w:rsidRDefault="00BA5CE3" w:rsidP="00905BF8">
      <w:pPr>
        <w:autoSpaceDE w:val="0"/>
        <w:adjustRightInd w:val="0"/>
        <w:spacing w:line="360" w:lineRule="auto"/>
        <w:contextualSpacing/>
        <w:jc w:val="both"/>
        <w:rPr>
          <w:rFonts w:cstheme="minorHAnsi"/>
          <w:b/>
          <w:szCs w:val="24"/>
          <w:u w:val="single"/>
        </w:rPr>
      </w:pPr>
      <w:r w:rsidRPr="000843A8">
        <w:rPr>
          <w:rFonts w:cstheme="minorHAnsi"/>
          <w:b/>
          <w:szCs w:val="24"/>
          <w:u w:val="single"/>
        </w:rPr>
        <w:t xml:space="preserve">1.3.2 </w:t>
      </w:r>
      <w:r w:rsidR="000843A8" w:rsidRPr="000843A8">
        <w:rPr>
          <w:rFonts w:cstheme="minorHAnsi"/>
          <w:b/>
          <w:szCs w:val="24"/>
          <w:u w:val="single"/>
        </w:rPr>
        <w:t>–</w:t>
      </w:r>
      <w:r w:rsidRPr="000843A8">
        <w:rPr>
          <w:rFonts w:cstheme="minorHAnsi"/>
          <w:b/>
          <w:szCs w:val="24"/>
          <w:u w:val="single"/>
        </w:rPr>
        <w:t xml:space="preserve"> Conceito</w:t>
      </w:r>
      <w:r w:rsidR="000843A8" w:rsidRPr="000843A8">
        <w:rPr>
          <w:rFonts w:cstheme="minorHAnsi"/>
          <w:b/>
          <w:szCs w:val="24"/>
          <w:u w:val="single"/>
        </w:rPr>
        <w:t xml:space="preserve"> </w:t>
      </w:r>
      <w:r w:rsidR="000843A8">
        <w:rPr>
          <w:rFonts w:cstheme="minorHAnsi"/>
          <w:b/>
          <w:szCs w:val="24"/>
          <w:u w:val="single"/>
        </w:rPr>
        <w:t>de t</w:t>
      </w:r>
      <w:r w:rsidR="000843A8" w:rsidRPr="000843A8">
        <w:rPr>
          <w:rFonts w:cstheme="minorHAnsi"/>
          <w:b/>
          <w:szCs w:val="24"/>
          <w:u w:val="single"/>
        </w:rPr>
        <w:t xml:space="preserve">urismo </w:t>
      </w:r>
      <w:r w:rsidR="000843A8">
        <w:rPr>
          <w:rFonts w:cstheme="minorHAnsi"/>
          <w:b/>
          <w:szCs w:val="24"/>
          <w:u w:val="single"/>
        </w:rPr>
        <w:t>c</w:t>
      </w:r>
      <w:r w:rsidR="000843A8" w:rsidRPr="000843A8">
        <w:rPr>
          <w:rFonts w:cstheme="minorHAnsi"/>
          <w:b/>
          <w:szCs w:val="24"/>
          <w:u w:val="single"/>
        </w:rPr>
        <w:t>riativo</w:t>
      </w:r>
    </w:p>
    <w:p w:rsidR="000843A8" w:rsidRPr="000843A8" w:rsidRDefault="000843A8" w:rsidP="000843A8">
      <w:pPr>
        <w:autoSpaceDE w:val="0"/>
        <w:adjustRightInd w:val="0"/>
        <w:contextualSpacing/>
        <w:jc w:val="both"/>
        <w:rPr>
          <w:rFonts w:cstheme="minorHAnsi"/>
          <w:b/>
          <w:szCs w:val="24"/>
          <w:u w:val="single"/>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Sendo estes últimos </w:t>
      </w:r>
      <w:r w:rsidRPr="0027216C">
        <w:rPr>
          <w:rFonts w:cstheme="minorHAnsi"/>
          <w:szCs w:val="24"/>
        </w:rPr>
        <w:t>as diferentes formas</w:t>
      </w:r>
      <w:r>
        <w:rPr>
          <w:rFonts w:cstheme="minorHAnsi"/>
          <w:szCs w:val="24"/>
        </w:rPr>
        <w:t xml:space="preserve"> de turismo </w:t>
      </w:r>
      <w:r w:rsidRPr="00AC77DD">
        <w:rPr>
          <w:rFonts w:cstheme="minorHAnsi"/>
          <w:szCs w:val="24"/>
        </w:rPr>
        <w:t>(figura 4)</w:t>
      </w:r>
      <w:r w:rsidRPr="0027216C">
        <w:rPr>
          <w:rFonts w:cstheme="minorHAnsi"/>
          <w:szCs w:val="24"/>
        </w:rPr>
        <w:t xml:space="preserve"> na dependência de uma grande variedade de </w:t>
      </w:r>
      <w:r>
        <w:rPr>
          <w:rFonts w:cstheme="minorHAnsi"/>
          <w:szCs w:val="24"/>
        </w:rPr>
        <w:t xml:space="preserve">motivações e determinantes pessoais dos consumidores e </w:t>
      </w:r>
      <w:r w:rsidRPr="0027216C">
        <w:rPr>
          <w:rFonts w:cstheme="minorHAnsi"/>
          <w:szCs w:val="24"/>
        </w:rPr>
        <w:t>d</w:t>
      </w:r>
      <w:r>
        <w:rPr>
          <w:rFonts w:cstheme="minorHAnsi"/>
          <w:szCs w:val="24"/>
        </w:rPr>
        <w:t xml:space="preserve">os recursos/atributos dos destinos </w:t>
      </w:r>
      <w:r w:rsidRPr="00AC77DD">
        <w:rPr>
          <w:rFonts w:cstheme="minorHAnsi"/>
          <w:szCs w:val="24"/>
        </w:rPr>
        <w:t>(tabela 3)</w:t>
      </w:r>
      <w:r>
        <w:rPr>
          <w:rFonts w:cstheme="minorHAnsi"/>
          <w:szCs w:val="24"/>
        </w:rPr>
        <w:t xml:space="preserve">, também o turismo criativo, segundo idêntica </w:t>
      </w:r>
      <w:r>
        <w:rPr>
          <w:rFonts w:cstheme="minorHAnsi"/>
          <w:szCs w:val="24"/>
        </w:rPr>
        <w:lastRenderedPageBreak/>
        <w:t xml:space="preserve">análise, analogia e conceitos identificados na tabela </w:t>
      </w:r>
      <w:r w:rsidR="00056797">
        <w:rPr>
          <w:rFonts w:cstheme="minorHAnsi"/>
          <w:szCs w:val="24"/>
        </w:rPr>
        <w:t>4</w:t>
      </w:r>
      <w:r>
        <w:rPr>
          <w:rFonts w:cstheme="minorHAnsi"/>
          <w:szCs w:val="24"/>
        </w:rPr>
        <w:t>, integra esta tipologia/formatação e o seu porventura inesgotável leque (</w:t>
      </w:r>
      <w:r w:rsidR="00056797">
        <w:rPr>
          <w:rFonts w:cstheme="minorHAnsi"/>
          <w:szCs w:val="24"/>
        </w:rPr>
        <w:t>figura</w:t>
      </w:r>
      <w:r>
        <w:rPr>
          <w:rFonts w:cstheme="minorHAnsi"/>
          <w:szCs w:val="24"/>
        </w:rPr>
        <w:t xml:space="preserve"> 4), constatação aliás passível de comprovação através do estudo de Pearce &amp; Butler (1993), onde o </w:t>
      </w:r>
      <w:r w:rsidRPr="00076EE9">
        <w:rPr>
          <w:rFonts w:cstheme="minorHAnsi"/>
          <w:szCs w:val="24"/>
        </w:rPr>
        <w:t>turismo criativo foi pela primeira vez mencionado como uma forma potencial de turismo</w:t>
      </w:r>
      <w:r>
        <w:rPr>
          <w:rFonts w:cstheme="minorHAnsi"/>
          <w:szCs w:val="24"/>
        </w:rPr>
        <w:t>, embora sem definição concreta do termo (Richards, 2011).</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Citando Ferreira (2014), o</w:t>
      </w:r>
      <w:r w:rsidRPr="00421CD0">
        <w:rPr>
          <w:rFonts w:cstheme="minorHAnsi"/>
          <w:szCs w:val="24"/>
        </w:rPr>
        <w:t xml:space="preserve"> conceito de turismo criativo socorre-se da psicologia (teoria do fluxo) e da sociologia do lazer (domínio do lazer sério)</w:t>
      </w:r>
      <w:r>
        <w:rPr>
          <w:rFonts w:cstheme="minorHAnsi"/>
          <w:szCs w:val="24"/>
        </w:rPr>
        <w:t>,</w:t>
      </w:r>
      <w:r w:rsidRPr="00421CD0">
        <w:rPr>
          <w:rFonts w:cstheme="minorHAnsi"/>
          <w:szCs w:val="24"/>
        </w:rPr>
        <w:t xml:space="preserve"> as quais fundamentam a economia (Pine &amp; Gilmore, 1999) e o marketing da experiência (Schmitt, 1999, 2003). </w:t>
      </w:r>
    </w:p>
    <w:p w:rsidR="00905BF8" w:rsidRDefault="00905BF8" w:rsidP="00905BF8">
      <w:pPr>
        <w:autoSpaceDE w:val="0"/>
        <w:adjustRightInd w:val="0"/>
        <w:spacing w:line="360" w:lineRule="auto"/>
        <w:contextualSpacing/>
        <w:jc w:val="both"/>
        <w:rPr>
          <w:rFonts w:cstheme="minorHAnsi"/>
          <w:szCs w:val="24"/>
        </w:rPr>
      </w:pPr>
    </w:p>
    <w:p w:rsidR="00556870" w:rsidRDefault="00905BF8" w:rsidP="00905BF8">
      <w:pPr>
        <w:autoSpaceDE w:val="0"/>
        <w:adjustRightInd w:val="0"/>
        <w:spacing w:line="360" w:lineRule="auto"/>
        <w:contextualSpacing/>
        <w:jc w:val="both"/>
        <w:rPr>
          <w:rFonts w:cstheme="minorHAnsi"/>
          <w:szCs w:val="24"/>
        </w:rPr>
      </w:pPr>
      <w:r w:rsidRPr="00421CD0">
        <w:rPr>
          <w:rFonts w:cstheme="minorHAnsi"/>
          <w:szCs w:val="24"/>
        </w:rPr>
        <w:t xml:space="preserve">Por um lado, encontramos autores que fazem uma abordagem de marketing, focada na perspetiva do consumidor para “explorar o significado emocional, simbólico e o poder de transformação do envolvimento individual” </w:t>
      </w:r>
      <w:r>
        <w:rPr>
          <w:rFonts w:cstheme="minorHAnsi"/>
          <w:szCs w:val="24"/>
        </w:rPr>
        <w:t>(Morgan, Elbe &amp; Curiel, 2009, p</w:t>
      </w:r>
      <w:r w:rsidRPr="00421CD0">
        <w:rPr>
          <w:rFonts w:cstheme="minorHAnsi"/>
          <w:szCs w:val="24"/>
        </w:rPr>
        <w:t>. 202).</w:t>
      </w:r>
      <w:r w:rsidR="00556870">
        <w:rPr>
          <w:rFonts w:cstheme="minorHAnsi"/>
          <w:szCs w:val="24"/>
        </w:rPr>
        <w:t xml:space="preserve"> </w:t>
      </w:r>
      <w:r w:rsidRPr="00421CD0">
        <w:rPr>
          <w:rFonts w:cstheme="minorHAnsi"/>
          <w:szCs w:val="24"/>
        </w:rPr>
        <w:t xml:space="preserve">Por outro, encontra-se a perspetiva da gestão, com o objetivo de salientar o modo como as organizações constroem as experiências para adicionar valor à oferta. </w:t>
      </w:r>
    </w:p>
    <w:p w:rsidR="00556870" w:rsidRDefault="00556870"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421CD0">
        <w:rPr>
          <w:rFonts w:cstheme="minorHAnsi"/>
          <w:szCs w:val="24"/>
        </w:rPr>
        <w:t>Por sua vez, a gestão estratégica (Prahalad &amp; Ramaswamy, 2004; Ramaswamy &amp; Gouillart, 2010) introduzem o conceito de cocriação e a sua aplicação às empresas com o objetivo de envolver os consumidores de modo a criarem, em conjunto, experiências com valor acrescentado e a otimizar a economia</w:t>
      </w:r>
      <w:r>
        <w:rPr>
          <w:rFonts w:cstheme="minorHAnsi"/>
          <w:szCs w:val="24"/>
        </w:rPr>
        <w:t xml:space="preserve"> de rede.</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Este conceito</w:t>
      </w:r>
      <w:r w:rsidRPr="004325E7">
        <w:rPr>
          <w:rFonts w:cstheme="minorHAnsi"/>
          <w:szCs w:val="24"/>
        </w:rPr>
        <w:t xml:space="preserve"> </w:t>
      </w:r>
      <w:r>
        <w:rPr>
          <w:rFonts w:cstheme="minorHAnsi"/>
          <w:szCs w:val="24"/>
        </w:rPr>
        <w:t xml:space="preserve">tem sido </w:t>
      </w:r>
      <w:r w:rsidRPr="004325E7">
        <w:rPr>
          <w:rFonts w:cstheme="minorHAnsi"/>
          <w:szCs w:val="24"/>
        </w:rPr>
        <w:t>desenvolv</w:t>
      </w:r>
      <w:r>
        <w:rPr>
          <w:rFonts w:cstheme="minorHAnsi"/>
          <w:szCs w:val="24"/>
        </w:rPr>
        <w:t xml:space="preserve">ido desde </w:t>
      </w:r>
      <w:r w:rsidRPr="004325E7">
        <w:rPr>
          <w:rFonts w:cstheme="minorHAnsi"/>
          <w:szCs w:val="24"/>
        </w:rPr>
        <w:t>há vários anos em muitos países</w:t>
      </w:r>
      <w:r>
        <w:rPr>
          <w:rFonts w:cstheme="minorHAnsi"/>
          <w:szCs w:val="24"/>
        </w:rPr>
        <w:t>, i</w:t>
      </w:r>
      <w:r w:rsidRPr="00E457C8">
        <w:rPr>
          <w:rFonts w:cstheme="minorHAnsi"/>
          <w:szCs w:val="24"/>
        </w:rPr>
        <w:t xml:space="preserve">ncluindo Nova Zelândia, Áustria, Espanha, </w:t>
      </w:r>
      <w:r>
        <w:rPr>
          <w:rFonts w:cstheme="minorHAnsi"/>
          <w:szCs w:val="24"/>
        </w:rPr>
        <w:t xml:space="preserve">Canadá, Estados Unidos e Taiwan, e embora as definições variem (Tan et al., 2013, </w:t>
      </w:r>
      <w:r w:rsidR="00556870">
        <w:rPr>
          <w:rFonts w:cstheme="minorHAnsi"/>
          <w:szCs w:val="24"/>
        </w:rPr>
        <w:t xml:space="preserve">2014), </w:t>
      </w:r>
      <w:r w:rsidRPr="00806588">
        <w:rPr>
          <w:rFonts w:cstheme="minorHAnsi"/>
          <w:szCs w:val="24"/>
        </w:rPr>
        <w:t xml:space="preserve">carateriza-se por ser o turismo que oferece aos visitantes a oportunidade de desenvolver o seu potencial criativo através de uma participação ativa em cursos e experiências de aprendizagem que são caraterísticos do destino de férias onde são realizadas (Raymond &amp; Richards, 2000). </w:t>
      </w:r>
    </w:p>
    <w:p w:rsidR="00556870" w:rsidRDefault="00556870"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806588">
        <w:rPr>
          <w:rFonts w:cstheme="minorHAnsi"/>
          <w:szCs w:val="24"/>
        </w:rPr>
        <w:lastRenderedPageBreak/>
        <w:t xml:space="preserve">É uma viagem direcionada para uma experiência marcante e autêntica, com aprendizagem participativa nas artes, no património ou num caráter especial de um lugar, fornecendo uma conexão com aqueles que residem neste espaço e criam essa cultura viva (UNESCO, 2006 a).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806588">
        <w:rPr>
          <w:rFonts w:cstheme="minorHAnsi"/>
          <w:szCs w:val="24"/>
        </w:rPr>
        <w:t>A sua essência materializa-se em atividades e experiências relacionadas com a autorrealização e autoexpressão através das quais os turistas se tornam cointerpretes e cocriadores à medida que desenvolvem as suas habilidades criativas (Richards</w:t>
      </w:r>
      <w:r>
        <w:rPr>
          <w:rFonts w:cstheme="minorHAnsi"/>
          <w:szCs w:val="24"/>
        </w:rPr>
        <w:t xml:space="preserve">, </w:t>
      </w:r>
      <w:r w:rsidRPr="00806588">
        <w:rPr>
          <w:rFonts w:cstheme="minorHAnsi"/>
          <w:szCs w:val="24"/>
        </w:rPr>
        <w:t>2011 a), concebido não apenas como uma atividade para os turistas criativos mas também como uma relação entre as pessoas (Richards, 2014).</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Ainda que, com a clara adoção de elementos comuns, as definições de turismo criativo possam divergir na sua enfase (Richards, 2011), reconhecendo-se a definição de Raymond &amp; Richards (</w:t>
      </w:r>
      <w:r w:rsidRPr="00806588">
        <w:rPr>
          <w:rFonts w:cstheme="minorHAnsi"/>
          <w:szCs w:val="24"/>
        </w:rPr>
        <w:t>2000</w:t>
      </w:r>
      <w:r>
        <w:rPr>
          <w:rFonts w:cstheme="minorHAnsi"/>
          <w:szCs w:val="24"/>
        </w:rPr>
        <w:t>)</w:t>
      </w:r>
      <w:r w:rsidRPr="009D3CB4">
        <w:rPr>
          <w:rFonts w:cstheme="minorHAnsi"/>
          <w:szCs w:val="24"/>
        </w:rPr>
        <w:t xml:space="preserve"> </w:t>
      </w:r>
      <w:r>
        <w:rPr>
          <w:rFonts w:cstheme="minorHAnsi"/>
          <w:szCs w:val="24"/>
        </w:rPr>
        <w:t>como pioneira e que melhor enquadra a sua noção, resultado do projeto EUROTEX</w:t>
      </w:r>
      <w:r>
        <w:rPr>
          <w:rStyle w:val="Refdenotaderodap"/>
          <w:rFonts w:cstheme="minorHAnsi"/>
          <w:szCs w:val="24"/>
        </w:rPr>
        <w:footnoteReference w:id="5"/>
      </w:r>
      <w:r>
        <w:rPr>
          <w:rFonts w:cstheme="minorHAnsi"/>
          <w:szCs w:val="24"/>
        </w:rPr>
        <w:t xml:space="preserve"> desenvolvido</w:t>
      </w:r>
      <w:r>
        <w:t xml:space="preserve"> </w:t>
      </w:r>
      <w:r w:rsidRPr="006F3A72">
        <w:rPr>
          <w:rFonts w:cstheme="minorHAnsi"/>
          <w:szCs w:val="24"/>
        </w:rPr>
        <w:t>na Finlândia, Grécia e Portugal entre 1996 e 1999</w:t>
      </w:r>
      <w:r>
        <w:rPr>
          <w:rFonts w:cstheme="minorHAnsi"/>
          <w:szCs w:val="24"/>
        </w:rPr>
        <w:t xml:space="preserve"> (Richards, 1998, 2005), seguindo o mesmo princípio de adoção da convergência de elementos-chave próprios do conceito presentes nas várias definições, Cayeman (2014) apresenta um quadro resumo onde integra as que considera como mais relevantes, o qual se complementa com a visão de outras instituições, autores e com a designação de denominadores comuns do conceito, presentes</w:t>
      </w:r>
      <w:r w:rsidR="00556870">
        <w:rPr>
          <w:rFonts w:cstheme="minorHAnsi"/>
          <w:szCs w:val="24"/>
        </w:rPr>
        <w:t xml:space="preserve"> nas várias definições (tabela 4</w:t>
      </w:r>
      <w:r>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p>
    <w:p w:rsidR="00556870" w:rsidRDefault="00556870"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lastRenderedPageBreak/>
        <w:t>Tabela 4: Síntese cronológica de definições do conceito de turismo criativo</w:t>
      </w:r>
    </w:p>
    <w:tbl>
      <w:tblPr>
        <w:tblStyle w:val="Tabelacomgrelha"/>
        <w:tblW w:w="9356" w:type="dxa"/>
        <w:jc w:val="center"/>
        <w:tblLook w:val="04A0" w:firstRow="1" w:lastRow="0" w:firstColumn="1" w:lastColumn="0" w:noHBand="0" w:noVBand="1"/>
      </w:tblPr>
      <w:tblGrid>
        <w:gridCol w:w="1214"/>
        <w:gridCol w:w="905"/>
        <w:gridCol w:w="4397"/>
        <w:gridCol w:w="2840"/>
      </w:tblGrid>
      <w:tr w:rsidR="00905BF8" w:rsidTr="00904F90">
        <w:trPr>
          <w:jc w:val="center"/>
        </w:trPr>
        <w:tc>
          <w:tcPr>
            <w:tcW w:w="1214" w:type="dxa"/>
            <w:vAlign w:val="center"/>
          </w:tcPr>
          <w:p w:rsidR="00905BF8" w:rsidRPr="00DE40FA" w:rsidRDefault="00905BF8" w:rsidP="0058548D">
            <w:pPr>
              <w:autoSpaceDE w:val="0"/>
              <w:autoSpaceDN w:val="0"/>
              <w:adjustRightInd w:val="0"/>
              <w:spacing w:line="360" w:lineRule="auto"/>
              <w:contextualSpacing/>
              <w:jc w:val="center"/>
              <w:rPr>
                <w:rFonts w:cstheme="minorHAnsi"/>
                <w:b/>
                <w:sz w:val="24"/>
                <w:szCs w:val="24"/>
              </w:rPr>
            </w:pPr>
            <w:r w:rsidRPr="00DE40FA">
              <w:rPr>
                <w:rFonts w:cstheme="minorHAnsi"/>
                <w:b/>
                <w:sz w:val="24"/>
                <w:szCs w:val="24"/>
              </w:rPr>
              <w:t>Autores</w:t>
            </w:r>
          </w:p>
        </w:tc>
        <w:tc>
          <w:tcPr>
            <w:tcW w:w="905" w:type="dxa"/>
            <w:vAlign w:val="center"/>
          </w:tcPr>
          <w:p w:rsidR="00905BF8" w:rsidRPr="00DE40FA" w:rsidRDefault="00905BF8" w:rsidP="0058548D">
            <w:pPr>
              <w:autoSpaceDE w:val="0"/>
              <w:autoSpaceDN w:val="0"/>
              <w:adjustRightInd w:val="0"/>
              <w:spacing w:line="360" w:lineRule="auto"/>
              <w:contextualSpacing/>
              <w:jc w:val="center"/>
              <w:rPr>
                <w:rFonts w:cstheme="minorHAnsi"/>
                <w:b/>
                <w:sz w:val="24"/>
                <w:szCs w:val="24"/>
              </w:rPr>
            </w:pPr>
            <w:r w:rsidRPr="00DE40FA">
              <w:rPr>
                <w:rFonts w:cstheme="minorHAnsi"/>
                <w:b/>
                <w:sz w:val="24"/>
                <w:szCs w:val="24"/>
              </w:rPr>
              <w:t>Datas</w:t>
            </w:r>
          </w:p>
        </w:tc>
        <w:tc>
          <w:tcPr>
            <w:tcW w:w="4397" w:type="dxa"/>
            <w:vAlign w:val="center"/>
          </w:tcPr>
          <w:p w:rsidR="00905BF8" w:rsidRPr="00DE40FA" w:rsidRDefault="00905BF8" w:rsidP="0058548D">
            <w:pPr>
              <w:autoSpaceDE w:val="0"/>
              <w:autoSpaceDN w:val="0"/>
              <w:adjustRightInd w:val="0"/>
              <w:spacing w:line="360" w:lineRule="auto"/>
              <w:contextualSpacing/>
              <w:jc w:val="center"/>
              <w:rPr>
                <w:rFonts w:cstheme="minorHAnsi"/>
                <w:b/>
                <w:sz w:val="24"/>
                <w:szCs w:val="24"/>
              </w:rPr>
            </w:pPr>
            <w:r w:rsidRPr="00DE40FA">
              <w:rPr>
                <w:rFonts w:cstheme="minorHAnsi"/>
                <w:b/>
                <w:sz w:val="24"/>
                <w:szCs w:val="24"/>
              </w:rPr>
              <w:t>Definições</w:t>
            </w:r>
          </w:p>
        </w:tc>
        <w:tc>
          <w:tcPr>
            <w:tcW w:w="2840" w:type="dxa"/>
            <w:tcBorders>
              <w:bottom w:val="single" w:sz="4" w:space="0" w:color="auto"/>
            </w:tcBorders>
          </w:tcPr>
          <w:p w:rsidR="00905BF8" w:rsidRPr="00DE40FA" w:rsidRDefault="00905BF8" w:rsidP="0058548D">
            <w:pPr>
              <w:autoSpaceDE w:val="0"/>
              <w:autoSpaceDN w:val="0"/>
              <w:adjustRightInd w:val="0"/>
              <w:contextualSpacing/>
              <w:jc w:val="center"/>
              <w:rPr>
                <w:rFonts w:cstheme="minorHAnsi"/>
                <w:b/>
                <w:sz w:val="24"/>
                <w:szCs w:val="24"/>
              </w:rPr>
            </w:pPr>
            <w:r>
              <w:rPr>
                <w:rFonts w:cstheme="minorHAnsi"/>
                <w:b/>
                <w:sz w:val="24"/>
                <w:szCs w:val="24"/>
              </w:rPr>
              <w:t xml:space="preserve">Denominadores comuns </w:t>
            </w:r>
            <w:r w:rsidRPr="00DE40FA">
              <w:rPr>
                <w:rFonts w:cstheme="minorHAnsi"/>
                <w:b/>
                <w:sz w:val="24"/>
                <w:szCs w:val="24"/>
              </w:rPr>
              <w:t>do conceito</w:t>
            </w:r>
            <w:r>
              <w:rPr>
                <w:rFonts w:cstheme="minorHAnsi"/>
                <w:b/>
                <w:sz w:val="24"/>
                <w:szCs w:val="24"/>
              </w:rPr>
              <w:t>, presentes nas várias</w:t>
            </w:r>
            <w:r w:rsidRPr="00DE40FA">
              <w:rPr>
                <w:rFonts w:cstheme="minorHAnsi"/>
                <w:b/>
                <w:sz w:val="24"/>
                <w:szCs w:val="24"/>
              </w:rPr>
              <w:t xml:space="preserve"> definições. </w:t>
            </w:r>
          </w:p>
        </w:tc>
      </w:tr>
      <w:tr w:rsidR="00905BF8" w:rsidTr="00904F90">
        <w:trPr>
          <w:jc w:val="center"/>
        </w:trPr>
        <w:tc>
          <w:tcPr>
            <w:tcW w:w="1214" w:type="dxa"/>
            <w:vAlign w:val="center"/>
          </w:tcPr>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 xml:space="preserve">Raymond </w:t>
            </w:r>
          </w:p>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 xml:space="preserve">&amp; </w:t>
            </w:r>
          </w:p>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Richards</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sidRPr="0082681B">
              <w:rPr>
                <w:rFonts w:cstheme="minorHAnsi"/>
                <w:sz w:val="24"/>
                <w:szCs w:val="24"/>
              </w:rPr>
              <w:t>2000</w:t>
            </w:r>
          </w:p>
        </w:tc>
        <w:tc>
          <w:tcPr>
            <w:tcW w:w="4397" w:type="dxa"/>
            <w:tcBorders>
              <w:right w:val="single" w:sz="4" w:space="0" w:color="auto"/>
            </w:tcBorders>
          </w:tcPr>
          <w:p w:rsidR="00905BF8" w:rsidRDefault="00905BF8" w:rsidP="0058548D">
            <w:pPr>
              <w:autoSpaceDE w:val="0"/>
              <w:autoSpaceDN w:val="0"/>
              <w:adjustRightInd w:val="0"/>
              <w:contextualSpacing/>
              <w:jc w:val="both"/>
              <w:rPr>
                <w:rFonts w:cstheme="minorHAnsi"/>
                <w:sz w:val="24"/>
                <w:szCs w:val="24"/>
              </w:rPr>
            </w:pPr>
            <w:r w:rsidRPr="00DE40FA">
              <w:rPr>
                <w:rFonts w:cstheme="minorHAnsi"/>
                <w:sz w:val="24"/>
                <w:szCs w:val="24"/>
              </w:rPr>
              <w:t>“É o turismo que oferece aos visitantes a oportunidade de desenvolver o seu potencial criativo através de uma participação ativa em cursos e experiências de aprendizagem que são caraterísticos do destino de férias onde são realizadas.”</w:t>
            </w:r>
          </w:p>
        </w:tc>
        <w:tc>
          <w:tcPr>
            <w:tcW w:w="2840" w:type="dxa"/>
            <w:vMerge w:val="restart"/>
            <w:tcBorders>
              <w:top w:val="single" w:sz="4" w:space="0" w:color="auto"/>
              <w:left w:val="single" w:sz="4" w:space="0" w:color="auto"/>
            </w:tcBorders>
            <w:vAlign w:val="center"/>
          </w:tcPr>
          <w:p w:rsidR="00905BF8" w:rsidRDefault="00905BF8" w:rsidP="0058548D">
            <w:pPr>
              <w:autoSpaceDE w:val="0"/>
              <w:autoSpaceDN w:val="0"/>
              <w:adjustRightInd w:val="0"/>
              <w:contextualSpacing/>
              <w:jc w:val="both"/>
              <w:rPr>
                <w:rFonts w:cstheme="minorHAnsi"/>
                <w:sz w:val="24"/>
                <w:szCs w:val="24"/>
              </w:rPr>
            </w:pPr>
          </w:p>
          <w:p w:rsidR="00905BF8" w:rsidRDefault="00905BF8" w:rsidP="0058548D">
            <w:pPr>
              <w:autoSpaceDE w:val="0"/>
              <w:autoSpaceDN w:val="0"/>
              <w:adjustRightInd w:val="0"/>
              <w:contextualSpacing/>
              <w:jc w:val="both"/>
              <w:rPr>
                <w:rFonts w:cstheme="minorHAnsi"/>
                <w:sz w:val="24"/>
                <w:szCs w:val="24"/>
              </w:rPr>
            </w:pPr>
          </w:p>
          <w:p w:rsidR="00905BF8" w:rsidRDefault="00905BF8" w:rsidP="0058548D">
            <w:pPr>
              <w:autoSpaceDE w:val="0"/>
              <w:autoSpaceDN w:val="0"/>
              <w:adjustRightInd w:val="0"/>
              <w:contextualSpacing/>
              <w:jc w:val="both"/>
              <w:rPr>
                <w:rFonts w:cstheme="minorHAnsi"/>
                <w:sz w:val="24"/>
                <w:szCs w:val="24"/>
              </w:rPr>
            </w:pPr>
          </w:p>
          <w:p w:rsidR="00905BF8" w:rsidRDefault="00905BF8" w:rsidP="0058548D">
            <w:pPr>
              <w:autoSpaceDE w:val="0"/>
              <w:autoSpaceDN w:val="0"/>
              <w:adjustRightInd w:val="0"/>
              <w:contextualSpacing/>
              <w:jc w:val="both"/>
              <w:rPr>
                <w:rFonts w:cstheme="minorHAnsi"/>
                <w:sz w:val="24"/>
                <w:szCs w:val="24"/>
              </w:rPr>
            </w:pPr>
          </w:p>
          <w:p w:rsidR="00905BF8" w:rsidRDefault="00905BF8" w:rsidP="0058548D">
            <w:pPr>
              <w:autoSpaceDE w:val="0"/>
              <w:autoSpaceDN w:val="0"/>
              <w:adjustRightInd w:val="0"/>
              <w:contextualSpacing/>
              <w:jc w:val="both"/>
              <w:rPr>
                <w:rFonts w:cstheme="minorHAnsi"/>
                <w:sz w:val="24"/>
                <w:szCs w:val="24"/>
              </w:rPr>
            </w:pPr>
          </w:p>
          <w:p w:rsidR="00905BF8" w:rsidRDefault="00905BF8" w:rsidP="0058548D">
            <w:pPr>
              <w:autoSpaceDE w:val="0"/>
              <w:autoSpaceDN w:val="0"/>
              <w:adjustRightInd w:val="0"/>
              <w:contextualSpacing/>
              <w:jc w:val="both"/>
              <w:rPr>
                <w:rFonts w:cstheme="minorHAnsi"/>
                <w:sz w:val="24"/>
                <w:szCs w:val="24"/>
              </w:rPr>
            </w:pPr>
          </w:p>
          <w:p w:rsidR="00905BF8" w:rsidRDefault="00905BF8" w:rsidP="0058548D">
            <w:pPr>
              <w:autoSpaceDE w:val="0"/>
              <w:autoSpaceDN w:val="0"/>
              <w:adjustRightInd w:val="0"/>
              <w:contextualSpacing/>
              <w:jc w:val="both"/>
              <w:rPr>
                <w:rFonts w:cstheme="minorHAnsi"/>
                <w:sz w:val="24"/>
                <w:szCs w:val="24"/>
              </w:rPr>
            </w:pPr>
          </w:p>
          <w:p w:rsidR="00905BF8" w:rsidRDefault="00905BF8" w:rsidP="0058548D">
            <w:pPr>
              <w:autoSpaceDE w:val="0"/>
              <w:autoSpaceDN w:val="0"/>
              <w:adjustRightInd w:val="0"/>
              <w:contextualSpacing/>
              <w:jc w:val="both"/>
              <w:rPr>
                <w:rFonts w:cstheme="minorHAnsi"/>
                <w:sz w:val="24"/>
                <w:szCs w:val="24"/>
              </w:rPr>
            </w:pPr>
          </w:p>
          <w:p w:rsidR="00905BF8" w:rsidRDefault="00905BF8" w:rsidP="0058548D">
            <w:pPr>
              <w:autoSpaceDE w:val="0"/>
              <w:autoSpaceDN w:val="0"/>
              <w:adjustRightInd w:val="0"/>
              <w:contextualSpacing/>
              <w:jc w:val="both"/>
              <w:rPr>
                <w:rFonts w:cstheme="minorHAnsi"/>
                <w:sz w:val="24"/>
                <w:szCs w:val="24"/>
              </w:rPr>
            </w:pPr>
            <w:r>
              <w:rPr>
                <w:rFonts w:cstheme="minorHAnsi"/>
                <w:sz w:val="24"/>
                <w:szCs w:val="24"/>
              </w:rPr>
              <w:t>“</w:t>
            </w:r>
            <w:r w:rsidRPr="0082681B">
              <w:rPr>
                <w:rFonts w:cstheme="minorHAnsi"/>
                <w:sz w:val="24"/>
                <w:szCs w:val="24"/>
              </w:rPr>
              <w:t>Experiências participativas autênticas, que permitem aos turistas desenvolver o seu potencial criativo e as suas competências através do contato com a população local e a sua cultura</w:t>
            </w:r>
            <w:r>
              <w:rPr>
                <w:rFonts w:cstheme="minorHAnsi"/>
                <w:sz w:val="24"/>
                <w:szCs w:val="24"/>
              </w:rPr>
              <w:t>”</w:t>
            </w:r>
            <w:r w:rsidRPr="0082681B">
              <w:rPr>
                <w:rFonts w:cstheme="minorHAnsi"/>
                <w:sz w:val="24"/>
                <w:szCs w:val="24"/>
              </w:rPr>
              <w:t>.</w:t>
            </w:r>
          </w:p>
        </w:tc>
      </w:tr>
      <w:tr w:rsidR="00905BF8" w:rsidTr="00904F90">
        <w:trPr>
          <w:jc w:val="center"/>
        </w:trPr>
        <w:tc>
          <w:tcPr>
            <w:tcW w:w="1214"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UNESCO</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2006a</w:t>
            </w:r>
          </w:p>
        </w:tc>
        <w:tc>
          <w:tcPr>
            <w:tcW w:w="4397" w:type="dxa"/>
            <w:tcBorders>
              <w:right w:val="single" w:sz="4" w:space="0" w:color="auto"/>
            </w:tcBorders>
          </w:tcPr>
          <w:p w:rsidR="00905BF8" w:rsidRDefault="00905BF8" w:rsidP="0058548D">
            <w:pPr>
              <w:autoSpaceDE w:val="0"/>
              <w:autoSpaceDN w:val="0"/>
              <w:adjustRightInd w:val="0"/>
              <w:contextualSpacing/>
              <w:jc w:val="both"/>
              <w:rPr>
                <w:rFonts w:cstheme="minorHAnsi"/>
                <w:sz w:val="24"/>
                <w:szCs w:val="24"/>
              </w:rPr>
            </w:pPr>
            <w:r w:rsidRPr="00DE40FA">
              <w:rPr>
                <w:rFonts w:cstheme="minorHAnsi"/>
                <w:sz w:val="24"/>
                <w:szCs w:val="24"/>
              </w:rPr>
              <w:t>“É uma viagem direcionada para uma experiência marcante e autêntica, com aprendizagem participativa nas artes, no património, ou num carácter especial de um lugar, fornecendo uma conexão com aqueles que residem neste espaço e criam essa cultura viva.”</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Binkhorst</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2007</w:t>
            </w:r>
          </w:p>
        </w:tc>
        <w:tc>
          <w:tcPr>
            <w:tcW w:w="4397" w:type="dxa"/>
            <w:tcBorders>
              <w:right w:val="single" w:sz="4" w:space="0" w:color="auto"/>
            </w:tcBorders>
          </w:tcPr>
          <w:p w:rsidR="00905BF8" w:rsidRPr="00DE40FA" w:rsidRDefault="00905BF8" w:rsidP="0058548D">
            <w:pPr>
              <w:autoSpaceDE w:val="0"/>
              <w:autoSpaceDN w:val="0"/>
              <w:adjustRightInd w:val="0"/>
              <w:contextualSpacing/>
              <w:jc w:val="both"/>
              <w:rPr>
                <w:rFonts w:cstheme="minorHAnsi"/>
                <w:sz w:val="24"/>
                <w:szCs w:val="24"/>
              </w:rPr>
            </w:pPr>
            <w:r w:rsidRPr="00721C42">
              <w:rPr>
                <w:rFonts w:cstheme="minorHAnsi"/>
                <w:sz w:val="24"/>
                <w:szCs w:val="24"/>
              </w:rPr>
              <w:t>"</w:t>
            </w:r>
            <w:r>
              <w:rPr>
                <w:rFonts w:cstheme="minorHAnsi"/>
                <w:sz w:val="24"/>
                <w:szCs w:val="24"/>
              </w:rPr>
              <w:t>T</w:t>
            </w:r>
            <w:r w:rsidRPr="00721C42">
              <w:rPr>
                <w:rFonts w:cstheme="minorHAnsi"/>
                <w:sz w:val="24"/>
                <w:szCs w:val="24"/>
              </w:rPr>
              <w:t xml:space="preserve">urismo </w:t>
            </w:r>
            <w:r>
              <w:rPr>
                <w:rFonts w:cstheme="minorHAnsi"/>
                <w:sz w:val="24"/>
                <w:szCs w:val="24"/>
              </w:rPr>
              <w:t>que fornece</w:t>
            </w:r>
            <w:r w:rsidRPr="00721C42">
              <w:rPr>
                <w:rFonts w:cstheme="minorHAnsi"/>
                <w:sz w:val="24"/>
                <w:szCs w:val="24"/>
              </w:rPr>
              <w:t xml:space="preserve"> </w:t>
            </w:r>
            <w:r>
              <w:rPr>
                <w:rFonts w:cstheme="minorHAnsi"/>
                <w:sz w:val="24"/>
                <w:szCs w:val="24"/>
              </w:rPr>
              <w:t xml:space="preserve">aos destinos turísticos </w:t>
            </w:r>
            <w:r w:rsidRPr="00721C42">
              <w:rPr>
                <w:rFonts w:cstheme="minorHAnsi"/>
                <w:sz w:val="24"/>
                <w:szCs w:val="24"/>
              </w:rPr>
              <w:t xml:space="preserve">oportunidades </w:t>
            </w:r>
            <w:r>
              <w:rPr>
                <w:rFonts w:cstheme="minorHAnsi"/>
                <w:sz w:val="24"/>
                <w:szCs w:val="24"/>
              </w:rPr>
              <w:t xml:space="preserve">explícitas de envolvimento </w:t>
            </w:r>
            <w:r w:rsidRPr="00721C42">
              <w:rPr>
                <w:rFonts w:cstheme="minorHAnsi"/>
                <w:sz w:val="24"/>
                <w:szCs w:val="24"/>
              </w:rPr>
              <w:t xml:space="preserve">com </w:t>
            </w:r>
            <w:r>
              <w:rPr>
                <w:rFonts w:cstheme="minorHAnsi"/>
                <w:sz w:val="24"/>
                <w:szCs w:val="24"/>
              </w:rPr>
              <w:t>a</w:t>
            </w:r>
            <w:r w:rsidRPr="00721C42">
              <w:rPr>
                <w:rFonts w:cstheme="minorHAnsi"/>
                <w:sz w:val="24"/>
                <w:szCs w:val="24"/>
              </w:rPr>
              <w:t xml:space="preserve"> cultura local</w:t>
            </w:r>
            <w:r>
              <w:rPr>
                <w:rFonts w:cstheme="minorHAnsi"/>
                <w:sz w:val="24"/>
                <w:szCs w:val="24"/>
              </w:rPr>
              <w:t xml:space="preserve">, de modo a </w:t>
            </w:r>
            <w:r w:rsidRPr="00721C42">
              <w:rPr>
                <w:rFonts w:cstheme="minorHAnsi"/>
                <w:sz w:val="24"/>
                <w:szCs w:val="24"/>
              </w:rPr>
              <w:t xml:space="preserve">oferecer uma experiência única. </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contextualSpacing/>
              <w:jc w:val="center"/>
              <w:rPr>
                <w:rFonts w:cstheme="minorHAnsi"/>
                <w:sz w:val="24"/>
                <w:szCs w:val="24"/>
              </w:rPr>
            </w:pPr>
            <w:r w:rsidRPr="00DE40FA">
              <w:rPr>
                <w:rFonts w:cstheme="minorHAnsi"/>
                <w:sz w:val="24"/>
                <w:szCs w:val="24"/>
              </w:rPr>
              <w:t>Creative Tourism New Zealand</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2007</w:t>
            </w:r>
          </w:p>
        </w:tc>
        <w:tc>
          <w:tcPr>
            <w:tcW w:w="4397" w:type="dxa"/>
            <w:tcBorders>
              <w:right w:val="single" w:sz="4" w:space="0" w:color="auto"/>
            </w:tcBorders>
          </w:tcPr>
          <w:p w:rsidR="00905BF8" w:rsidRDefault="00905BF8" w:rsidP="0058548D">
            <w:pPr>
              <w:autoSpaceDE w:val="0"/>
              <w:autoSpaceDN w:val="0"/>
              <w:adjustRightInd w:val="0"/>
              <w:contextualSpacing/>
              <w:jc w:val="both"/>
              <w:rPr>
                <w:rFonts w:cstheme="minorHAnsi"/>
                <w:sz w:val="24"/>
                <w:szCs w:val="24"/>
              </w:rPr>
            </w:pPr>
            <w:r w:rsidRPr="00DE40FA">
              <w:rPr>
                <w:rFonts w:cstheme="minorHAnsi"/>
                <w:sz w:val="24"/>
                <w:szCs w:val="24"/>
              </w:rPr>
              <w:t xml:space="preserve">“O turismo criativo envolve aprender uma habilidade, durante as férias, que faz parte da cultura do país ou comunidade a ser visitada. Os turistas criativos desenvolvem o seu potencial criativo e aproximam-se das pessoas locais, participando ativamente em </w:t>
            </w:r>
            <w:r w:rsidRPr="00DE40FA">
              <w:rPr>
                <w:rFonts w:cstheme="minorHAnsi"/>
                <w:i/>
                <w:sz w:val="24"/>
                <w:szCs w:val="24"/>
              </w:rPr>
              <w:t>workshops</w:t>
            </w:r>
            <w:r w:rsidRPr="00DE40FA">
              <w:rPr>
                <w:rFonts w:cstheme="minorHAnsi"/>
                <w:sz w:val="24"/>
                <w:szCs w:val="24"/>
              </w:rPr>
              <w:t xml:space="preserve"> com experiências de aprendizagem intrínsecas à cultura dos seus destinos de férias.”</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Raymond</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2007</w:t>
            </w:r>
          </w:p>
        </w:tc>
        <w:tc>
          <w:tcPr>
            <w:tcW w:w="4397" w:type="dxa"/>
            <w:tcBorders>
              <w:right w:val="single" w:sz="4" w:space="0" w:color="auto"/>
            </w:tcBorders>
          </w:tcPr>
          <w:p w:rsidR="00905BF8" w:rsidRDefault="00905BF8" w:rsidP="0058548D">
            <w:pPr>
              <w:autoSpaceDE w:val="0"/>
              <w:autoSpaceDN w:val="0"/>
              <w:adjustRightInd w:val="0"/>
              <w:contextualSpacing/>
              <w:jc w:val="both"/>
              <w:rPr>
                <w:rFonts w:cstheme="minorHAnsi"/>
                <w:sz w:val="24"/>
                <w:szCs w:val="24"/>
              </w:rPr>
            </w:pPr>
            <w:r w:rsidRPr="00EA609D">
              <w:rPr>
                <w:rFonts w:cstheme="minorHAnsi"/>
                <w:sz w:val="24"/>
                <w:szCs w:val="24"/>
              </w:rPr>
              <w:t xml:space="preserve">“Uma forma de turismo mais sustentável que proporciona uma sensação de autenticidade relativamente a uma cultura local, através de </w:t>
            </w:r>
            <w:r w:rsidRPr="00EA609D">
              <w:rPr>
                <w:rFonts w:cstheme="minorHAnsi"/>
                <w:i/>
                <w:sz w:val="24"/>
                <w:szCs w:val="24"/>
              </w:rPr>
              <w:t>workshops</w:t>
            </w:r>
            <w:r w:rsidRPr="00EA609D">
              <w:rPr>
                <w:rFonts w:cstheme="minorHAnsi"/>
                <w:sz w:val="24"/>
                <w:szCs w:val="24"/>
              </w:rPr>
              <w:t xml:space="preserve"> informais com uma forte componente prática e através de experiências criativas. Os </w:t>
            </w:r>
            <w:r w:rsidRPr="00EA609D">
              <w:rPr>
                <w:rFonts w:cstheme="minorHAnsi"/>
                <w:i/>
                <w:sz w:val="24"/>
                <w:szCs w:val="24"/>
              </w:rPr>
              <w:t>workshops</w:t>
            </w:r>
            <w:r w:rsidRPr="00EA609D">
              <w:rPr>
                <w:rFonts w:cstheme="minorHAnsi"/>
                <w:sz w:val="24"/>
                <w:szCs w:val="24"/>
              </w:rPr>
              <w:t xml:space="preserve"> decorrem em pequenos grupos em casa ou no local de trabalho dos formadores; estes permitem aos visitantes explorar a sua criatividade durante o processo de aproximação à comunidade local”.</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lastRenderedPageBreak/>
              <w:t>Gonçalves</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2008</w:t>
            </w:r>
          </w:p>
        </w:tc>
        <w:tc>
          <w:tcPr>
            <w:tcW w:w="4397" w:type="dxa"/>
            <w:tcBorders>
              <w:right w:val="single" w:sz="4" w:space="0" w:color="auto"/>
            </w:tcBorders>
          </w:tcPr>
          <w:p w:rsidR="00905BF8" w:rsidRPr="00F72F47" w:rsidRDefault="00905BF8" w:rsidP="0058548D">
            <w:pPr>
              <w:autoSpaceDE w:val="0"/>
              <w:autoSpaceDN w:val="0"/>
              <w:adjustRightInd w:val="0"/>
              <w:contextualSpacing/>
              <w:jc w:val="both"/>
              <w:rPr>
                <w:rFonts w:cstheme="minorHAnsi"/>
                <w:sz w:val="24"/>
                <w:szCs w:val="24"/>
              </w:rPr>
            </w:pPr>
            <w:r>
              <w:rPr>
                <w:rFonts w:cstheme="minorHAnsi"/>
                <w:sz w:val="24"/>
                <w:szCs w:val="24"/>
              </w:rPr>
              <w:t>“O</w:t>
            </w:r>
            <w:r w:rsidRPr="00A200F4">
              <w:rPr>
                <w:rFonts w:cstheme="minorHAnsi"/>
                <w:sz w:val="24"/>
                <w:szCs w:val="24"/>
              </w:rPr>
              <w:t xml:space="preserve"> turismo criativo tem por</w:t>
            </w:r>
            <w:r>
              <w:rPr>
                <w:rFonts w:cstheme="minorHAnsi"/>
                <w:sz w:val="24"/>
                <w:szCs w:val="24"/>
              </w:rPr>
              <w:t xml:space="preserve"> </w:t>
            </w:r>
            <w:r w:rsidRPr="00A200F4">
              <w:rPr>
                <w:rFonts w:cstheme="minorHAnsi"/>
                <w:sz w:val="24"/>
                <w:szCs w:val="24"/>
              </w:rPr>
              <w:t>base a criação de experiências que</w:t>
            </w:r>
            <w:r>
              <w:rPr>
                <w:rFonts w:cstheme="minorHAnsi"/>
                <w:sz w:val="24"/>
                <w:szCs w:val="24"/>
              </w:rPr>
              <w:t xml:space="preserve"> </w:t>
            </w:r>
            <w:r w:rsidRPr="00A200F4">
              <w:rPr>
                <w:rFonts w:cstheme="minorHAnsi"/>
                <w:sz w:val="24"/>
                <w:szCs w:val="24"/>
              </w:rPr>
              <w:t>pressupõem uma participação activa e</w:t>
            </w:r>
            <w:r>
              <w:rPr>
                <w:rFonts w:cstheme="minorHAnsi"/>
                <w:sz w:val="24"/>
                <w:szCs w:val="24"/>
              </w:rPr>
              <w:t xml:space="preserve"> </w:t>
            </w:r>
            <w:r w:rsidRPr="00A200F4">
              <w:rPr>
                <w:rFonts w:cstheme="minorHAnsi"/>
                <w:sz w:val="24"/>
                <w:szCs w:val="24"/>
              </w:rPr>
              <w:t>o envolvimento do consumidor na sua</w:t>
            </w:r>
            <w:r>
              <w:rPr>
                <w:rFonts w:cstheme="minorHAnsi"/>
                <w:sz w:val="24"/>
                <w:szCs w:val="24"/>
              </w:rPr>
              <w:t xml:space="preserve"> </w:t>
            </w:r>
            <w:r w:rsidRPr="00A200F4">
              <w:rPr>
                <w:rFonts w:cstheme="minorHAnsi"/>
                <w:sz w:val="24"/>
                <w:szCs w:val="24"/>
              </w:rPr>
              <w:t>produção</w:t>
            </w:r>
            <w:r>
              <w:rPr>
                <w:rFonts w:cstheme="minorHAnsi"/>
                <w:sz w:val="24"/>
                <w:szCs w:val="24"/>
              </w:rPr>
              <w:t>”</w:t>
            </w:r>
            <w:r w:rsidRPr="00A200F4">
              <w:rPr>
                <w:rFonts w:cstheme="minorHAnsi"/>
                <w:sz w:val="24"/>
                <w:szCs w:val="24"/>
              </w:rPr>
              <w:t>.</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Smith</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2009</w:t>
            </w:r>
          </w:p>
        </w:tc>
        <w:tc>
          <w:tcPr>
            <w:tcW w:w="4397" w:type="dxa"/>
            <w:tcBorders>
              <w:right w:val="single" w:sz="4" w:space="0" w:color="auto"/>
            </w:tcBorders>
          </w:tcPr>
          <w:p w:rsidR="00905BF8" w:rsidRDefault="00905BF8" w:rsidP="0058548D">
            <w:pPr>
              <w:autoSpaceDE w:val="0"/>
              <w:autoSpaceDN w:val="0"/>
              <w:adjustRightInd w:val="0"/>
              <w:contextualSpacing/>
              <w:jc w:val="both"/>
              <w:rPr>
                <w:rFonts w:cstheme="minorHAnsi"/>
                <w:sz w:val="24"/>
                <w:szCs w:val="24"/>
              </w:rPr>
            </w:pPr>
            <w:r w:rsidRPr="00F72F47">
              <w:rPr>
                <w:rFonts w:cstheme="minorHAnsi"/>
                <w:sz w:val="24"/>
                <w:szCs w:val="24"/>
              </w:rPr>
              <w:t xml:space="preserve">“Turismo desfrutando de atrações e atividades que estão ligadas às indústrias criativas e que tende a ser interativo ou experimental na natureza. Isto pode incluir indústrias, tais como: cinema e TV, moda, </w:t>
            </w:r>
            <w:r w:rsidRPr="00D96555">
              <w:rPr>
                <w:rFonts w:cstheme="minorHAnsi"/>
                <w:i/>
                <w:sz w:val="24"/>
                <w:szCs w:val="24"/>
              </w:rPr>
              <w:t>design</w:t>
            </w:r>
            <w:r w:rsidRPr="00F72F47">
              <w:rPr>
                <w:rFonts w:cstheme="minorHAnsi"/>
                <w:sz w:val="24"/>
                <w:szCs w:val="24"/>
              </w:rPr>
              <w:t xml:space="preserve"> e arquitetura.”</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Campbell</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2010</w:t>
            </w:r>
          </w:p>
        </w:tc>
        <w:tc>
          <w:tcPr>
            <w:tcW w:w="4397" w:type="dxa"/>
            <w:tcBorders>
              <w:right w:val="single" w:sz="4" w:space="0" w:color="auto"/>
            </w:tcBorders>
            <w:vAlign w:val="center"/>
          </w:tcPr>
          <w:p w:rsidR="00905BF8" w:rsidRDefault="00905BF8" w:rsidP="0058548D">
            <w:pPr>
              <w:autoSpaceDE w:val="0"/>
              <w:autoSpaceDN w:val="0"/>
              <w:adjustRightInd w:val="0"/>
              <w:contextualSpacing/>
              <w:jc w:val="both"/>
              <w:rPr>
                <w:rFonts w:cstheme="minorHAnsi"/>
                <w:sz w:val="24"/>
                <w:szCs w:val="24"/>
              </w:rPr>
            </w:pPr>
            <w:r w:rsidRPr="00F72F47">
              <w:rPr>
                <w:rFonts w:cstheme="minorHAnsi"/>
                <w:sz w:val="24"/>
                <w:szCs w:val="24"/>
              </w:rPr>
              <w:t>“É o turismo que oferece aos visitantes uma atividade criativa (incluindo artes, artesanato, culinária e workshops), com a oportunidade de ficar em alojamento de alta qualidade e de se conetar com as pessoas locais num destino distinto.”</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Volic</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2010</w:t>
            </w:r>
          </w:p>
        </w:tc>
        <w:tc>
          <w:tcPr>
            <w:tcW w:w="4397" w:type="dxa"/>
            <w:tcBorders>
              <w:right w:val="single" w:sz="4" w:space="0" w:color="auto"/>
            </w:tcBorders>
            <w:vAlign w:val="center"/>
          </w:tcPr>
          <w:p w:rsidR="00905BF8" w:rsidRPr="00F72F47" w:rsidRDefault="00905BF8" w:rsidP="0058548D">
            <w:pPr>
              <w:autoSpaceDE w:val="0"/>
              <w:autoSpaceDN w:val="0"/>
              <w:adjustRightInd w:val="0"/>
              <w:contextualSpacing/>
              <w:jc w:val="both"/>
              <w:rPr>
                <w:rFonts w:cstheme="minorHAnsi"/>
                <w:sz w:val="24"/>
                <w:szCs w:val="24"/>
              </w:rPr>
            </w:pPr>
            <w:r>
              <w:rPr>
                <w:rFonts w:cstheme="minorHAnsi"/>
                <w:sz w:val="24"/>
                <w:szCs w:val="24"/>
              </w:rPr>
              <w:t>“</w:t>
            </w:r>
            <w:r w:rsidRPr="00531D78">
              <w:rPr>
                <w:rFonts w:cstheme="minorHAnsi"/>
                <w:sz w:val="24"/>
                <w:szCs w:val="24"/>
              </w:rPr>
              <w:t>Um novo conceito - um quadro para diferentes formas de turismo, que inclui autenticidade existencial, criatividade e criação individual de experiência</w:t>
            </w:r>
            <w:r>
              <w:rPr>
                <w:rFonts w:cstheme="minorHAnsi"/>
                <w:sz w:val="24"/>
                <w:szCs w:val="24"/>
              </w:rPr>
              <w:t>”</w:t>
            </w:r>
            <w:r w:rsidRPr="00531D78">
              <w:rPr>
                <w:rFonts w:cstheme="minorHAnsi"/>
                <w:sz w:val="24"/>
                <w:szCs w:val="24"/>
              </w:rPr>
              <w:t>.</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contextualSpacing/>
              <w:jc w:val="center"/>
              <w:rPr>
                <w:rFonts w:cstheme="minorHAnsi"/>
                <w:sz w:val="24"/>
                <w:szCs w:val="24"/>
              </w:rPr>
            </w:pPr>
            <w:r w:rsidRPr="006F44E5">
              <w:rPr>
                <w:rFonts w:cstheme="minorHAnsi"/>
                <w:sz w:val="24"/>
                <w:szCs w:val="24"/>
              </w:rPr>
              <w:t xml:space="preserve">Dekker </w:t>
            </w:r>
          </w:p>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 xml:space="preserve">&amp; </w:t>
            </w:r>
            <w:r w:rsidRPr="006F44E5">
              <w:rPr>
                <w:rFonts w:cstheme="minorHAnsi"/>
                <w:sz w:val="24"/>
                <w:szCs w:val="24"/>
              </w:rPr>
              <w:t>Tabbers</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2012</w:t>
            </w:r>
          </w:p>
        </w:tc>
        <w:tc>
          <w:tcPr>
            <w:tcW w:w="4397" w:type="dxa"/>
            <w:tcBorders>
              <w:right w:val="single" w:sz="4" w:space="0" w:color="auto"/>
            </w:tcBorders>
            <w:vAlign w:val="center"/>
          </w:tcPr>
          <w:p w:rsidR="00905BF8" w:rsidRDefault="00905BF8" w:rsidP="0058548D">
            <w:pPr>
              <w:autoSpaceDE w:val="0"/>
              <w:autoSpaceDN w:val="0"/>
              <w:adjustRightInd w:val="0"/>
              <w:contextualSpacing/>
              <w:jc w:val="both"/>
              <w:rPr>
                <w:rFonts w:cstheme="minorHAnsi"/>
                <w:sz w:val="24"/>
                <w:szCs w:val="24"/>
              </w:rPr>
            </w:pPr>
            <w:r>
              <w:rPr>
                <w:rFonts w:cstheme="minorHAnsi"/>
                <w:sz w:val="24"/>
                <w:szCs w:val="24"/>
              </w:rPr>
              <w:t>“O objetivo último do turismo criativo</w:t>
            </w:r>
            <w:r w:rsidRPr="006F44E5">
              <w:rPr>
                <w:rFonts w:cstheme="minorHAnsi"/>
                <w:sz w:val="24"/>
                <w:szCs w:val="24"/>
              </w:rPr>
              <w:t xml:space="preserve"> é </w:t>
            </w:r>
            <w:r>
              <w:rPr>
                <w:rFonts w:cstheme="minorHAnsi"/>
                <w:sz w:val="24"/>
                <w:szCs w:val="24"/>
              </w:rPr>
              <w:t>permitir ao turista ser parte do novo ambiente do</w:t>
            </w:r>
            <w:r w:rsidRPr="006F44E5">
              <w:rPr>
                <w:rFonts w:cstheme="minorHAnsi"/>
                <w:sz w:val="24"/>
                <w:szCs w:val="24"/>
              </w:rPr>
              <w:t xml:space="preserve"> seu destino. </w:t>
            </w:r>
            <w:r>
              <w:rPr>
                <w:rFonts w:cstheme="minorHAnsi"/>
                <w:sz w:val="24"/>
                <w:szCs w:val="24"/>
              </w:rPr>
              <w:t xml:space="preserve">Por outras palavras, o turista </w:t>
            </w:r>
            <w:r w:rsidRPr="006F44E5">
              <w:rPr>
                <w:rFonts w:cstheme="minorHAnsi"/>
                <w:sz w:val="24"/>
                <w:szCs w:val="24"/>
              </w:rPr>
              <w:t>torna</w:t>
            </w:r>
            <w:r>
              <w:rPr>
                <w:rFonts w:cstheme="minorHAnsi"/>
                <w:sz w:val="24"/>
                <w:szCs w:val="24"/>
              </w:rPr>
              <w:t>-se</w:t>
            </w:r>
            <w:r w:rsidRPr="006F44E5">
              <w:rPr>
                <w:rFonts w:cstheme="minorHAnsi"/>
                <w:sz w:val="24"/>
                <w:szCs w:val="24"/>
              </w:rPr>
              <w:t xml:space="preserve"> parte do </w:t>
            </w:r>
            <w:r>
              <w:rPr>
                <w:rFonts w:cstheme="minorHAnsi"/>
                <w:sz w:val="24"/>
                <w:szCs w:val="24"/>
              </w:rPr>
              <w:t>núcleo criativo de um destino”.</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Jelincic</w:t>
            </w:r>
          </w:p>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 xml:space="preserve">&amp; </w:t>
            </w:r>
          </w:p>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Zuvela</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2012</w:t>
            </w:r>
          </w:p>
        </w:tc>
        <w:tc>
          <w:tcPr>
            <w:tcW w:w="4397" w:type="dxa"/>
            <w:tcBorders>
              <w:right w:val="single" w:sz="4" w:space="0" w:color="auto"/>
            </w:tcBorders>
            <w:vAlign w:val="center"/>
          </w:tcPr>
          <w:p w:rsidR="00905BF8" w:rsidRPr="00F72F47" w:rsidRDefault="00905BF8" w:rsidP="0058548D">
            <w:pPr>
              <w:autoSpaceDE w:val="0"/>
              <w:autoSpaceDN w:val="0"/>
              <w:adjustRightInd w:val="0"/>
              <w:contextualSpacing/>
              <w:jc w:val="both"/>
              <w:rPr>
                <w:rFonts w:cstheme="minorHAnsi"/>
                <w:sz w:val="24"/>
                <w:szCs w:val="24"/>
              </w:rPr>
            </w:pPr>
            <w:r>
              <w:rPr>
                <w:rFonts w:cstheme="minorHAnsi"/>
                <w:sz w:val="24"/>
                <w:szCs w:val="24"/>
              </w:rPr>
              <w:t>“É</w:t>
            </w:r>
            <w:r w:rsidRPr="005F4948">
              <w:rPr>
                <w:rFonts w:cstheme="minorHAnsi"/>
                <w:sz w:val="24"/>
                <w:szCs w:val="24"/>
              </w:rPr>
              <w:t xml:space="preserve"> uma projeção de um novo turismo no qual recursos naturais, culturais </w:t>
            </w:r>
            <w:r>
              <w:rPr>
                <w:rFonts w:cstheme="minorHAnsi"/>
                <w:sz w:val="24"/>
                <w:szCs w:val="24"/>
              </w:rPr>
              <w:t>e pessoais não são manipulados ou</w:t>
            </w:r>
            <w:r w:rsidRPr="005F4948">
              <w:rPr>
                <w:rFonts w:cstheme="minorHAnsi"/>
                <w:sz w:val="24"/>
                <w:szCs w:val="24"/>
              </w:rPr>
              <w:t xml:space="preserve"> explorados, mas valorizados e enriquecidos</w:t>
            </w:r>
            <w:r>
              <w:rPr>
                <w:rFonts w:cstheme="minorHAnsi"/>
                <w:sz w:val="24"/>
                <w:szCs w:val="24"/>
              </w:rPr>
              <w:t>, para proporcionar uma experiência valiosa aos turistas, transferindo para estes</w:t>
            </w:r>
            <w:r w:rsidRPr="002D6CD7">
              <w:rPr>
                <w:rFonts w:cstheme="minorHAnsi"/>
                <w:sz w:val="24"/>
                <w:szCs w:val="24"/>
              </w:rPr>
              <w:t xml:space="preserve"> valores únicos</w:t>
            </w:r>
            <w:r>
              <w:rPr>
                <w:rFonts w:cstheme="minorHAnsi"/>
                <w:sz w:val="24"/>
                <w:szCs w:val="24"/>
              </w:rPr>
              <w:t xml:space="preserve"> das </w:t>
            </w:r>
            <w:r w:rsidRPr="002D6CD7">
              <w:rPr>
                <w:rFonts w:cstheme="minorHAnsi"/>
                <w:sz w:val="24"/>
                <w:szCs w:val="24"/>
              </w:rPr>
              <w:t>identidades locais</w:t>
            </w:r>
            <w:r>
              <w:rPr>
                <w:rFonts w:cstheme="minorHAnsi"/>
                <w:sz w:val="24"/>
                <w:szCs w:val="24"/>
              </w:rPr>
              <w:t>”</w:t>
            </w:r>
            <w:r w:rsidRPr="005F4948">
              <w:rPr>
                <w:rFonts w:cstheme="minorHAnsi"/>
                <w:sz w:val="24"/>
                <w:szCs w:val="24"/>
              </w:rPr>
              <w:t>.</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Marques</w:t>
            </w:r>
          </w:p>
        </w:tc>
        <w:tc>
          <w:tcPr>
            <w:tcW w:w="905" w:type="dxa"/>
            <w:vAlign w:val="center"/>
          </w:tcPr>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2012</w:t>
            </w:r>
          </w:p>
        </w:tc>
        <w:tc>
          <w:tcPr>
            <w:tcW w:w="4397" w:type="dxa"/>
            <w:tcBorders>
              <w:right w:val="single" w:sz="4" w:space="0" w:color="auto"/>
            </w:tcBorders>
            <w:vAlign w:val="center"/>
          </w:tcPr>
          <w:p w:rsidR="00905BF8" w:rsidRDefault="00905BF8" w:rsidP="0058548D">
            <w:pPr>
              <w:autoSpaceDE w:val="0"/>
              <w:autoSpaceDN w:val="0"/>
              <w:adjustRightInd w:val="0"/>
              <w:contextualSpacing/>
              <w:jc w:val="both"/>
              <w:rPr>
                <w:rFonts w:cstheme="minorHAnsi"/>
                <w:sz w:val="24"/>
                <w:szCs w:val="24"/>
              </w:rPr>
            </w:pPr>
            <w:r>
              <w:rPr>
                <w:rFonts w:cstheme="minorHAnsi"/>
                <w:sz w:val="24"/>
                <w:szCs w:val="24"/>
              </w:rPr>
              <w:t>“É</w:t>
            </w:r>
            <w:r w:rsidRPr="003027B8">
              <w:rPr>
                <w:rFonts w:cstheme="minorHAnsi"/>
                <w:sz w:val="24"/>
                <w:szCs w:val="24"/>
              </w:rPr>
              <w:t xml:space="preserve"> uma forma de turismo baseada nas experiências e o foco da atividade</w:t>
            </w:r>
            <w:r>
              <w:rPr>
                <w:rFonts w:cstheme="minorHAnsi"/>
                <w:sz w:val="24"/>
                <w:szCs w:val="24"/>
              </w:rPr>
              <w:t>,</w:t>
            </w:r>
            <w:r w:rsidRPr="003027B8">
              <w:rPr>
                <w:rFonts w:cstheme="minorHAnsi"/>
                <w:sz w:val="24"/>
                <w:szCs w:val="24"/>
              </w:rPr>
              <w:t xml:space="preserve"> mais do </w:t>
            </w:r>
            <w:r>
              <w:rPr>
                <w:rFonts w:cstheme="minorHAnsi"/>
                <w:sz w:val="24"/>
                <w:szCs w:val="24"/>
              </w:rPr>
              <w:t xml:space="preserve">que no prestador </w:t>
            </w:r>
            <w:r w:rsidRPr="003027B8">
              <w:rPr>
                <w:rFonts w:cstheme="minorHAnsi"/>
                <w:sz w:val="24"/>
                <w:szCs w:val="24"/>
              </w:rPr>
              <w:t xml:space="preserve">de serviços ou </w:t>
            </w:r>
            <w:r>
              <w:rPr>
                <w:rFonts w:cstheme="minorHAnsi"/>
                <w:sz w:val="24"/>
                <w:szCs w:val="24"/>
              </w:rPr>
              <w:t>n</w:t>
            </w:r>
            <w:r w:rsidRPr="003027B8">
              <w:rPr>
                <w:rFonts w:cstheme="minorHAnsi"/>
                <w:sz w:val="24"/>
                <w:szCs w:val="24"/>
              </w:rPr>
              <w:t>os próprios turistas</w:t>
            </w:r>
            <w:r>
              <w:rPr>
                <w:rFonts w:cstheme="minorHAnsi"/>
                <w:sz w:val="24"/>
                <w:szCs w:val="24"/>
              </w:rPr>
              <w:t>, reside n</w:t>
            </w:r>
            <w:r w:rsidRPr="003027B8">
              <w:rPr>
                <w:rFonts w:cstheme="minorHAnsi"/>
                <w:sz w:val="24"/>
                <w:szCs w:val="24"/>
              </w:rPr>
              <w:t>a experiência em si</w:t>
            </w:r>
            <w:r>
              <w:rPr>
                <w:rFonts w:cstheme="minorHAnsi"/>
                <w:sz w:val="24"/>
                <w:szCs w:val="24"/>
              </w:rPr>
              <w:t xml:space="preserve">, na vivência e experimentação de </w:t>
            </w:r>
            <w:r w:rsidRPr="003027B8">
              <w:rPr>
                <w:rFonts w:cstheme="minorHAnsi"/>
                <w:sz w:val="24"/>
                <w:szCs w:val="24"/>
              </w:rPr>
              <w:t>culturas diferentes</w:t>
            </w:r>
            <w:r>
              <w:rPr>
                <w:rFonts w:cstheme="minorHAnsi"/>
                <w:sz w:val="24"/>
                <w:szCs w:val="24"/>
              </w:rPr>
              <w:t xml:space="preserve"> das suas”.</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Rudan</w:t>
            </w:r>
          </w:p>
        </w:tc>
        <w:tc>
          <w:tcPr>
            <w:tcW w:w="905" w:type="dxa"/>
            <w:vAlign w:val="center"/>
          </w:tcPr>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2012</w:t>
            </w:r>
          </w:p>
        </w:tc>
        <w:tc>
          <w:tcPr>
            <w:tcW w:w="4397" w:type="dxa"/>
            <w:tcBorders>
              <w:right w:val="single" w:sz="4" w:space="0" w:color="auto"/>
            </w:tcBorders>
            <w:vAlign w:val="center"/>
          </w:tcPr>
          <w:p w:rsidR="00905BF8" w:rsidRDefault="00905BF8" w:rsidP="000843A8">
            <w:pPr>
              <w:autoSpaceDE w:val="0"/>
              <w:autoSpaceDN w:val="0"/>
              <w:adjustRightInd w:val="0"/>
              <w:contextualSpacing/>
              <w:jc w:val="both"/>
              <w:rPr>
                <w:rFonts w:cstheme="minorHAnsi"/>
                <w:sz w:val="24"/>
                <w:szCs w:val="24"/>
              </w:rPr>
            </w:pPr>
            <w:r>
              <w:rPr>
                <w:rFonts w:cstheme="minorHAnsi"/>
                <w:sz w:val="24"/>
                <w:szCs w:val="24"/>
              </w:rPr>
              <w:t xml:space="preserve">“Ao invés </w:t>
            </w:r>
            <w:r w:rsidRPr="00531D78">
              <w:rPr>
                <w:rFonts w:cstheme="minorHAnsi"/>
                <w:sz w:val="24"/>
                <w:szCs w:val="24"/>
              </w:rPr>
              <w:t>de uma oferta cultural estática, o turismo criativo como forma especial de turismo c</w:t>
            </w:r>
            <w:r>
              <w:rPr>
                <w:rFonts w:cstheme="minorHAnsi"/>
                <w:sz w:val="24"/>
                <w:szCs w:val="24"/>
              </w:rPr>
              <w:t>ria uma nova dimensão que responde</w:t>
            </w:r>
            <w:r w:rsidRPr="00531D78">
              <w:rPr>
                <w:rFonts w:cstheme="minorHAnsi"/>
                <w:sz w:val="24"/>
                <w:szCs w:val="24"/>
              </w:rPr>
              <w:t xml:space="preserve"> às necessidades do viajante </w:t>
            </w:r>
            <w:r w:rsidRPr="00531D78">
              <w:rPr>
                <w:rFonts w:cstheme="minorHAnsi"/>
                <w:sz w:val="24"/>
                <w:szCs w:val="24"/>
              </w:rPr>
              <w:lastRenderedPageBreak/>
              <w:t>moderno em termos de criativi</w:t>
            </w:r>
            <w:r w:rsidR="000843A8">
              <w:rPr>
                <w:rFonts w:cstheme="minorHAnsi"/>
                <w:sz w:val="24"/>
                <w:szCs w:val="24"/>
              </w:rPr>
              <w:t xml:space="preserve">dade e participação em </w:t>
            </w:r>
            <w:r w:rsidR="00904F90">
              <w:rPr>
                <w:rFonts w:cstheme="minorHAnsi"/>
                <w:sz w:val="24"/>
                <w:szCs w:val="24"/>
              </w:rPr>
              <w:t xml:space="preserve">diversos </w:t>
            </w:r>
            <w:r w:rsidRPr="00531D78">
              <w:rPr>
                <w:rFonts w:cstheme="minorHAnsi"/>
                <w:i/>
                <w:sz w:val="24"/>
                <w:szCs w:val="24"/>
              </w:rPr>
              <w:t>workshops</w:t>
            </w:r>
            <w:r w:rsidRPr="00531D78">
              <w:rPr>
                <w:rFonts w:cstheme="minorHAnsi"/>
                <w:sz w:val="24"/>
                <w:szCs w:val="24"/>
              </w:rPr>
              <w:t>, programas educativos e uma variedade de atividades criativas (artes, patrim</w:t>
            </w:r>
            <w:r>
              <w:rPr>
                <w:rFonts w:cstheme="minorHAnsi"/>
                <w:sz w:val="24"/>
                <w:szCs w:val="24"/>
              </w:rPr>
              <w:t>ó</w:t>
            </w:r>
            <w:r w:rsidRPr="00531D78">
              <w:rPr>
                <w:rFonts w:cstheme="minorHAnsi"/>
                <w:sz w:val="24"/>
                <w:szCs w:val="24"/>
              </w:rPr>
              <w:t xml:space="preserve">nio, natureza, </w:t>
            </w:r>
            <w:r>
              <w:rPr>
                <w:rFonts w:cstheme="minorHAnsi"/>
                <w:sz w:val="24"/>
                <w:szCs w:val="24"/>
              </w:rPr>
              <w:t>p</w:t>
            </w:r>
            <w:r w:rsidRPr="00531D78">
              <w:rPr>
                <w:rFonts w:cstheme="minorHAnsi"/>
                <w:sz w:val="24"/>
                <w:szCs w:val="24"/>
              </w:rPr>
              <w:t>eculiaridades), criando uma verdadeira experiência autêntica do destino.</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UNESCO</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2013</w:t>
            </w:r>
          </w:p>
        </w:tc>
        <w:tc>
          <w:tcPr>
            <w:tcW w:w="4397" w:type="dxa"/>
            <w:tcBorders>
              <w:right w:val="single" w:sz="4" w:space="0" w:color="auto"/>
            </w:tcBorders>
          </w:tcPr>
          <w:p w:rsidR="00905BF8" w:rsidRDefault="00905BF8" w:rsidP="0058548D">
            <w:pPr>
              <w:autoSpaceDE w:val="0"/>
              <w:autoSpaceDN w:val="0"/>
              <w:adjustRightInd w:val="0"/>
              <w:contextualSpacing/>
              <w:jc w:val="both"/>
              <w:rPr>
                <w:rFonts w:cstheme="minorHAnsi"/>
                <w:sz w:val="24"/>
                <w:szCs w:val="24"/>
              </w:rPr>
            </w:pPr>
            <w:r w:rsidRPr="00F72F47">
              <w:rPr>
                <w:rFonts w:cstheme="minorHAnsi"/>
                <w:sz w:val="24"/>
                <w:szCs w:val="24"/>
              </w:rPr>
              <w:t>“Turismo em que o viajante tem uma interação educativa, emocional, social e participativa com o lugar, a sua cultura e os seus residentes. Os turistas sentem esses destinos como cidadãos.”</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 xml:space="preserve">Lee </w:t>
            </w:r>
          </w:p>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 xml:space="preserve">&amp; </w:t>
            </w:r>
          </w:p>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Lee</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2015</w:t>
            </w:r>
          </w:p>
        </w:tc>
        <w:tc>
          <w:tcPr>
            <w:tcW w:w="4397" w:type="dxa"/>
            <w:tcBorders>
              <w:right w:val="single" w:sz="4" w:space="0" w:color="auto"/>
            </w:tcBorders>
          </w:tcPr>
          <w:p w:rsidR="00905BF8" w:rsidRPr="00F72F47" w:rsidRDefault="00905BF8" w:rsidP="0058548D">
            <w:pPr>
              <w:autoSpaceDE w:val="0"/>
              <w:autoSpaceDN w:val="0"/>
              <w:adjustRightInd w:val="0"/>
              <w:contextualSpacing/>
              <w:jc w:val="both"/>
              <w:rPr>
                <w:rFonts w:cstheme="minorHAnsi"/>
                <w:sz w:val="24"/>
                <w:szCs w:val="24"/>
              </w:rPr>
            </w:pPr>
            <w:r>
              <w:rPr>
                <w:rFonts w:cstheme="minorHAnsi"/>
                <w:sz w:val="24"/>
                <w:szCs w:val="24"/>
              </w:rPr>
              <w:t>“</w:t>
            </w:r>
            <w:r w:rsidRPr="00B86FB3">
              <w:rPr>
                <w:rFonts w:cstheme="minorHAnsi"/>
                <w:sz w:val="24"/>
                <w:szCs w:val="24"/>
              </w:rPr>
              <w:t>O turismo criativo tem clientes que participam e experimentam a cultura local de forma ativa e criativa e</w:t>
            </w:r>
            <w:r>
              <w:rPr>
                <w:rFonts w:cstheme="minorHAnsi"/>
                <w:sz w:val="24"/>
                <w:szCs w:val="24"/>
              </w:rPr>
              <w:t xml:space="preserve"> e</w:t>
            </w:r>
            <w:r w:rsidRPr="00B86FB3">
              <w:rPr>
                <w:rFonts w:cstheme="minorHAnsi"/>
                <w:sz w:val="24"/>
                <w:szCs w:val="24"/>
              </w:rPr>
              <w:t>mpresas que prestam serviços diferenciados através da convergência de vários outros serviços e</w:t>
            </w:r>
            <w:r>
              <w:rPr>
                <w:rFonts w:cstheme="minorHAnsi"/>
                <w:sz w:val="24"/>
                <w:szCs w:val="24"/>
              </w:rPr>
              <w:t xml:space="preserve"> da </w:t>
            </w:r>
            <w:r w:rsidRPr="00B86FB3">
              <w:rPr>
                <w:rFonts w:cstheme="minorHAnsi"/>
                <w:sz w:val="24"/>
                <w:szCs w:val="24"/>
              </w:rPr>
              <w:t>tecnologia</w:t>
            </w:r>
            <w:r>
              <w:rPr>
                <w:rFonts w:cstheme="minorHAnsi"/>
                <w:sz w:val="24"/>
                <w:szCs w:val="24"/>
              </w:rPr>
              <w:t>”</w:t>
            </w:r>
            <w:r w:rsidRPr="00B86FB3">
              <w:rPr>
                <w:rFonts w:cstheme="minorHAnsi"/>
                <w:sz w:val="24"/>
                <w:szCs w:val="24"/>
              </w:rPr>
              <w:t>.</w:t>
            </w:r>
          </w:p>
        </w:tc>
        <w:tc>
          <w:tcPr>
            <w:tcW w:w="2840" w:type="dxa"/>
            <w:vMerge/>
            <w:tcBorders>
              <w:left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r w:rsidR="00905BF8" w:rsidTr="00904F90">
        <w:trPr>
          <w:jc w:val="center"/>
        </w:trPr>
        <w:tc>
          <w:tcPr>
            <w:tcW w:w="1214"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sidRPr="003F70CA">
              <w:rPr>
                <w:rFonts w:cstheme="minorHAnsi"/>
                <w:sz w:val="24"/>
                <w:szCs w:val="24"/>
              </w:rPr>
              <w:t>Virginija</w:t>
            </w:r>
          </w:p>
        </w:tc>
        <w:tc>
          <w:tcPr>
            <w:tcW w:w="905" w:type="dxa"/>
            <w:vAlign w:val="center"/>
          </w:tcPr>
          <w:p w:rsidR="00905BF8" w:rsidRDefault="00905BF8" w:rsidP="0058548D">
            <w:pPr>
              <w:autoSpaceDE w:val="0"/>
              <w:autoSpaceDN w:val="0"/>
              <w:adjustRightInd w:val="0"/>
              <w:spacing w:line="360" w:lineRule="auto"/>
              <w:contextualSpacing/>
              <w:jc w:val="center"/>
              <w:rPr>
                <w:rFonts w:cstheme="minorHAnsi"/>
                <w:sz w:val="24"/>
                <w:szCs w:val="24"/>
              </w:rPr>
            </w:pPr>
            <w:r>
              <w:rPr>
                <w:rFonts w:cstheme="minorHAnsi"/>
                <w:sz w:val="24"/>
                <w:szCs w:val="24"/>
              </w:rPr>
              <w:t>2016</w:t>
            </w:r>
          </w:p>
        </w:tc>
        <w:tc>
          <w:tcPr>
            <w:tcW w:w="4397" w:type="dxa"/>
            <w:tcBorders>
              <w:right w:val="single" w:sz="4" w:space="0" w:color="auto"/>
            </w:tcBorders>
          </w:tcPr>
          <w:p w:rsidR="00905BF8" w:rsidRPr="00F72F47" w:rsidRDefault="00905BF8" w:rsidP="00904F90">
            <w:pPr>
              <w:autoSpaceDE w:val="0"/>
              <w:autoSpaceDN w:val="0"/>
              <w:adjustRightInd w:val="0"/>
              <w:contextualSpacing/>
              <w:jc w:val="both"/>
              <w:rPr>
                <w:rFonts w:cstheme="minorHAnsi"/>
                <w:sz w:val="24"/>
                <w:szCs w:val="24"/>
              </w:rPr>
            </w:pPr>
            <w:r>
              <w:rPr>
                <w:rFonts w:cstheme="minorHAnsi"/>
                <w:sz w:val="24"/>
                <w:szCs w:val="24"/>
              </w:rPr>
              <w:t>“</w:t>
            </w:r>
            <w:r w:rsidRPr="003F70CA">
              <w:rPr>
                <w:rFonts w:cstheme="minorHAnsi"/>
                <w:sz w:val="24"/>
                <w:szCs w:val="24"/>
              </w:rPr>
              <w:t>O turismo criativo é uma nova forma de turismo que inclui um potencial muito elevado para</w:t>
            </w:r>
            <w:r>
              <w:rPr>
                <w:rFonts w:cstheme="minorHAnsi"/>
                <w:sz w:val="24"/>
                <w:szCs w:val="24"/>
              </w:rPr>
              <w:t xml:space="preserve"> m</w:t>
            </w:r>
            <w:r w:rsidRPr="003F70CA">
              <w:rPr>
                <w:rFonts w:cstheme="minorHAnsi"/>
                <w:sz w:val="24"/>
                <w:szCs w:val="24"/>
              </w:rPr>
              <w:t xml:space="preserve">odelos de </w:t>
            </w:r>
            <w:r>
              <w:rPr>
                <w:rFonts w:cstheme="minorHAnsi"/>
                <w:sz w:val="24"/>
                <w:szCs w:val="24"/>
              </w:rPr>
              <w:t xml:space="preserve">desenvolvimento turístico, </w:t>
            </w:r>
            <w:r w:rsidRPr="003F70CA">
              <w:rPr>
                <w:rFonts w:cstheme="minorHAnsi"/>
                <w:sz w:val="24"/>
                <w:szCs w:val="24"/>
              </w:rPr>
              <w:t>contribui</w:t>
            </w:r>
            <w:r>
              <w:rPr>
                <w:rFonts w:cstheme="minorHAnsi"/>
                <w:sz w:val="24"/>
                <w:szCs w:val="24"/>
              </w:rPr>
              <w:t>ndo</w:t>
            </w:r>
            <w:r w:rsidR="000843A8">
              <w:rPr>
                <w:rFonts w:cstheme="minorHAnsi"/>
                <w:sz w:val="24"/>
                <w:szCs w:val="24"/>
              </w:rPr>
              <w:t xml:space="preserve"> para o </w:t>
            </w:r>
            <w:r w:rsidRPr="003F70CA">
              <w:rPr>
                <w:rFonts w:cstheme="minorHAnsi"/>
                <w:sz w:val="24"/>
                <w:szCs w:val="24"/>
              </w:rPr>
              <w:t xml:space="preserve">aparecimento de novas experiências. </w:t>
            </w:r>
            <w:r w:rsidR="00904F90">
              <w:rPr>
                <w:rFonts w:cstheme="minorHAnsi"/>
                <w:sz w:val="24"/>
                <w:szCs w:val="24"/>
              </w:rPr>
              <w:t>O turismo criativo p</w:t>
            </w:r>
            <w:r w:rsidRPr="003F70CA">
              <w:rPr>
                <w:rFonts w:cstheme="minorHAnsi"/>
                <w:sz w:val="24"/>
                <w:szCs w:val="24"/>
              </w:rPr>
              <w:t>ode</w:t>
            </w:r>
            <w:r>
              <w:rPr>
                <w:rFonts w:cstheme="minorHAnsi"/>
                <w:sz w:val="24"/>
                <w:szCs w:val="24"/>
              </w:rPr>
              <w:t xml:space="preserve"> a</w:t>
            </w:r>
            <w:r w:rsidRPr="003F70CA">
              <w:rPr>
                <w:rFonts w:cstheme="minorHAnsi"/>
                <w:sz w:val="24"/>
                <w:szCs w:val="24"/>
              </w:rPr>
              <w:t>judar a incentivar o desenvolvimento social e cultural e</w:t>
            </w:r>
            <w:r>
              <w:rPr>
                <w:rFonts w:cstheme="minorHAnsi"/>
                <w:sz w:val="24"/>
                <w:szCs w:val="24"/>
              </w:rPr>
              <w:t xml:space="preserve"> </w:t>
            </w:r>
            <w:r w:rsidRPr="003F70CA">
              <w:rPr>
                <w:rFonts w:cstheme="minorHAnsi"/>
                <w:sz w:val="24"/>
                <w:szCs w:val="24"/>
              </w:rPr>
              <w:t xml:space="preserve">o </w:t>
            </w:r>
            <w:r>
              <w:rPr>
                <w:rFonts w:cstheme="minorHAnsi"/>
                <w:sz w:val="24"/>
                <w:szCs w:val="24"/>
              </w:rPr>
              <w:t>desenvolvimento da economia local. Est</w:t>
            </w:r>
            <w:r w:rsidRPr="003F70CA">
              <w:rPr>
                <w:rFonts w:cstheme="minorHAnsi"/>
                <w:sz w:val="24"/>
                <w:szCs w:val="24"/>
              </w:rPr>
              <w:t>e tipo de turismo inclui não só turistas que entram na vida de um país, mas também a sua sociedade que</w:t>
            </w:r>
            <w:r>
              <w:rPr>
                <w:rFonts w:cstheme="minorHAnsi"/>
                <w:sz w:val="24"/>
                <w:szCs w:val="24"/>
              </w:rPr>
              <w:t xml:space="preserve"> c</w:t>
            </w:r>
            <w:r w:rsidRPr="003F70CA">
              <w:rPr>
                <w:rFonts w:cstheme="minorHAnsi"/>
                <w:sz w:val="24"/>
                <w:szCs w:val="24"/>
              </w:rPr>
              <w:t>ria e ajuda a preservar tradições e valores antigos</w:t>
            </w:r>
            <w:r>
              <w:rPr>
                <w:rFonts w:cstheme="minorHAnsi"/>
                <w:sz w:val="24"/>
                <w:szCs w:val="24"/>
              </w:rPr>
              <w:t>”</w:t>
            </w:r>
            <w:r w:rsidRPr="003F70CA">
              <w:rPr>
                <w:rFonts w:cstheme="minorHAnsi"/>
                <w:sz w:val="24"/>
                <w:szCs w:val="24"/>
              </w:rPr>
              <w:t>.</w:t>
            </w:r>
          </w:p>
        </w:tc>
        <w:tc>
          <w:tcPr>
            <w:tcW w:w="2840" w:type="dxa"/>
            <w:vMerge/>
            <w:tcBorders>
              <w:left w:val="single" w:sz="4" w:space="0" w:color="auto"/>
              <w:bottom w:val="single" w:sz="4" w:space="0" w:color="auto"/>
            </w:tcBorders>
          </w:tcPr>
          <w:p w:rsidR="00905BF8" w:rsidRDefault="00905BF8" w:rsidP="0058548D">
            <w:pPr>
              <w:autoSpaceDE w:val="0"/>
              <w:autoSpaceDN w:val="0"/>
              <w:adjustRightInd w:val="0"/>
              <w:spacing w:line="360" w:lineRule="auto"/>
              <w:contextualSpacing/>
              <w:jc w:val="center"/>
              <w:rPr>
                <w:rFonts w:cstheme="minorHAnsi"/>
                <w:sz w:val="24"/>
                <w:szCs w:val="24"/>
              </w:rPr>
            </w:pPr>
          </w:p>
        </w:tc>
      </w:tr>
    </w:tbl>
    <w:p w:rsidR="00905BF8" w:rsidRDefault="00905BF8" w:rsidP="00905BF8">
      <w:pPr>
        <w:autoSpaceDE w:val="0"/>
        <w:adjustRightInd w:val="0"/>
        <w:spacing w:line="360" w:lineRule="auto"/>
        <w:contextualSpacing/>
        <w:jc w:val="center"/>
        <w:rPr>
          <w:rFonts w:cstheme="minorHAnsi"/>
          <w:szCs w:val="24"/>
        </w:rPr>
      </w:pPr>
      <w:r>
        <w:rPr>
          <w:rFonts w:cstheme="minorHAnsi"/>
          <w:szCs w:val="24"/>
        </w:rPr>
        <w:t>Fonte: elaboração própria, com base nos autores identificados.</w:t>
      </w:r>
    </w:p>
    <w:p w:rsidR="00905BF8" w:rsidRDefault="00905BF8" w:rsidP="00905BF8">
      <w:pPr>
        <w:autoSpaceDE w:val="0"/>
        <w:adjustRightInd w:val="0"/>
        <w:spacing w:line="360" w:lineRule="auto"/>
        <w:contextualSpacing/>
        <w:jc w:val="center"/>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Segundo Richards (2009) e atendendo às definições</w:t>
      </w:r>
      <w:r w:rsidRPr="00C55D76">
        <w:rPr>
          <w:rFonts w:cstheme="minorHAnsi"/>
          <w:szCs w:val="24"/>
        </w:rPr>
        <w:t xml:space="preserve"> apresentada</w:t>
      </w:r>
      <w:r>
        <w:rPr>
          <w:rFonts w:cstheme="minorHAnsi"/>
          <w:szCs w:val="24"/>
        </w:rPr>
        <w:t>s</w:t>
      </w:r>
      <w:r w:rsidRPr="00C55D76">
        <w:rPr>
          <w:rFonts w:cstheme="minorHAnsi"/>
          <w:szCs w:val="24"/>
        </w:rPr>
        <w:t xml:space="preserve"> acima,</w:t>
      </w:r>
      <w:r>
        <w:rPr>
          <w:rFonts w:cstheme="minorHAnsi"/>
          <w:szCs w:val="24"/>
        </w:rPr>
        <w:t xml:space="preserve"> é possível </w:t>
      </w:r>
      <w:r w:rsidRPr="00C55D76">
        <w:rPr>
          <w:rFonts w:cstheme="minorHAnsi"/>
          <w:szCs w:val="24"/>
        </w:rPr>
        <w:t>destacar a</w:t>
      </w:r>
      <w:r>
        <w:rPr>
          <w:rFonts w:cstheme="minorHAnsi"/>
          <w:szCs w:val="24"/>
        </w:rPr>
        <w:t xml:space="preserve"> importância das seguintes cara</w:t>
      </w:r>
      <w:r w:rsidRPr="00C55D76">
        <w:rPr>
          <w:rFonts w:cstheme="minorHAnsi"/>
          <w:szCs w:val="24"/>
        </w:rPr>
        <w:t>terísticas da experiência do t</w:t>
      </w:r>
      <w:r>
        <w:rPr>
          <w:rFonts w:cstheme="minorHAnsi"/>
          <w:szCs w:val="24"/>
        </w:rPr>
        <w:t>urismo criativo</w:t>
      </w:r>
      <w:r w:rsidRPr="00C55D76">
        <w:rPr>
          <w:rFonts w:cstheme="minorHAnsi"/>
          <w:szCs w:val="24"/>
        </w:rPr>
        <w:t xml:space="preserve">: </w:t>
      </w:r>
    </w:p>
    <w:p w:rsidR="00904F90" w:rsidRDefault="00904F90" w:rsidP="00904F90">
      <w:pPr>
        <w:pStyle w:val="PargrafodaLista"/>
        <w:widowControl/>
        <w:suppressAutoHyphens w:val="0"/>
        <w:autoSpaceDE w:val="0"/>
        <w:adjustRightInd w:val="0"/>
        <w:spacing w:line="360" w:lineRule="auto"/>
        <w:jc w:val="both"/>
        <w:textAlignment w:val="auto"/>
        <w:rPr>
          <w:rFonts w:cstheme="minorHAnsi"/>
          <w:i/>
          <w:szCs w:val="24"/>
        </w:rPr>
      </w:pPr>
    </w:p>
    <w:p w:rsidR="00905BF8" w:rsidRPr="0031154D" w:rsidRDefault="00905BF8" w:rsidP="00905BF8">
      <w:pPr>
        <w:pStyle w:val="PargrafodaLista"/>
        <w:widowControl/>
        <w:numPr>
          <w:ilvl w:val="0"/>
          <w:numId w:val="11"/>
        </w:numPr>
        <w:suppressAutoHyphens w:val="0"/>
        <w:autoSpaceDE w:val="0"/>
        <w:adjustRightInd w:val="0"/>
        <w:spacing w:line="360" w:lineRule="auto"/>
        <w:jc w:val="both"/>
        <w:textAlignment w:val="auto"/>
        <w:rPr>
          <w:rFonts w:cstheme="minorHAnsi"/>
          <w:i/>
          <w:szCs w:val="24"/>
        </w:rPr>
      </w:pPr>
      <w:r w:rsidRPr="0031154D">
        <w:rPr>
          <w:rFonts w:cstheme="minorHAnsi"/>
          <w:i/>
          <w:szCs w:val="24"/>
        </w:rPr>
        <w:t>potencial criativo: os turistas são incentivados a melhorar a sua criatividade e a regressar da viagem com algo mais do que apenas lembranças ou fotos;</w:t>
      </w:r>
    </w:p>
    <w:p w:rsidR="00905BF8" w:rsidRPr="0031154D" w:rsidRDefault="00905BF8" w:rsidP="000843A8">
      <w:pPr>
        <w:pStyle w:val="PargrafodaLista"/>
        <w:autoSpaceDE w:val="0"/>
        <w:adjustRightInd w:val="0"/>
        <w:jc w:val="both"/>
        <w:rPr>
          <w:rFonts w:cstheme="minorHAnsi"/>
          <w:i/>
          <w:szCs w:val="24"/>
        </w:rPr>
      </w:pPr>
    </w:p>
    <w:p w:rsidR="00905BF8" w:rsidRDefault="00905BF8" w:rsidP="00905BF8">
      <w:pPr>
        <w:pStyle w:val="PargrafodaLista"/>
        <w:widowControl/>
        <w:numPr>
          <w:ilvl w:val="0"/>
          <w:numId w:val="11"/>
        </w:numPr>
        <w:suppressAutoHyphens w:val="0"/>
        <w:autoSpaceDE w:val="0"/>
        <w:adjustRightInd w:val="0"/>
        <w:spacing w:line="360" w:lineRule="auto"/>
        <w:jc w:val="both"/>
        <w:textAlignment w:val="auto"/>
        <w:rPr>
          <w:rFonts w:cstheme="minorHAnsi"/>
          <w:i/>
          <w:szCs w:val="24"/>
        </w:rPr>
      </w:pPr>
      <w:r w:rsidRPr="0031154D">
        <w:rPr>
          <w:rFonts w:cstheme="minorHAnsi"/>
          <w:i/>
          <w:szCs w:val="24"/>
        </w:rPr>
        <w:lastRenderedPageBreak/>
        <w:t>participação ativa: os visitantes criativos estão ativamente envolvidos no processo de criação em que interagem com os habitantes locais e a sua cultura;</w:t>
      </w:r>
    </w:p>
    <w:p w:rsidR="00904F90" w:rsidRPr="00904F90" w:rsidRDefault="00904F90" w:rsidP="00904F90">
      <w:pPr>
        <w:pStyle w:val="PargrafodaLista"/>
        <w:spacing w:line="360" w:lineRule="auto"/>
        <w:rPr>
          <w:rFonts w:cstheme="minorHAnsi"/>
          <w:i/>
          <w:szCs w:val="24"/>
        </w:rPr>
      </w:pPr>
    </w:p>
    <w:p w:rsidR="00905BF8" w:rsidRDefault="00905BF8" w:rsidP="00905BF8">
      <w:pPr>
        <w:pStyle w:val="PargrafodaLista"/>
        <w:widowControl/>
        <w:numPr>
          <w:ilvl w:val="0"/>
          <w:numId w:val="11"/>
        </w:numPr>
        <w:suppressAutoHyphens w:val="0"/>
        <w:autoSpaceDE w:val="0"/>
        <w:adjustRightInd w:val="0"/>
        <w:spacing w:line="360" w:lineRule="auto"/>
        <w:jc w:val="both"/>
        <w:textAlignment w:val="auto"/>
        <w:rPr>
          <w:rFonts w:cstheme="minorHAnsi"/>
          <w:i/>
          <w:szCs w:val="24"/>
        </w:rPr>
      </w:pPr>
      <w:r w:rsidRPr="0031154D">
        <w:rPr>
          <w:rFonts w:cstheme="minorHAnsi"/>
          <w:i/>
          <w:szCs w:val="24"/>
        </w:rPr>
        <w:t>experiências distintivas: as atividades criativas podem ser praticadas em qualquer lugar, mas o que é importante é a sua ligação com as caraterísticas únicas de cultura e criatividade no destino;</w:t>
      </w:r>
    </w:p>
    <w:p w:rsidR="00905BF8" w:rsidRPr="00AF1648" w:rsidRDefault="00905BF8" w:rsidP="00904F90">
      <w:pPr>
        <w:pStyle w:val="PargrafodaLista"/>
        <w:spacing w:line="360" w:lineRule="auto"/>
        <w:rPr>
          <w:rFonts w:cstheme="minorHAnsi"/>
          <w:i/>
          <w:szCs w:val="24"/>
        </w:rPr>
      </w:pPr>
    </w:p>
    <w:p w:rsidR="00905BF8" w:rsidRPr="0031154D" w:rsidRDefault="00905BF8" w:rsidP="00905BF8">
      <w:pPr>
        <w:pStyle w:val="PargrafodaLista"/>
        <w:widowControl/>
        <w:numPr>
          <w:ilvl w:val="0"/>
          <w:numId w:val="11"/>
        </w:numPr>
        <w:suppressAutoHyphens w:val="0"/>
        <w:autoSpaceDE w:val="0"/>
        <w:adjustRightInd w:val="0"/>
        <w:spacing w:line="360" w:lineRule="auto"/>
        <w:jc w:val="both"/>
        <w:textAlignment w:val="auto"/>
        <w:rPr>
          <w:rFonts w:cstheme="minorHAnsi"/>
          <w:i/>
          <w:szCs w:val="24"/>
        </w:rPr>
      </w:pPr>
      <w:r w:rsidRPr="0031154D">
        <w:rPr>
          <w:rFonts w:cstheme="minorHAnsi"/>
          <w:i/>
          <w:szCs w:val="24"/>
        </w:rPr>
        <w:t>co-criação: que inclui a criação conjunta de experiências de consumidores e produtores.</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772502">
        <w:rPr>
          <w:rFonts w:cstheme="minorHAnsi"/>
          <w:szCs w:val="24"/>
        </w:rPr>
        <w:t xml:space="preserve">O rápido desenvolvimento da relação entre turismo e criatividade anuncia, sem dúvida, </w:t>
      </w:r>
      <w:r>
        <w:rPr>
          <w:rFonts w:cstheme="minorHAnsi"/>
          <w:szCs w:val="24"/>
        </w:rPr>
        <w:t xml:space="preserve">uma </w:t>
      </w:r>
      <w:r w:rsidRPr="00772502">
        <w:rPr>
          <w:rFonts w:cstheme="minorHAnsi"/>
          <w:i/>
          <w:szCs w:val="24"/>
        </w:rPr>
        <w:t>“viragem criativa”</w:t>
      </w:r>
      <w:r w:rsidRPr="00772502">
        <w:rPr>
          <w:rFonts w:cstheme="minorHAnsi"/>
          <w:szCs w:val="24"/>
        </w:rPr>
        <w:t xml:space="preserve"> nos estudos do turismo. A criatividade tem sido empregada para transformar o turismo cultural </w:t>
      </w:r>
      <w:r>
        <w:rPr>
          <w:rFonts w:cstheme="minorHAnsi"/>
          <w:szCs w:val="24"/>
        </w:rPr>
        <w:t>tradicional, passando do patrimó</w:t>
      </w:r>
      <w:r w:rsidRPr="00772502">
        <w:rPr>
          <w:rFonts w:cstheme="minorHAnsi"/>
          <w:szCs w:val="24"/>
        </w:rPr>
        <w:t xml:space="preserve">nio tangível para uma cultura mais intangível e maior envolvimento com a vida </w:t>
      </w:r>
      <w:r>
        <w:rPr>
          <w:rFonts w:cstheme="minorHAnsi"/>
          <w:szCs w:val="24"/>
        </w:rPr>
        <w:t xml:space="preserve">quotidiana do destino, sendo o turismo criativo assim </w:t>
      </w:r>
      <w:r w:rsidRPr="00772502">
        <w:rPr>
          <w:rFonts w:cstheme="minorHAnsi"/>
          <w:szCs w:val="24"/>
        </w:rPr>
        <w:t>também, sem dúvida, uma via de fuga da reprodução em série do turismo cultural de massa</w:t>
      </w:r>
      <w:r>
        <w:rPr>
          <w:rFonts w:cstheme="minorHAnsi"/>
          <w:szCs w:val="24"/>
        </w:rPr>
        <w:t>s</w:t>
      </w:r>
      <w:r w:rsidRPr="00772502">
        <w:rPr>
          <w:rFonts w:cstheme="minorHAnsi"/>
          <w:szCs w:val="24"/>
        </w:rPr>
        <w:t>,</w:t>
      </w:r>
      <w:r>
        <w:rPr>
          <w:rFonts w:cstheme="minorHAnsi"/>
          <w:szCs w:val="24"/>
        </w:rPr>
        <w:t xml:space="preserve"> o</w:t>
      </w:r>
      <w:r w:rsidRPr="00772502">
        <w:rPr>
          <w:rFonts w:cstheme="minorHAnsi"/>
          <w:szCs w:val="24"/>
        </w:rPr>
        <w:t>ferecendo experiências mais flexíveis e autênticas que podem ser co-criadas entre o anfitrião e</w:t>
      </w:r>
      <w:r>
        <w:rPr>
          <w:rFonts w:cstheme="minorHAnsi"/>
          <w:szCs w:val="24"/>
        </w:rPr>
        <w:t xml:space="preserve"> </w:t>
      </w:r>
      <w:r w:rsidRPr="00772502">
        <w:rPr>
          <w:rFonts w:cstheme="minorHAnsi"/>
          <w:szCs w:val="24"/>
        </w:rPr>
        <w:t>o turista</w:t>
      </w:r>
      <w:r>
        <w:rPr>
          <w:rFonts w:cstheme="minorHAnsi"/>
          <w:szCs w:val="24"/>
        </w:rPr>
        <w:t xml:space="preserve"> (Richards, 2011)</w:t>
      </w:r>
      <w:r w:rsidRPr="00772502">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Tendo-se anteriormente verificado uma larga base de incidência da terminologia de autenticidade e criatividade a propósito da concetualização do turismo criativo, importa que neste momento se prestem os necessários esclarecimentos sobre as suas conexões com esta tipologia de turismo, nomeadamente acerca do seu papel e impacto.</w:t>
      </w:r>
    </w:p>
    <w:p w:rsidR="000843A8" w:rsidRDefault="000843A8" w:rsidP="00905BF8">
      <w:pPr>
        <w:autoSpaceDE w:val="0"/>
        <w:adjustRightInd w:val="0"/>
        <w:spacing w:line="360" w:lineRule="auto"/>
        <w:contextualSpacing/>
        <w:jc w:val="both"/>
        <w:rPr>
          <w:rFonts w:cstheme="minorHAnsi"/>
          <w:szCs w:val="24"/>
        </w:rPr>
      </w:pPr>
    </w:p>
    <w:p w:rsidR="00905BF8" w:rsidRDefault="00BA5CE3" w:rsidP="00905BF8">
      <w:pPr>
        <w:autoSpaceDE w:val="0"/>
        <w:adjustRightInd w:val="0"/>
        <w:spacing w:line="360" w:lineRule="auto"/>
        <w:contextualSpacing/>
        <w:jc w:val="both"/>
        <w:rPr>
          <w:rFonts w:cstheme="minorHAnsi"/>
          <w:b/>
          <w:szCs w:val="24"/>
          <w:u w:val="single"/>
        </w:rPr>
      </w:pPr>
      <w:r w:rsidRPr="000843A8">
        <w:rPr>
          <w:rFonts w:cstheme="minorHAnsi"/>
          <w:b/>
          <w:szCs w:val="24"/>
          <w:u w:val="single"/>
        </w:rPr>
        <w:t>1.3.2.1 – Turismo criativo e autenticidade</w:t>
      </w:r>
    </w:p>
    <w:p w:rsidR="000843A8" w:rsidRPr="000843A8" w:rsidRDefault="000843A8" w:rsidP="000843A8">
      <w:pPr>
        <w:autoSpaceDE w:val="0"/>
        <w:adjustRightInd w:val="0"/>
        <w:contextualSpacing/>
        <w:jc w:val="both"/>
        <w:rPr>
          <w:rFonts w:cstheme="minorHAnsi"/>
          <w:b/>
          <w:szCs w:val="24"/>
          <w:u w:val="single"/>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Em primeiro lugar, no que à autenticidade respeita, importa referir que, caso se atendesse à transversalidade das suas implicações e efeitos para processar uma análise do seu conceito, tratando-se </w:t>
      </w:r>
      <w:r w:rsidRPr="004A2748">
        <w:rPr>
          <w:rFonts w:cstheme="minorHAnsi"/>
          <w:szCs w:val="24"/>
        </w:rPr>
        <w:t xml:space="preserve">de um tema complexo que tem dado origem a diversos estudos e teorias, segundo diferentes perspetivas e com contributos vindos de </w:t>
      </w:r>
      <w:r w:rsidRPr="004A2748">
        <w:rPr>
          <w:rFonts w:cstheme="minorHAnsi"/>
          <w:szCs w:val="24"/>
        </w:rPr>
        <w:lastRenderedPageBreak/>
        <w:t>diferentes á</w:t>
      </w:r>
      <w:r>
        <w:rPr>
          <w:rFonts w:cstheme="minorHAnsi"/>
          <w:szCs w:val="24"/>
        </w:rPr>
        <w:t xml:space="preserve">reas de estudo (Salvador, 2012), estaríamos seguramente perante uma magnitude documental tendente a assumir contornos dignos de uma outra dissertação.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Como tal, a análise que aqui se processa atende exclusivamente aos fundamentos teóricos da autenticidade à luz das experiências turísticas, apresentando, ainda assim, os resultados da devida revisão da literatura </w:t>
      </w:r>
      <w:r w:rsidRPr="000E1F9B">
        <w:rPr>
          <w:rFonts w:cstheme="minorHAnsi"/>
          <w:szCs w:val="24"/>
        </w:rPr>
        <w:t>(Boorstin 1961; Brown 1996; Bruner 1989, 1994; Cohen 1988; Daniel 1996; Handler and Linnekin 1984; MacCannell 1973, 1976; Pearce and Moscardo 1986; Redfoot 1984; Reisinger and Steiner 2005; Salamone 1997; Selwyn 1996; Silver 19</w:t>
      </w:r>
      <w:r>
        <w:rPr>
          <w:rFonts w:cstheme="minorHAnsi"/>
          <w:szCs w:val="24"/>
        </w:rPr>
        <w:t xml:space="preserve">93; Wang 1999; cit. Lamb, 2011).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D92FCD">
        <w:rPr>
          <w:rFonts w:cstheme="minorHAnsi"/>
          <w:szCs w:val="24"/>
        </w:rPr>
        <w:t>Defende</w:t>
      </w:r>
      <w:r w:rsidRPr="00D92FCD">
        <w:rPr>
          <w:rFonts w:ascii="Cambria Math" w:hAnsi="Cambria Math" w:cstheme="minorHAnsi"/>
          <w:szCs w:val="24"/>
        </w:rPr>
        <w:t>‑</w:t>
      </w:r>
      <w:r w:rsidRPr="00D92FCD">
        <w:rPr>
          <w:rFonts w:cstheme="minorHAnsi"/>
          <w:szCs w:val="24"/>
        </w:rPr>
        <w:t>se</w:t>
      </w:r>
      <w:r>
        <w:rPr>
          <w:rFonts w:cstheme="minorHAnsi"/>
          <w:szCs w:val="24"/>
        </w:rPr>
        <w:t xml:space="preserve"> </w:t>
      </w:r>
      <w:r w:rsidRPr="00D92FCD">
        <w:rPr>
          <w:rFonts w:cstheme="minorHAnsi"/>
          <w:szCs w:val="24"/>
        </w:rPr>
        <w:t>que experiências turísticas de</w:t>
      </w:r>
      <w:r>
        <w:rPr>
          <w:rFonts w:cstheme="minorHAnsi"/>
          <w:szCs w:val="24"/>
        </w:rPr>
        <w:t xml:space="preserve"> </w:t>
      </w:r>
      <w:r w:rsidRPr="00D92FCD">
        <w:rPr>
          <w:rFonts w:cstheme="minorHAnsi"/>
          <w:szCs w:val="24"/>
        </w:rPr>
        <w:t>sucesso resultam da consciência dos visitantes</w:t>
      </w:r>
      <w:r>
        <w:rPr>
          <w:rFonts w:cstheme="minorHAnsi"/>
          <w:szCs w:val="24"/>
        </w:rPr>
        <w:t xml:space="preserve"> relativamente às cara</w:t>
      </w:r>
      <w:r w:rsidRPr="00D92FCD">
        <w:rPr>
          <w:rFonts w:cstheme="minorHAnsi"/>
          <w:szCs w:val="24"/>
        </w:rPr>
        <w:t>terísticas únicas do destino,</w:t>
      </w:r>
      <w:r>
        <w:rPr>
          <w:rFonts w:cstheme="minorHAnsi"/>
          <w:szCs w:val="24"/>
        </w:rPr>
        <w:t xml:space="preserve"> </w:t>
      </w:r>
      <w:r w:rsidRPr="00D92FCD">
        <w:rPr>
          <w:rFonts w:cstheme="minorHAnsi"/>
          <w:szCs w:val="24"/>
        </w:rPr>
        <w:t>do seu envolvimento com a comunidade local e do</w:t>
      </w:r>
      <w:r>
        <w:rPr>
          <w:rFonts w:cstheme="minorHAnsi"/>
          <w:szCs w:val="24"/>
        </w:rPr>
        <w:t xml:space="preserve"> </w:t>
      </w:r>
      <w:r w:rsidRPr="00D92FCD">
        <w:rPr>
          <w:rFonts w:cstheme="minorHAnsi"/>
          <w:szCs w:val="24"/>
        </w:rPr>
        <w:t>desenvolvimento integrado da experiência turística</w:t>
      </w:r>
      <w:r>
        <w:rPr>
          <w:rFonts w:cstheme="minorHAnsi"/>
          <w:szCs w:val="24"/>
        </w:rPr>
        <w:t xml:space="preserve"> </w:t>
      </w:r>
      <w:r w:rsidRPr="00D92FCD">
        <w:rPr>
          <w:rFonts w:cstheme="minorHAnsi"/>
          <w:szCs w:val="24"/>
        </w:rPr>
        <w:t>(Kastenholz et al., 2014)</w:t>
      </w:r>
      <w:r>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655912">
        <w:rPr>
          <w:rFonts w:cstheme="minorHAnsi"/>
          <w:i/>
          <w:szCs w:val="24"/>
        </w:rPr>
        <w:t>“Refira-se que as experiências turísticas se entendem como tudo o que acontece durante um evento turístico (a viagem para o local, a atividade no local e a viagem de regresso) (Cutler &amp; Carmichael, 2010), segundo um modelo concetual apresentado pelos autores (figura 20) que combina e integra as diferentes fases, influências e resultados da experiência turística, demonstrando uma visão organizada das suas dimensões apresentadas pela literatura existente”</w:t>
      </w:r>
      <w:r>
        <w:rPr>
          <w:rFonts w:cstheme="minorHAnsi"/>
          <w:szCs w:val="24"/>
        </w:rPr>
        <w:t xml:space="preserve"> (</w:t>
      </w:r>
      <w:r w:rsidRPr="002B7856">
        <w:rPr>
          <w:rFonts w:cstheme="minorHAnsi"/>
          <w:szCs w:val="24"/>
        </w:rPr>
        <w:t>Abrahams, 1986; Almeida, 2012; Azevedo, 2009; Blackburn, 1986; Cabeza, 2009; Dalton, Lynch &amp; Lally, 2009; Ferreira, 2009; Gibson e Yiannakis, 2002; Goffman, 1974; Gouthro, 2011; Hirschman e Holbrook, 1982; Kottler, 1998; Linko, 1998; Lipovetsky, 2007; Maciel, 2011; Middleton, 2011; Netto &amp; Gaeta, 2011; Nuryanti, 1996; Pine e Gilmore, 1998; Pitkänen e Tuohino, 2003; Poulsson e Kale, 2004; Prentice, 1996; Ryan, 2011; Santos, 2002; Sharpley &amp; Stone, 2011; Turner, 1969,1974,1982; Turner e Bruner, 1986</w:t>
      </w:r>
      <w:r>
        <w:rPr>
          <w:rFonts w:cstheme="minorHAnsi"/>
          <w:szCs w:val="24"/>
        </w:rPr>
        <w:t>) (cit. Salvador, 2012).</w:t>
      </w:r>
    </w:p>
    <w:p w:rsidR="00F00DFA" w:rsidRDefault="00F00DFA" w:rsidP="00905BF8">
      <w:pPr>
        <w:autoSpaceDE w:val="0"/>
        <w:adjustRightInd w:val="0"/>
        <w:spacing w:line="360" w:lineRule="auto"/>
        <w:contextualSpacing/>
        <w:jc w:val="both"/>
        <w:rPr>
          <w:rFonts w:cstheme="minorHAnsi"/>
          <w:i/>
          <w:szCs w:val="24"/>
        </w:rPr>
      </w:pPr>
    </w:p>
    <w:p w:rsidR="00556870" w:rsidRDefault="00905BF8" w:rsidP="00905BF8">
      <w:pPr>
        <w:autoSpaceDE w:val="0"/>
        <w:adjustRightInd w:val="0"/>
        <w:spacing w:line="360" w:lineRule="auto"/>
        <w:contextualSpacing/>
        <w:jc w:val="both"/>
        <w:rPr>
          <w:rFonts w:cstheme="minorHAnsi"/>
          <w:i/>
          <w:szCs w:val="24"/>
        </w:rPr>
      </w:pPr>
      <w:r w:rsidRPr="00DD4CAE">
        <w:rPr>
          <w:rFonts w:cstheme="minorHAnsi"/>
          <w:i/>
          <w:szCs w:val="24"/>
        </w:rPr>
        <w:lastRenderedPageBreak/>
        <w:t xml:space="preserve">“Este modelo reforça a experiência turística como integradora de cinco fases, de acordo com o modelo de Clawson e Knetsch (1966, cit. Cutler &amp; Carmichael, 2010), incorporando também influências externas e resultados pessoais. </w:t>
      </w:r>
    </w:p>
    <w:p w:rsidR="00556870" w:rsidRDefault="00556870" w:rsidP="00905BF8">
      <w:pPr>
        <w:autoSpaceDE w:val="0"/>
        <w:adjustRightInd w:val="0"/>
        <w:spacing w:line="360" w:lineRule="auto"/>
        <w:contextualSpacing/>
        <w:jc w:val="both"/>
        <w:rPr>
          <w:rFonts w:cstheme="minorHAnsi"/>
          <w:i/>
          <w:szCs w:val="24"/>
        </w:rPr>
      </w:pPr>
    </w:p>
    <w:p w:rsidR="00556870" w:rsidRDefault="00905BF8" w:rsidP="00905BF8">
      <w:pPr>
        <w:autoSpaceDE w:val="0"/>
        <w:adjustRightInd w:val="0"/>
        <w:spacing w:line="360" w:lineRule="auto"/>
        <w:contextualSpacing/>
        <w:jc w:val="both"/>
        <w:rPr>
          <w:rFonts w:cstheme="minorHAnsi"/>
          <w:i/>
          <w:szCs w:val="24"/>
        </w:rPr>
      </w:pPr>
      <w:r w:rsidRPr="00DD4CAE">
        <w:rPr>
          <w:rFonts w:cstheme="minorHAnsi"/>
          <w:i/>
          <w:szCs w:val="24"/>
        </w:rPr>
        <w:t xml:space="preserve">As fases de antecipação e recordação também estão presentes, demonstrando como a experiência turística é planeada e antecipada antes do começo da viagem e recordada muito depois do seu final. Estas fases são também parte da própria experiência. </w:t>
      </w:r>
    </w:p>
    <w:p w:rsidR="00556870" w:rsidRDefault="00556870" w:rsidP="00905BF8">
      <w:pPr>
        <w:autoSpaceDE w:val="0"/>
        <w:adjustRightInd w:val="0"/>
        <w:spacing w:line="360" w:lineRule="auto"/>
        <w:contextualSpacing/>
        <w:jc w:val="both"/>
        <w:rPr>
          <w:rFonts w:cstheme="minorHAnsi"/>
          <w:i/>
          <w:szCs w:val="24"/>
        </w:rPr>
      </w:pPr>
    </w:p>
    <w:p w:rsidR="00905BF8" w:rsidRDefault="00905BF8" w:rsidP="00905BF8">
      <w:pPr>
        <w:autoSpaceDE w:val="0"/>
        <w:adjustRightInd w:val="0"/>
        <w:spacing w:line="360" w:lineRule="auto"/>
        <w:contextualSpacing/>
        <w:jc w:val="both"/>
        <w:rPr>
          <w:rFonts w:cstheme="minorHAnsi"/>
          <w:szCs w:val="24"/>
        </w:rPr>
      </w:pPr>
      <w:r w:rsidRPr="00DD4CAE">
        <w:rPr>
          <w:rFonts w:cstheme="minorHAnsi"/>
          <w:i/>
          <w:szCs w:val="24"/>
        </w:rPr>
        <w:t xml:space="preserve">Este facto é baseado na ideia de que durante a viagem para um lugar, o turista poderá ainda estar num processo de desenvolvimento e refinamento das suas expetativas, assim como, a viagem de regresso poderá envolver reflexão sobre a experiência que acabou de ocorrer” </w:t>
      </w:r>
      <w:r>
        <w:rPr>
          <w:rFonts w:cstheme="minorHAnsi"/>
          <w:szCs w:val="24"/>
        </w:rPr>
        <w:t xml:space="preserve">(Cutler &amp; Carmichael, 2010) </w:t>
      </w:r>
      <w:r w:rsidRPr="008F1859">
        <w:rPr>
          <w:rFonts w:cstheme="minorHAnsi"/>
          <w:szCs w:val="24"/>
        </w:rPr>
        <w:t>(cit. Salvador, 2012).</w:t>
      </w:r>
    </w:p>
    <w:p w:rsidR="00905BF8" w:rsidRDefault="00905BF8" w:rsidP="00905BF8">
      <w:pPr>
        <w:autoSpaceDE w:val="0"/>
        <w:adjustRightInd w:val="0"/>
        <w:spacing w:line="360" w:lineRule="auto"/>
        <w:contextualSpacing/>
        <w:jc w:val="both"/>
        <w:rPr>
          <w:rFonts w:cstheme="minorHAnsi"/>
          <w:szCs w:val="24"/>
        </w:rPr>
      </w:pPr>
    </w:p>
    <w:p w:rsidR="00556870" w:rsidRDefault="00905BF8" w:rsidP="00905BF8">
      <w:pPr>
        <w:autoSpaceDE w:val="0"/>
        <w:adjustRightInd w:val="0"/>
        <w:spacing w:line="360" w:lineRule="auto"/>
        <w:contextualSpacing/>
        <w:jc w:val="both"/>
        <w:rPr>
          <w:rFonts w:cstheme="minorHAnsi"/>
          <w:i/>
          <w:szCs w:val="24"/>
        </w:rPr>
      </w:pPr>
      <w:r>
        <w:rPr>
          <w:rFonts w:cstheme="minorHAnsi"/>
          <w:i/>
          <w:szCs w:val="24"/>
        </w:rPr>
        <w:t>“</w:t>
      </w:r>
      <w:r w:rsidRPr="00DD4CAE">
        <w:rPr>
          <w:rFonts w:cstheme="minorHAnsi"/>
          <w:i/>
          <w:szCs w:val="24"/>
        </w:rPr>
        <w:t xml:space="preserve">O modelo apresenta também três categorias de influências externas ao indivíduo (aspetos físicos, sociais e as caraterísticas do produto/serviço) e o resultado imediato da experiência, relacionado com a avaliação global da mesma: satisfação/ insatisfação. Como referem Cutler &amp; Carmichael (2010): </w:t>
      </w:r>
    </w:p>
    <w:p w:rsidR="00556870" w:rsidRDefault="00556870" w:rsidP="00905BF8">
      <w:pPr>
        <w:autoSpaceDE w:val="0"/>
        <w:adjustRightInd w:val="0"/>
        <w:spacing w:line="360" w:lineRule="auto"/>
        <w:contextualSpacing/>
        <w:jc w:val="both"/>
        <w:rPr>
          <w:rFonts w:cstheme="minorHAnsi"/>
          <w:i/>
          <w:szCs w:val="24"/>
        </w:rPr>
      </w:pPr>
    </w:p>
    <w:p w:rsidR="00556870" w:rsidRDefault="00905BF8" w:rsidP="00905BF8">
      <w:pPr>
        <w:autoSpaceDE w:val="0"/>
        <w:adjustRightInd w:val="0"/>
        <w:spacing w:line="360" w:lineRule="auto"/>
        <w:contextualSpacing/>
        <w:jc w:val="both"/>
        <w:rPr>
          <w:rFonts w:cstheme="minorHAnsi"/>
          <w:i/>
          <w:szCs w:val="24"/>
        </w:rPr>
      </w:pPr>
      <w:r w:rsidRPr="00DD4CAE">
        <w:rPr>
          <w:rFonts w:cstheme="minorHAnsi"/>
          <w:i/>
          <w:szCs w:val="24"/>
        </w:rPr>
        <w:t xml:space="preserve">“Esta avaliação pode afetar e é afetada por elementos de dimensão pessoal, como o conhecimento, a memória, a perceção, a emoção e a auto-identidade. Embora estes elementos possam ser vistos como resultados, que podem mudar e desenvolver depois de uma experiência, através da reflexão e da recordação, eles podem ter também impacto na experiência em si.” </w:t>
      </w:r>
    </w:p>
    <w:p w:rsidR="00556870" w:rsidRDefault="00556870" w:rsidP="00905BF8">
      <w:pPr>
        <w:autoSpaceDE w:val="0"/>
        <w:adjustRightInd w:val="0"/>
        <w:spacing w:line="360" w:lineRule="auto"/>
        <w:contextualSpacing/>
        <w:jc w:val="both"/>
        <w:rPr>
          <w:rFonts w:cstheme="minorHAnsi"/>
          <w:i/>
          <w:szCs w:val="24"/>
        </w:rPr>
      </w:pPr>
    </w:p>
    <w:p w:rsidR="00905BF8" w:rsidRDefault="00905BF8" w:rsidP="00905BF8">
      <w:pPr>
        <w:autoSpaceDE w:val="0"/>
        <w:adjustRightInd w:val="0"/>
        <w:spacing w:line="360" w:lineRule="auto"/>
        <w:contextualSpacing/>
        <w:jc w:val="both"/>
        <w:rPr>
          <w:rFonts w:cstheme="minorHAnsi"/>
          <w:szCs w:val="24"/>
        </w:rPr>
      </w:pPr>
      <w:r w:rsidRPr="00DD4CAE">
        <w:rPr>
          <w:rFonts w:cstheme="minorHAnsi"/>
          <w:i/>
          <w:szCs w:val="24"/>
        </w:rPr>
        <w:t>Estes elementos constituem a base de motivações e expectativas para futuras experiências, levando a um novo ciclo de motivação/expectativa, experiência e resultado (Cutler &amp; Carmichael, 2010) reforçando assim a experiência turística como ferramenta de desenvolvimento pessoal</w:t>
      </w:r>
      <w:r>
        <w:rPr>
          <w:rFonts w:cstheme="minorHAnsi"/>
          <w:i/>
          <w:szCs w:val="24"/>
        </w:rPr>
        <w:t>”</w:t>
      </w:r>
      <w:r w:rsidRPr="00DD4CAE">
        <w:rPr>
          <w:rFonts w:cstheme="minorHAnsi"/>
          <w:i/>
          <w:szCs w:val="24"/>
        </w:rPr>
        <w:t>.</w:t>
      </w:r>
      <w:r>
        <w:rPr>
          <w:rFonts w:cstheme="minorHAnsi"/>
          <w:szCs w:val="24"/>
        </w:rPr>
        <w:t xml:space="preserve"> (cit. Salvador, 2012).</w:t>
      </w:r>
    </w:p>
    <w:p w:rsidR="00905BF8" w:rsidRDefault="00905BF8" w:rsidP="00905BF8">
      <w:pPr>
        <w:autoSpaceDE w:val="0"/>
        <w:adjustRightInd w:val="0"/>
        <w:spacing w:line="360" w:lineRule="auto"/>
        <w:contextualSpacing/>
        <w:jc w:val="center"/>
        <w:rPr>
          <w:rFonts w:cstheme="minorHAnsi"/>
          <w:szCs w:val="24"/>
        </w:rPr>
      </w:pPr>
      <w:r w:rsidRPr="002D42B7">
        <w:rPr>
          <w:rFonts w:cstheme="minorHAnsi"/>
          <w:szCs w:val="24"/>
        </w:rPr>
        <w:lastRenderedPageBreak/>
        <w:t xml:space="preserve">Figura </w:t>
      </w:r>
      <w:r>
        <w:rPr>
          <w:rFonts w:cstheme="minorHAnsi"/>
          <w:szCs w:val="24"/>
        </w:rPr>
        <w:t>13</w:t>
      </w:r>
      <w:r w:rsidRPr="002D42B7">
        <w:rPr>
          <w:rFonts w:cstheme="minorHAnsi"/>
          <w:szCs w:val="24"/>
        </w:rPr>
        <w:t xml:space="preserve">: </w:t>
      </w:r>
      <w:r>
        <w:rPr>
          <w:rFonts w:cstheme="minorHAnsi"/>
          <w:szCs w:val="24"/>
        </w:rPr>
        <w:t>Modelo Conce</w:t>
      </w:r>
      <w:r w:rsidRPr="00A9278E">
        <w:rPr>
          <w:rFonts w:cstheme="minorHAnsi"/>
          <w:szCs w:val="24"/>
        </w:rPr>
        <w:t>tual da Experiência Turística</w:t>
      </w:r>
    </w:p>
    <w:p w:rsidR="00905BF8" w:rsidRDefault="00905BF8" w:rsidP="00905BF8">
      <w:pPr>
        <w:autoSpaceDE w:val="0"/>
        <w:adjustRightInd w:val="0"/>
        <w:spacing w:line="360" w:lineRule="auto"/>
        <w:contextualSpacing/>
        <w:jc w:val="center"/>
        <w:rPr>
          <w:rFonts w:cstheme="minorHAnsi"/>
          <w:szCs w:val="24"/>
        </w:rPr>
      </w:pPr>
      <w:r>
        <w:rPr>
          <w:noProof/>
          <w:lang w:eastAsia="pt-PT"/>
        </w:rPr>
        <w:drawing>
          <wp:inline distT="0" distB="0" distL="0" distR="0" wp14:anchorId="76F30C75" wp14:editId="6531DEEF">
            <wp:extent cx="5419725" cy="5086350"/>
            <wp:effectExtent l="0" t="0" r="9525" b="0"/>
            <wp:docPr id="220" name="Picture 220" descr="C:\Users\Sarah Quinlan\AppData\Local\Microsoft\Windows\INetCache\Content.Word\figure_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Sarah Quinlan\AppData\Local\Microsoft\Windows\INetCache\Content.Word\figure_1.tif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22586" cy="5182884"/>
                    </a:xfrm>
                    <a:prstGeom prst="rect">
                      <a:avLst/>
                    </a:prstGeom>
                    <a:noFill/>
                    <a:ln>
                      <a:noFill/>
                    </a:ln>
                  </pic:spPr>
                </pic:pic>
              </a:graphicData>
            </a:graphic>
          </wp:inline>
        </w:drawing>
      </w:r>
    </w:p>
    <w:p w:rsidR="00905BF8" w:rsidRDefault="00905BF8" w:rsidP="00905BF8">
      <w:pPr>
        <w:autoSpaceDE w:val="0"/>
        <w:adjustRightInd w:val="0"/>
        <w:contextualSpacing/>
        <w:jc w:val="center"/>
        <w:rPr>
          <w:rFonts w:cstheme="minorHAnsi"/>
          <w:szCs w:val="24"/>
        </w:rPr>
      </w:pPr>
      <w:r>
        <w:rPr>
          <w:rFonts w:cstheme="minorHAnsi"/>
          <w:szCs w:val="24"/>
        </w:rPr>
        <w:t>Fonte: retirado de “</w:t>
      </w:r>
      <w:r w:rsidRPr="00FB0BED">
        <w:rPr>
          <w:rFonts w:cstheme="minorHAnsi"/>
          <w:szCs w:val="24"/>
        </w:rPr>
        <w:t>The dimensions of the tourist experience. In M. Morgan, P. Lugosi &amp; B. Ritchie (Eds) The Tourism and Leisure Experience: Consumer and Managerial Perspectives</w:t>
      </w:r>
      <w:r>
        <w:rPr>
          <w:rFonts w:cstheme="minorHAnsi"/>
          <w:szCs w:val="24"/>
        </w:rPr>
        <w:t>” (</w:t>
      </w:r>
      <w:r w:rsidRPr="00FB0BED">
        <w:rPr>
          <w:rFonts w:cstheme="minorHAnsi"/>
          <w:szCs w:val="24"/>
        </w:rPr>
        <w:t>Cutler</w:t>
      </w:r>
      <w:r>
        <w:rPr>
          <w:rFonts w:cstheme="minorHAnsi"/>
          <w:szCs w:val="24"/>
        </w:rPr>
        <w:t xml:space="preserve"> </w:t>
      </w:r>
      <w:r w:rsidRPr="00FB0BED">
        <w:rPr>
          <w:rFonts w:cstheme="minorHAnsi"/>
          <w:szCs w:val="24"/>
        </w:rPr>
        <w:t>&amp; Carmichael</w:t>
      </w:r>
      <w:r>
        <w:rPr>
          <w:rFonts w:cstheme="minorHAnsi"/>
          <w:szCs w:val="24"/>
        </w:rPr>
        <w:t xml:space="preserve">, </w:t>
      </w:r>
      <w:r w:rsidRPr="00FB0BED">
        <w:rPr>
          <w:rFonts w:cstheme="minorHAnsi"/>
          <w:szCs w:val="24"/>
        </w:rPr>
        <w:t>2010</w:t>
      </w:r>
      <w:r>
        <w:rPr>
          <w:rFonts w:cstheme="minorHAnsi"/>
          <w:szCs w:val="24"/>
        </w:rPr>
        <w:t>, p</w:t>
      </w:r>
      <w:r w:rsidRPr="00FB0BED">
        <w:rPr>
          <w:rFonts w:cstheme="minorHAnsi"/>
          <w:szCs w:val="24"/>
        </w:rPr>
        <w:t xml:space="preserve">. </w:t>
      </w:r>
      <w:r>
        <w:rPr>
          <w:rFonts w:cstheme="minorHAnsi"/>
          <w:szCs w:val="24"/>
        </w:rPr>
        <w:t>8</w:t>
      </w:r>
      <w:r w:rsidRPr="00FB0BED">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8E0CE9">
        <w:rPr>
          <w:rFonts w:cstheme="minorHAnsi"/>
          <w:szCs w:val="24"/>
        </w:rPr>
        <w:t>Já no caso especifico das experiências turística</w:t>
      </w:r>
      <w:r>
        <w:rPr>
          <w:rFonts w:cstheme="minorHAnsi"/>
          <w:szCs w:val="24"/>
        </w:rPr>
        <w:t>s</w:t>
      </w:r>
      <w:r w:rsidRPr="008E0CE9">
        <w:rPr>
          <w:rFonts w:cstheme="minorHAnsi"/>
          <w:szCs w:val="24"/>
        </w:rPr>
        <w:t xml:space="preserve"> no turismo criativo, Tan et al. (2013) conduziram um estudo exploratório da essência da criatividade no turismo criativo que permitiu aos autores apresentar um modelo da experiênc</w:t>
      </w:r>
      <w:r>
        <w:rPr>
          <w:rFonts w:cstheme="minorHAnsi"/>
          <w:szCs w:val="24"/>
        </w:rPr>
        <w:t xml:space="preserve">ia criativa no turismo criativo na perspetiva do turista (figura 21). </w:t>
      </w:r>
    </w:p>
    <w:p w:rsidR="00905BF8" w:rsidRDefault="00905BF8" w:rsidP="00905BF8">
      <w:pPr>
        <w:autoSpaceDE w:val="0"/>
        <w:adjustRightInd w:val="0"/>
        <w:spacing w:line="360" w:lineRule="auto"/>
        <w:contextualSpacing/>
        <w:jc w:val="both"/>
        <w:rPr>
          <w:rFonts w:cstheme="minorHAnsi"/>
          <w:szCs w:val="24"/>
        </w:rPr>
      </w:pPr>
    </w:p>
    <w:p w:rsidR="00556870" w:rsidRDefault="00556870"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lastRenderedPageBreak/>
        <w:t>Segundo Tan et al. (2013, pp. 153):</w:t>
      </w:r>
    </w:p>
    <w:p w:rsidR="00905BF8" w:rsidRDefault="00905BF8" w:rsidP="00905BF8">
      <w:pPr>
        <w:autoSpaceDE w:val="0"/>
        <w:adjustRightInd w:val="0"/>
        <w:contextualSpacing/>
        <w:jc w:val="both"/>
        <w:rPr>
          <w:rFonts w:cstheme="minorHAnsi"/>
          <w:szCs w:val="24"/>
        </w:rPr>
      </w:pPr>
    </w:p>
    <w:p w:rsidR="00905BF8" w:rsidRPr="001D64D7" w:rsidRDefault="00905BF8" w:rsidP="00905BF8">
      <w:pPr>
        <w:autoSpaceDE w:val="0"/>
        <w:adjustRightInd w:val="0"/>
        <w:spacing w:line="360" w:lineRule="auto"/>
        <w:ind w:left="705"/>
        <w:contextualSpacing/>
        <w:jc w:val="both"/>
        <w:rPr>
          <w:rFonts w:cstheme="minorHAnsi"/>
          <w:i/>
          <w:szCs w:val="24"/>
        </w:rPr>
      </w:pPr>
      <w:r w:rsidRPr="001D64D7">
        <w:rPr>
          <w:rFonts w:cstheme="minorHAnsi"/>
          <w:i/>
          <w:szCs w:val="24"/>
        </w:rPr>
        <w:t>“(…) the findings show that ‘outer interactions’ and ‘inner reflections’ construct the model of tourists’ creative experience. The former refer to tourists’ interactions with ‘environment’, ‘people’, and ‘product/service/experience’, while the latter refer to ‘consciousness/awareness’, ‘needs’ and ‘creativity’, and these dimensions ‘interact’ in tourists’ inner-self throughout the experience. Moreover, ‘consciousness/awareness’ is a prerequisite for ‘creative experience’, differentiating it from other types of experiences.”</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t xml:space="preserve">Figura 14: </w:t>
      </w:r>
      <w:r w:rsidRPr="008E0CE9">
        <w:rPr>
          <w:rFonts w:cstheme="minorHAnsi"/>
          <w:i/>
          <w:szCs w:val="24"/>
        </w:rPr>
        <w:t>“A model of creative experience”</w:t>
      </w:r>
    </w:p>
    <w:p w:rsidR="00905BF8" w:rsidRPr="008E0CE9" w:rsidRDefault="00905BF8" w:rsidP="00905BF8">
      <w:pPr>
        <w:autoSpaceDE w:val="0"/>
        <w:adjustRightInd w:val="0"/>
        <w:spacing w:line="360" w:lineRule="auto"/>
        <w:contextualSpacing/>
        <w:jc w:val="center"/>
        <w:rPr>
          <w:rFonts w:cstheme="minorHAnsi"/>
          <w:szCs w:val="24"/>
        </w:rPr>
      </w:pPr>
      <w:r w:rsidRPr="008E0CE9">
        <w:rPr>
          <w:rFonts w:cstheme="minorHAnsi"/>
          <w:noProof/>
          <w:szCs w:val="24"/>
          <w:lang w:eastAsia="pt-PT"/>
        </w:rPr>
        <w:drawing>
          <wp:inline distT="0" distB="0" distL="0" distR="0" wp14:anchorId="45426F89" wp14:editId="20BDA626">
            <wp:extent cx="5267325" cy="3152775"/>
            <wp:effectExtent l="0" t="0" r="9525"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lum bright="-20000" contrast="40000"/>
                      <a:extLst>
                        <a:ext uri="{28A0092B-C50C-407E-A947-70E740481C1C}">
                          <a14:useLocalDpi xmlns:a14="http://schemas.microsoft.com/office/drawing/2010/main" val="0"/>
                        </a:ext>
                      </a:extLst>
                    </a:blip>
                    <a:srcRect l="5421" t="4995" r="14644" b="1729"/>
                    <a:stretch/>
                  </pic:blipFill>
                  <pic:spPr bwMode="auto">
                    <a:xfrm>
                      <a:off x="0" y="0"/>
                      <a:ext cx="5298617" cy="3171505"/>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Default="00905BF8" w:rsidP="00905BF8">
      <w:pPr>
        <w:autoSpaceDE w:val="0"/>
        <w:adjustRightInd w:val="0"/>
        <w:contextualSpacing/>
        <w:jc w:val="center"/>
        <w:rPr>
          <w:rFonts w:cstheme="minorHAnsi"/>
          <w:szCs w:val="24"/>
        </w:rPr>
      </w:pPr>
      <w:r>
        <w:rPr>
          <w:rFonts w:cstheme="minorHAnsi"/>
          <w:szCs w:val="24"/>
        </w:rPr>
        <w:t>Fonte: retirado de “A modelo f creative experience in creative tourism” (Tan et al., 2013, p. 165)</w:t>
      </w:r>
    </w:p>
    <w:p w:rsidR="00556870" w:rsidRDefault="00556870" w:rsidP="00905BF8">
      <w:pPr>
        <w:autoSpaceDE w:val="0"/>
        <w:adjustRightInd w:val="0"/>
        <w:spacing w:line="360" w:lineRule="auto"/>
        <w:contextualSpacing/>
        <w:jc w:val="both"/>
        <w:rPr>
          <w:rFonts w:cstheme="minorHAnsi"/>
          <w:szCs w:val="24"/>
        </w:rPr>
      </w:pPr>
    </w:p>
    <w:p w:rsidR="00905BF8" w:rsidRPr="00D66FC9" w:rsidRDefault="00905BF8" w:rsidP="00905BF8">
      <w:pPr>
        <w:autoSpaceDE w:val="0"/>
        <w:adjustRightInd w:val="0"/>
        <w:spacing w:line="360" w:lineRule="auto"/>
        <w:contextualSpacing/>
        <w:jc w:val="both"/>
        <w:rPr>
          <w:rFonts w:cstheme="minorHAnsi"/>
          <w:szCs w:val="24"/>
        </w:rPr>
      </w:pPr>
      <w:r w:rsidRPr="00D66FC9">
        <w:rPr>
          <w:rFonts w:cstheme="minorHAnsi"/>
          <w:szCs w:val="24"/>
        </w:rPr>
        <w:t xml:space="preserve">De acordo com Tan et al. (2013, pp. 170): </w:t>
      </w:r>
    </w:p>
    <w:p w:rsidR="00905BF8" w:rsidRPr="00D66FC9" w:rsidRDefault="00905BF8" w:rsidP="00905BF8">
      <w:pPr>
        <w:autoSpaceDE w:val="0"/>
        <w:adjustRightInd w:val="0"/>
        <w:spacing w:line="360" w:lineRule="auto"/>
        <w:contextualSpacing/>
        <w:jc w:val="both"/>
        <w:rPr>
          <w:rFonts w:cstheme="minorHAnsi"/>
          <w:szCs w:val="24"/>
        </w:rPr>
      </w:pPr>
    </w:p>
    <w:p w:rsidR="00905BF8" w:rsidRPr="00466ACA" w:rsidRDefault="00905BF8" w:rsidP="00905BF8">
      <w:pPr>
        <w:autoSpaceDE w:val="0"/>
        <w:adjustRightInd w:val="0"/>
        <w:spacing w:line="360" w:lineRule="auto"/>
        <w:ind w:left="708"/>
        <w:contextualSpacing/>
        <w:jc w:val="both"/>
        <w:rPr>
          <w:rFonts w:cstheme="minorHAnsi"/>
          <w:i/>
          <w:szCs w:val="24"/>
        </w:rPr>
      </w:pPr>
      <w:r w:rsidRPr="00466ACA">
        <w:rPr>
          <w:rFonts w:cstheme="minorHAnsi"/>
          <w:i/>
          <w:szCs w:val="24"/>
        </w:rPr>
        <w:t xml:space="preserve">“In order to have creative experiences, creative tourists must first have self, social, cultural, or environmental related consciousness/awareness in their minds. In </w:t>
      </w:r>
      <w:r w:rsidRPr="00466ACA">
        <w:rPr>
          <w:rFonts w:cstheme="minorHAnsi"/>
          <w:i/>
          <w:szCs w:val="24"/>
        </w:rPr>
        <w:lastRenderedPageBreak/>
        <w:t>other words, the same activities experienced by creative and other tourists will have different outcomes, with the former more likely to have creative experiences. For tourists who are not aware/conscious of these issues, once their consciousness/awareness has been evoked during the experience, they will become creative tourists and also have creative experiences. The uniqueness of creative tourism is thus the consciousness/awareness of the issues evoked by each activity.”</w:t>
      </w:r>
    </w:p>
    <w:p w:rsidR="00905BF8" w:rsidRPr="00D66FC9" w:rsidRDefault="00905BF8" w:rsidP="00905BF8">
      <w:pPr>
        <w:autoSpaceDE w:val="0"/>
        <w:adjustRightInd w:val="0"/>
        <w:spacing w:line="360" w:lineRule="auto"/>
        <w:contextualSpacing/>
        <w:jc w:val="both"/>
        <w:rPr>
          <w:rFonts w:cstheme="minorHAnsi"/>
          <w:szCs w:val="24"/>
        </w:rPr>
      </w:pPr>
    </w:p>
    <w:p w:rsidR="00905BF8" w:rsidRPr="00D66FC9" w:rsidRDefault="00905BF8" w:rsidP="00905BF8">
      <w:pPr>
        <w:autoSpaceDE w:val="0"/>
        <w:adjustRightInd w:val="0"/>
        <w:spacing w:line="360" w:lineRule="auto"/>
        <w:contextualSpacing/>
        <w:jc w:val="both"/>
        <w:rPr>
          <w:rFonts w:cstheme="minorHAnsi"/>
          <w:szCs w:val="24"/>
        </w:rPr>
      </w:pPr>
      <w:r w:rsidRPr="00D66FC9">
        <w:rPr>
          <w:rFonts w:cstheme="minorHAnsi"/>
          <w:szCs w:val="24"/>
        </w:rPr>
        <w:t>Ainda segundo Tan et al. (2014, pp. 249):</w:t>
      </w:r>
    </w:p>
    <w:p w:rsidR="00905BF8" w:rsidRPr="00D66FC9" w:rsidRDefault="00905BF8" w:rsidP="00905BF8">
      <w:pPr>
        <w:autoSpaceDE w:val="0"/>
        <w:adjustRightInd w:val="0"/>
        <w:spacing w:line="360" w:lineRule="auto"/>
        <w:contextualSpacing/>
        <w:jc w:val="both"/>
        <w:rPr>
          <w:rFonts w:cstheme="minorHAnsi"/>
          <w:szCs w:val="24"/>
        </w:rPr>
      </w:pPr>
    </w:p>
    <w:p w:rsidR="00905BF8" w:rsidRPr="00466ACA" w:rsidRDefault="00905BF8" w:rsidP="00905BF8">
      <w:pPr>
        <w:autoSpaceDE w:val="0"/>
        <w:adjustRightInd w:val="0"/>
        <w:spacing w:line="360" w:lineRule="auto"/>
        <w:ind w:left="708"/>
        <w:contextualSpacing/>
        <w:jc w:val="both"/>
        <w:rPr>
          <w:rFonts w:cstheme="minorHAnsi"/>
          <w:i/>
          <w:szCs w:val="24"/>
        </w:rPr>
      </w:pPr>
      <w:r w:rsidRPr="00466ACA">
        <w:rPr>
          <w:rFonts w:cstheme="minorHAnsi"/>
          <w:i/>
          <w:szCs w:val="24"/>
        </w:rPr>
        <w:t>“Creative tourism experiences have implications for sustainable tourism due to creativity resources being more sustainable than tangible products, and further, creativity allows suppliers to innovate their products relatively rapidly (Prentice &amp; Andersen, 2007; Richards &amp; Wilson, 2006). For example, industry practitioners may use their creativity to add buzz or atmosphere to places (Richards, in press). Consequently, increasing amounts of tourism businesses have ‘transformed’ into creative tourism in the ‘experience economy’ context (Pine &amp; Gilmore, 1998, 1999). This growing competition ‘forces’ the suppliers to add more experiential elements in order to distinguish their products; however, only those who are able to capitalize on tourist demand will survive in this competitive market because unique experiences are invaluable.”</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Ainda que esta análise se reporte unicamente à área de estudo do turismo, o</w:t>
      </w:r>
      <w:r w:rsidRPr="004A2748">
        <w:rPr>
          <w:rFonts w:cstheme="minorHAnsi"/>
          <w:szCs w:val="24"/>
        </w:rPr>
        <w:t xml:space="preserve"> dilema da autenticidade está longe de ser consensual e, portanto, é abordada em diferentes perspectivas na investigação em turismo. Daí, que a sua definição</w:t>
      </w:r>
      <w:r>
        <w:rPr>
          <w:rFonts w:cstheme="minorHAnsi"/>
          <w:szCs w:val="24"/>
        </w:rPr>
        <w:t xml:space="preserve"> não seja consensual.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Ou seja, </w:t>
      </w:r>
      <w:r w:rsidRPr="00DD4CAE">
        <w:rPr>
          <w:rFonts w:cstheme="minorHAnsi"/>
          <w:szCs w:val="24"/>
        </w:rPr>
        <w:t>a noção de autenticidade é demasiado instável para reivindicar o estatuto paradigmático de um conceito</w:t>
      </w:r>
      <w:r w:rsidRPr="00AF1648">
        <w:rPr>
          <w:rFonts w:cstheme="minorHAnsi"/>
          <w:i/>
          <w:szCs w:val="24"/>
        </w:rPr>
        <w:t xml:space="preserve"> </w:t>
      </w:r>
      <w:r>
        <w:rPr>
          <w:rFonts w:cstheme="minorHAnsi"/>
          <w:szCs w:val="24"/>
        </w:rPr>
        <w:t xml:space="preserve">(Reisinger e Steiner, 2006: 66, </w:t>
      </w:r>
      <w:r w:rsidRPr="004A2748">
        <w:rPr>
          <w:rFonts w:cstheme="minorHAnsi"/>
          <w:szCs w:val="24"/>
        </w:rPr>
        <w:t>cit</w:t>
      </w:r>
      <w:r>
        <w:rPr>
          <w:rFonts w:cstheme="minorHAnsi"/>
          <w:szCs w:val="24"/>
        </w:rPr>
        <w:t xml:space="preserve">. Borges, Marujo &amp; Serra, </w:t>
      </w:r>
      <w:r>
        <w:rPr>
          <w:rFonts w:cstheme="minorHAnsi"/>
          <w:szCs w:val="24"/>
        </w:rPr>
        <w:lastRenderedPageBreak/>
        <w:t>2016), apresentando-se, contudo, em</w:t>
      </w:r>
      <w:r w:rsidRPr="006F3C44">
        <w:rPr>
          <w:rFonts w:cstheme="minorHAnsi"/>
          <w:szCs w:val="24"/>
        </w:rPr>
        <w:t xml:space="preserve"> estr</w:t>
      </w:r>
      <w:r>
        <w:rPr>
          <w:rFonts w:cstheme="minorHAnsi"/>
          <w:szCs w:val="24"/>
        </w:rPr>
        <w:t xml:space="preserve">eita relação com a identidade, ambos fazendo convergir, </w:t>
      </w:r>
      <w:r w:rsidRPr="006F3C44">
        <w:rPr>
          <w:rFonts w:cstheme="minorHAnsi"/>
          <w:szCs w:val="24"/>
        </w:rPr>
        <w:t xml:space="preserve">no debate sobre a sua importância e significado, aspetos de cariz filosófico, cultural e social nem sempre fáceis de analisar mas sempre </w:t>
      </w:r>
      <w:r>
        <w:rPr>
          <w:rFonts w:cstheme="minorHAnsi"/>
          <w:szCs w:val="24"/>
        </w:rPr>
        <w:t xml:space="preserve">objetos de sustentada reflexão </w:t>
      </w:r>
      <w:r w:rsidRPr="006F3C44">
        <w:rPr>
          <w:rFonts w:cstheme="minorHAnsi"/>
          <w:szCs w:val="24"/>
        </w:rPr>
        <w:t>(Pinheiro</w:t>
      </w:r>
      <w:r>
        <w:rPr>
          <w:rFonts w:cstheme="minorHAnsi"/>
          <w:szCs w:val="24"/>
        </w:rPr>
        <w:t>, 2008, p. 1, cit. Gomes, 2012),</w:t>
      </w:r>
      <w:r w:rsidRPr="007947F8">
        <w:rPr>
          <w:rFonts w:cstheme="minorHAnsi"/>
          <w:szCs w:val="24"/>
        </w:rPr>
        <w:t xml:space="preserve"> exig</w:t>
      </w:r>
      <w:r>
        <w:rPr>
          <w:rFonts w:cstheme="minorHAnsi"/>
          <w:szCs w:val="24"/>
        </w:rPr>
        <w:t>indo</w:t>
      </w:r>
      <w:r w:rsidRPr="007947F8">
        <w:rPr>
          <w:rFonts w:cstheme="minorHAnsi"/>
          <w:szCs w:val="24"/>
        </w:rPr>
        <w:t xml:space="preserve"> aprofundamento a fim de determinar a sua influência nas decisões dos turistas quando procedem às escolhas das suas viagens, e de que modo pode influenciar as conceções dos destinos, as atitudes para com os turistas e a gestão empresarial (Cunha, 2011).</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8F557E">
        <w:rPr>
          <w:rFonts w:cstheme="minorHAnsi"/>
          <w:i/>
          <w:szCs w:val="24"/>
        </w:rPr>
        <w:t>O conceito de autenticidade, utilizado no estudo das motivações e experiências turísticas, foi introduzido por MacCannell, primeiro em 1973 e depois mais desenvolvidamente em 1976. Afirmando que a procura da autenticidade da experiência se manifesta em todo o lado na nossa sociedade e que, nas condições modernas, o lugar do indivíduo na sociedade é preservado, em parte, pela nova institucionalização do interesse pela autenticidade das suas experiências sociais, MacCannell (1973) conclui que as visitas turísticas são motivadas por um desejo de ver a vida como ela é realmente vivida e tal como numa peregrinação religiosa, os turistas buscam a autenticidade. No livro publicado mais tarde, MacCannell considera que a primeira motivação para viajar está ligada à busca da autenticidade e que o conhecimento turístico é motivado pelo desejo de uma experiência autêntica</w:t>
      </w:r>
      <w:r w:rsidRPr="00D66FC9">
        <w:rPr>
          <w:rFonts w:cstheme="minorHAnsi"/>
          <w:szCs w:val="24"/>
        </w:rPr>
        <w:t xml:space="preserve"> (MacCannell, 2003)</w:t>
      </w:r>
      <w:r>
        <w:rPr>
          <w:rFonts w:cstheme="minorHAnsi"/>
          <w:szCs w:val="24"/>
        </w:rPr>
        <w:t xml:space="preserve"> </w:t>
      </w:r>
      <w:r w:rsidRPr="008F557E">
        <w:rPr>
          <w:rFonts w:cstheme="minorHAnsi"/>
          <w:szCs w:val="24"/>
        </w:rPr>
        <w:t>(cit. Cunha, 2011).</w:t>
      </w:r>
    </w:p>
    <w:p w:rsidR="00905BF8" w:rsidRDefault="00905BF8" w:rsidP="00905BF8">
      <w:pPr>
        <w:autoSpaceDE w:val="0"/>
        <w:adjustRightInd w:val="0"/>
        <w:spacing w:line="360" w:lineRule="auto"/>
        <w:contextualSpacing/>
        <w:jc w:val="both"/>
        <w:rPr>
          <w:rFonts w:cstheme="minorHAnsi"/>
          <w:szCs w:val="24"/>
        </w:rPr>
      </w:pPr>
    </w:p>
    <w:p w:rsidR="00905BF8" w:rsidRPr="00040DEB" w:rsidRDefault="00905BF8" w:rsidP="00905BF8">
      <w:pPr>
        <w:autoSpaceDE w:val="0"/>
        <w:adjustRightInd w:val="0"/>
        <w:spacing w:line="360" w:lineRule="auto"/>
        <w:contextualSpacing/>
        <w:jc w:val="both"/>
        <w:rPr>
          <w:rFonts w:cstheme="minorHAnsi"/>
          <w:i/>
          <w:szCs w:val="24"/>
        </w:rPr>
      </w:pPr>
      <w:r w:rsidRPr="00DD4CAE">
        <w:rPr>
          <w:rFonts w:cstheme="minorHAnsi"/>
          <w:i/>
          <w:szCs w:val="24"/>
        </w:rPr>
        <w:t>Segundo outros autores (McKercher e Cros, 2002; Sharpley, 2008), a autenticidade em turismo está relacionada com o sentido genuíno da cultura tradicional e à sua origem, ao real e ao único. Logo</w:t>
      </w:r>
      <w:r w:rsidRPr="00DD4CAE">
        <w:rPr>
          <w:i/>
        </w:rPr>
        <w:t xml:space="preserve"> </w:t>
      </w:r>
      <w:r w:rsidRPr="00DD4CAE">
        <w:rPr>
          <w:rFonts w:cstheme="minorHAnsi"/>
          <w:i/>
          <w:szCs w:val="24"/>
        </w:rPr>
        <w:t>a autenticidade é caraterística do que é genuíno, inalterado ou verdadeiro, referindo-se frequentemente a uma motivação, como em busca de experiências culturais autênticas (Getz, 2002: 425) (cit. Borges, Marujo &amp; Serra, 2016).</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Lord (2002, cit. Gonçalves, 2012) define</w:t>
      </w:r>
      <w:r w:rsidRPr="00FB35CC">
        <w:rPr>
          <w:rFonts w:cstheme="minorHAnsi"/>
          <w:szCs w:val="24"/>
        </w:rPr>
        <w:t xml:space="preserve"> os recursos autênticos como os locais, os s</w:t>
      </w:r>
      <w:r>
        <w:rPr>
          <w:rFonts w:cstheme="minorHAnsi"/>
          <w:szCs w:val="24"/>
        </w:rPr>
        <w:t>erviços ou os eventos que refle</w:t>
      </w:r>
      <w:r w:rsidRPr="00FB35CC">
        <w:rPr>
          <w:rFonts w:cstheme="minorHAnsi"/>
          <w:szCs w:val="24"/>
        </w:rPr>
        <w:t xml:space="preserve">tem o património nacional, regional ou local e relembra </w:t>
      </w:r>
      <w:r w:rsidRPr="00FB35CC">
        <w:rPr>
          <w:rFonts w:cstheme="minorHAnsi"/>
          <w:szCs w:val="24"/>
        </w:rPr>
        <w:lastRenderedPageBreak/>
        <w:t>que a autenticidade pode ser determinada com base e</w:t>
      </w:r>
      <w:r>
        <w:rPr>
          <w:rFonts w:cstheme="minorHAnsi"/>
          <w:szCs w:val="24"/>
        </w:rPr>
        <w:t>m vários critérios</w:t>
      </w:r>
      <w:r w:rsidRPr="00FB35CC">
        <w:rPr>
          <w:rFonts w:cstheme="minorHAnsi"/>
          <w:szCs w:val="24"/>
        </w:rPr>
        <w:t xml:space="preserve">. O recurso pode até nem reter todas as caraterísticas culturais relevantes, mas deve possuir todas as que se relacionam com a sua identidade histórica ou a sua </w:t>
      </w:r>
      <w:r>
        <w:rPr>
          <w:rFonts w:cstheme="minorHAnsi"/>
          <w:szCs w:val="24"/>
        </w:rPr>
        <w:t xml:space="preserve">relação com a tradição cultural, visão ratificada por </w:t>
      </w:r>
      <w:r w:rsidRPr="0010510E">
        <w:rPr>
          <w:rFonts w:cstheme="minorHAnsi"/>
          <w:szCs w:val="24"/>
        </w:rPr>
        <w:t>Wang (1999</w:t>
      </w:r>
      <w:r>
        <w:rPr>
          <w:rFonts w:cstheme="minorHAnsi"/>
          <w:szCs w:val="24"/>
        </w:rPr>
        <w:t>,</w:t>
      </w:r>
      <w:r w:rsidRPr="0010510E">
        <w:t xml:space="preserve"> </w:t>
      </w:r>
      <w:r w:rsidRPr="0010510E">
        <w:rPr>
          <w:rFonts w:cstheme="minorHAnsi"/>
          <w:szCs w:val="24"/>
        </w:rPr>
        <w:t>cit. Borges, Marujo &amp; Serra, 2016)</w:t>
      </w:r>
      <w:r>
        <w:rPr>
          <w:rFonts w:cstheme="minorHAnsi"/>
          <w:szCs w:val="24"/>
        </w:rPr>
        <w:t xml:space="preserve"> que</w:t>
      </w:r>
      <w:r w:rsidRPr="0010510E">
        <w:rPr>
          <w:rFonts w:cstheme="minorHAnsi"/>
          <w:szCs w:val="24"/>
        </w:rPr>
        <w:t xml:space="preserve"> também define autenticidade como algo que é genuíno e historicamente exacto.</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Segundo o prisma anterior de Lord (2002) e Wang (1999), torna-se pois desejável, essencial e necessário até, que se promovam e operacionalizem as devidas medidas de salvaguarda e recuperação dos recursos patrimoniais existentes nos destinos, pois como Gomes (2012) muito bem salienta, a</w:t>
      </w:r>
      <w:r w:rsidRPr="00411DB3">
        <w:rPr>
          <w:rFonts w:cstheme="minorHAnsi"/>
          <w:szCs w:val="24"/>
        </w:rPr>
        <w:t xml:space="preserve"> valorização e proteção dos eleme</w:t>
      </w:r>
      <w:r>
        <w:rPr>
          <w:rFonts w:cstheme="minorHAnsi"/>
          <w:szCs w:val="24"/>
        </w:rPr>
        <w:t>ntos patrimoniais existentes é</w:t>
      </w:r>
      <w:r w:rsidRPr="00411DB3">
        <w:rPr>
          <w:rFonts w:cstheme="minorHAnsi"/>
          <w:szCs w:val="24"/>
        </w:rPr>
        <w:t xml:space="preserve"> um passo essencial para preservar a diversidade cultural que nos rodeia. A</w:t>
      </w:r>
      <w:r>
        <w:rPr>
          <w:rFonts w:cstheme="minorHAnsi"/>
          <w:szCs w:val="24"/>
        </w:rPr>
        <w:t xml:space="preserve"> </w:t>
      </w:r>
      <w:r w:rsidRPr="00411DB3">
        <w:rPr>
          <w:rFonts w:cstheme="minorHAnsi"/>
          <w:szCs w:val="24"/>
        </w:rPr>
        <w:t>sociedade que nos rodeia e a sua cultura estão enraizadas em formas e meios de expressão que</w:t>
      </w:r>
      <w:r>
        <w:rPr>
          <w:rFonts w:cstheme="minorHAnsi"/>
          <w:szCs w:val="24"/>
        </w:rPr>
        <w:t xml:space="preserve"> </w:t>
      </w:r>
      <w:r w:rsidRPr="00411DB3">
        <w:rPr>
          <w:rFonts w:cstheme="minorHAnsi"/>
          <w:szCs w:val="24"/>
        </w:rPr>
        <w:t>atingem aspetos tangíveis e intangíveis</w:t>
      </w:r>
      <w:r>
        <w:rPr>
          <w:rFonts w:cstheme="minorHAnsi"/>
          <w:szCs w:val="24"/>
        </w:rPr>
        <w:t xml:space="preserve"> </w:t>
      </w:r>
      <w:r w:rsidRPr="00411DB3">
        <w:rPr>
          <w:rFonts w:cstheme="minorHAnsi"/>
          <w:szCs w:val="24"/>
        </w:rPr>
        <w:t>que constituem o seu património</w:t>
      </w:r>
      <w:r>
        <w:rPr>
          <w:rFonts w:cstheme="minorHAnsi"/>
          <w:szCs w:val="24"/>
        </w:rPr>
        <w:t xml:space="preserve"> </w:t>
      </w:r>
      <w:r w:rsidRPr="00411DB3">
        <w:rPr>
          <w:rFonts w:cstheme="minorHAnsi"/>
          <w:szCs w:val="24"/>
        </w:rPr>
        <w:t>e que, por isso,</w:t>
      </w:r>
      <w:r>
        <w:rPr>
          <w:rFonts w:cstheme="minorHAnsi"/>
          <w:szCs w:val="24"/>
        </w:rPr>
        <w:t xml:space="preserve"> </w:t>
      </w:r>
      <w:r w:rsidRPr="00411DB3">
        <w:rPr>
          <w:rFonts w:cstheme="minorHAnsi"/>
          <w:szCs w:val="24"/>
        </w:rPr>
        <w:t>devem permanecer o mais autênticas possível.</w:t>
      </w:r>
    </w:p>
    <w:p w:rsidR="00905BF8" w:rsidRDefault="00905BF8" w:rsidP="00905BF8">
      <w:pPr>
        <w:autoSpaceDE w:val="0"/>
        <w:adjustRightInd w:val="0"/>
        <w:spacing w:line="360" w:lineRule="auto"/>
        <w:contextualSpacing/>
        <w:jc w:val="both"/>
        <w:rPr>
          <w:rFonts w:cstheme="minorHAnsi"/>
          <w:szCs w:val="24"/>
        </w:rPr>
      </w:pPr>
    </w:p>
    <w:p w:rsidR="00905BF8" w:rsidRPr="00AF1648" w:rsidRDefault="00905BF8" w:rsidP="00905BF8">
      <w:pPr>
        <w:autoSpaceDE w:val="0"/>
        <w:adjustRightInd w:val="0"/>
        <w:spacing w:line="360" w:lineRule="auto"/>
        <w:contextualSpacing/>
        <w:jc w:val="both"/>
        <w:rPr>
          <w:rFonts w:cstheme="minorHAnsi"/>
          <w:i/>
          <w:szCs w:val="24"/>
        </w:rPr>
      </w:pPr>
      <w:r w:rsidRPr="00AF1648">
        <w:rPr>
          <w:rFonts w:cstheme="minorHAnsi"/>
          <w:i/>
          <w:szCs w:val="24"/>
        </w:rPr>
        <w:t>O turista moderno procura a autenticidade porque esta se tornou um bem escasso nas sociedades modernas (MacCannell, 2003, cit.</w:t>
      </w:r>
      <w:r w:rsidRPr="00AF1648">
        <w:rPr>
          <w:i/>
        </w:rPr>
        <w:t xml:space="preserve"> </w:t>
      </w:r>
      <w:r w:rsidRPr="00AF1648">
        <w:rPr>
          <w:rFonts w:cstheme="minorHAnsi"/>
          <w:i/>
          <w:szCs w:val="24"/>
        </w:rPr>
        <w:t>Borges, Marujo &amp; Serra, 2016), dado que a atratividade de que a vida urbana tem sido objeto nas sociedades industrializadas tem vindo a experimentar um sucessivo decréscimo sob o impacte de múltiplos fatores (poluição, stress, impessoalidades, solidão, etc.) em que se traduz a crise de civilização urbano-industrial, geradora do conceito de alternativo associado ao autêntico (Joaquim, 1997). A preocupação dos modernos em relação à superficialidade das suas vidas e à inautenticidade das suas experiências é paralela à preocupação com o sagrado na sociedade primitiva (MacCannell, 1973, cit. Dias, 2009).</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BE0994">
        <w:rPr>
          <w:rFonts w:cstheme="minorHAnsi"/>
          <w:szCs w:val="24"/>
        </w:rPr>
        <w:t>No campo específico do</w:t>
      </w:r>
      <w:r>
        <w:rPr>
          <w:rFonts w:cstheme="minorHAnsi"/>
          <w:szCs w:val="24"/>
        </w:rPr>
        <w:t xml:space="preserve"> </w:t>
      </w:r>
      <w:r w:rsidRPr="00BE0994">
        <w:rPr>
          <w:rFonts w:cstheme="minorHAnsi"/>
          <w:szCs w:val="24"/>
        </w:rPr>
        <w:t>turismo, o conceito de autêntico geralmente</w:t>
      </w:r>
      <w:r>
        <w:rPr>
          <w:rFonts w:cstheme="minorHAnsi"/>
          <w:szCs w:val="24"/>
        </w:rPr>
        <w:t xml:space="preserve"> refere-se </w:t>
      </w:r>
      <w:r w:rsidRPr="00BE0994">
        <w:rPr>
          <w:rFonts w:cstheme="minorHAnsi"/>
          <w:szCs w:val="24"/>
        </w:rPr>
        <w:t xml:space="preserve">à cultura tradicional e </w:t>
      </w:r>
      <w:r>
        <w:rPr>
          <w:rFonts w:cstheme="minorHAnsi"/>
          <w:szCs w:val="24"/>
        </w:rPr>
        <w:t xml:space="preserve">às </w:t>
      </w:r>
      <w:r w:rsidRPr="00BE0994">
        <w:rPr>
          <w:rFonts w:cstheme="minorHAnsi"/>
          <w:szCs w:val="24"/>
        </w:rPr>
        <w:t>suas origens, está</w:t>
      </w:r>
      <w:r>
        <w:rPr>
          <w:rFonts w:cstheme="minorHAnsi"/>
          <w:szCs w:val="24"/>
        </w:rPr>
        <w:t xml:space="preserve"> </w:t>
      </w:r>
      <w:r w:rsidRPr="00BE0994">
        <w:rPr>
          <w:rFonts w:cstheme="minorHAnsi"/>
          <w:szCs w:val="24"/>
        </w:rPr>
        <w:t>associado à qualidade de genuíno e único (Sharpley apud Reisinger y Steiner 2006, p. 67</w:t>
      </w:r>
      <w:r>
        <w:rPr>
          <w:rFonts w:cstheme="minorHAnsi"/>
          <w:szCs w:val="24"/>
        </w:rPr>
        <w:t xml:space="preserve">, cit. Barretto, 2008), </w:t>
      </w:r>
      <w:r w:rsidRPr="00274C69">
        <w:rPr>
          <w:rFonts w:cstheme="minorHAnsi"/>
          <w:szCs w:val="24"/>
        </w:rPr>
        <w:t xml:space="preserve">refere-se a uma espécie de </w:t>
      </w:r>
      <w:r w:rsidRPr="00274C69">
        <w:rPr>
          <w:rFonts w:cstheme="minorHAnsi"/>
          <w:szCs w:val="24"/>
        </w:rPr>
        <w:lastRenderedPageBreak/>
        <w:t>motivação: a busca de experiências culturais genuínas, autênticas (Dias, 2009).</w:t>
      </w:r>
      <w:r>
        <w:rPr>
          <w:rFonts w:cstheme="minorHAnsi"/>
          <w:szCs w:val="24"/>
        </w:rPr>
        <w:t xml:space="preserve"> </w:t>
      </w:r>
      <w:r w:rsidRPr="00BE0994">
        <w:rPr>
          <w:rFonts w:cstheme="minorHAnsi"/>
          <w:szCs w:val="24"/>
        </w:rPr>
        <w:t>De</w:t>
      </w:r>
      <w:r>
        <w:rPr>
          <w:rFonts w:cstheme="minorHAnsi"/>
          <w:szCs w:val="24"/>
        </w:rPr>
        <w:t xml:space="preserve"> acordo com estas perspe</w:t>
      </w:r>
      <w:r w:rsidRPr="00BE0994">
        <w:rPr>
          <w:rFonts w:cstheme="minorHAnsi"/>
          <w:szCs w:val="24"/>
        </w:rPr>
        <w:t>tiva</w:t>
      </w:r>
      <w:r>
        <w:rPr>
          <w:rFonts w:cstheme="minorHAnsi"/>
          <w:szCs w:val="24"/>
        </w:rPr>
        <w:t>s</w:t>
      </w:r>
      <w:r w:rsidRPr="00BE0994">
        <w:rPr>
          <w:rFonts w:cstheme="minorHAnsi"/>
          <w:szCs w:val="24"/>
        </w:rPr>
        <w:t>, para que uma localidade turística do novo mundo seja</w:t>
      </w:r>
      <w:r>
        <w:rPr>
          <w:rFonts w:cstheme="minorHAnsi"/>
          <w:szCs w:val="24"/>
        </w:rPr>
        <w:t xml:space="preserve"> </w:t>
      </w:r>
      <w:r w:rsidRPr="00BE0994">
        <w:rPr>
          <w:rFonts w:cstheme="minorHAnsi"/>
          <w:szCs w:val="24"/>
        </w:rPr>
        <w:t>considerada autêntica, deve continuar com os mesmos rituais, os mesmos costumes, as</w:t>
      </w:r>
      <w:r>
        <w:rPr>
          <w:rFonts w:cstheme="minorHAnsi"/>
          <w:szCs w:val="24"/>
        </w:rPr>
        <w:t xml:space="preserve"> </w:t>
      </w:r>
      <w:r w:rsidRPr="00BE0994">
        <w:rPr>
          <w:rFonts w:cstheme="minorHAnsi"/>
          <w:szCs w:val="24"/>
        </w:rPr>
        <w:t>mesmas ferramentas e a mesma linguagem dos ancestrais que chegaram no século XIX.</w:t>
      </w:r>
      <w:r>
        <w:rPr>
          <w:rFonts w:cstheme="minorHAnsi"/>
          <w:szCs w:val="24"/>
        </w:rPr>
        <w:t xml:space="preserve"> Autenticidade é sinó</w:t>
      </w:r>
      <w:r w:rsidRPr="00BE0994">
        <w:rPr>
          <w:rFonts w:cstheme="minorHAnsi"/>
          <w:szCs w:val="24"/>
        </w:rPr>
        <w:t>nimo de congelamento</w:t>
      </w:r>
      <w:r>
        <w:rPr>
          <w:rFonts w:cstheme="minorHAnsi"/>
          <w:szCs w:val="24"/>
        </w:rPr>
        <w:t xml:space="preserve"> (Barretto, 2008), devendo este, opine-se,  ser entendido segundo perspetivas de preservação e perduração da identidade das comunidades locais, onde também e desejavelmente se encontra o progresso e a prosperidade, a contemporaneidade e a modernidade, enquanto facilitadores da vida humana.</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A autenticidade é a cara</w:t>
      </w:r>
      <w:r w:rsidRPr="00274C69">
        <w:rPr>
          <w:rFonts w:cstheme="minorHAnsi"/>
          <w:szCs w:val="24"/>
        </w:rPr>
        <w:t>terística daquilo que é</w:t>
      </w:r>
      <w:r>
        <w:rPr>
          <w:rFonts w:cstheme="minorHAnsi"/>
          <w:szCs w:val="24"/>
        </w:rPr>
        <w:t xml:space="preserve"> </w:t>
      </w:r>
      <w:r w:rsidRPr="00274C69">
        <w:rPr>
          <w:rFonts w:cstheme="minorHAnsi"/>
          <w:szCs w:val="24"/>
        </w:rPr>
        <w:t>genuíno, origin</w:t>
      </w:r>
      <w:r>
        <w:rPr>
          <w:rFonts w:cstheme="minorHAnsi"/>
          <w:szCs w:val="24"/>
        </w:rPr>
        <w:t xml:space="preserve">al, inalterado ou “verdadeiro”. </w:t>
      </w:r>
      <w:r w:rsidRPr="00274C69">
        <w:rPr>
          <w:rFonts w:cstheme="minorHAnsi"/>
          <w:szCs w:val="24"/>
        </w:rPr>
        <w:t>Contudo, o turismo</w:t>
      </w:r>
      <w:r>
        <w:rPr>
          <w:rFonts w:cstheme="minorHAnsi"/>
          <w:szCs w:val="24"/>
        </w:rPr>
        <w:t xml:space="preserve"> </w:t>
      </w:r>
      <w:r w:rsidRPr="00274C69">
        <w:rPr>
          <w:rFonts w:cstheme="minorHAnsi"/>
          <w:szCs w:val="24"/>
        </w:rPr>
        <w:t>tem sido acusado de destruir a autenticidade</w:t>
      </w:r>
      <w:r>
        <w:rPr>
          <w:rFonts w:cstheme="minorHAnsi"/>
          <w:szCs w:val="24"/>
        </w:rPr>
        <w:t xml:space="preserve"> </w:t>
      </w:r>
      <w:r w:rsidRPr="00274C69">
        <w:rPr>
          <w:rFonts w:cstheme="minorHAnsi"/>
          <w:szCs w:val="24"/>
        </w:rPr>
        <w:t>através da vulgarização, especialmente nos</w:t>
      </w:r>
      <w:r>
        <w:rPr>
          <w:rFonts w:cstheme="minorHAnsi"/>
          <w:szCs w:val="24"/>
        </w:rPr>
        <w:t xml:space="preserve"> </w:t>
      </w:r>
      <w:r w:rsidRPr="00274C69">
        <w:rPr>
          <w:rFonts w:cstheme="minorHAnsi"/>
          <w:szCs w:val="24"/>
        </w:rPr>
        <w:t>domínios da expressão artística como a dança, os</w:t>
      </w:r>
      <w:r>
        <w:rPr>
          <w:rFonts w:cstheme="minorHAnsi"/>
          <w:szCs w:val="24"/>
        </w:rPr>
        <w:t xml:space="preserve"> </w:t>
      </w:r>
      <w:r w:rsidRPr="00274C69">
        <w:rPr>
          <w:rFonts w:cstheme="minorHAnsi"/>
          <w:szCs w:val="24"/>
        </w:rPr>
        <w:t>rituais, os festivais, adulterando práticas culturais</w:t>
      </w:r>
      <w:r>
        <w:rPr>
          <w:rFonts w:cstheme="minorHAnsi"/>
          <w:szCs w:val="24"/>
        </w:rPr>
        <w:t xml:space="preserve"> </w:t>
      </w:r>
      <w:r w:rsidRPr="00274C69">
        <w:rPr>
          <w:rFonts w:cstheme="minorHAnsi"/>
          <w:szCs w:val="24"/>
        </w:rPr>
        <w:t>e transformando-as em mercadoria</w:t>
      </w:r>
      <w:r>
        <w:rPr>
          <w:rFonts w:cstheme="minorHAnsi"/>
          <w:szCs w:val="24"/>
        </w:rPr>
        <w:t xml:space="preserve"> </w:t>
      </w:r>
      <w:r w:rsidRPr="00274C69">
        <w:rPr>
          <w:rFonts w:cstheme="minorHAnsi"/>
          <w:szCs w:val="24"/>
        </w:rPr>
        <w:t>(Dias, 2009). À medida que</w:t>
      </w:r>
      <w:r>
        <w:rPr>
          <w:rFonts w:cstheme="minorHAnsi"/>
          <w:szCs w:val="24"/>
        </w:rPr>
        <w:t xml:space="preserve"> </w:t>
      </w:r>
      <w:r w:rsidRPr="00274C69">
        <w:rPr>
          <w:rFonts w:cstheme="minorHAnsi"/>
          <w:szCs w:val="24"/>
        </w:rPr>
        <w:t>o turismo se desenvolve, as danças tradicionais e o</w:t>
      </w:r>
      <w:r>
        <w:rPr>
          <w:rFonts w:cstheme="minorHAnsi"/>
          <w:szCs w:val="24"/>
        </w:rPr>
        <w:t xml:space="preserve"> </w:t>
      </w:r>
      <w:r w:rsidRPr="00274C69">
        <w:rPr>
          <w:rFonts w:cstheme="minorHAnsi"/>
          <w:szCs w:val="24"/>
        </w:rPr>
        <w:t>artesanato artístico cedem lugar a imitações baratas</w:t>
      </w:r>
      <w:r>
        <w:rPr>
          <w:rFonts w:cstheme="minorHAnsi"/>
          <w:szCs w:val="24"/>
        </w:rPr>
        <w:t xml:space="preserve"> </w:t>
      </w:r>
      <w:r w:rsidRPr="00274C69">
        <w:rPr>
          <w:rFonts w:cstheme="minorHAnsi"/>
          <w:szCs w:val="24"/>
        </w:rPr>
        <w:t>para satisfazer as necessidades dos visitantes e</w:t>
      </w:r>
      <w:r>
        <w:rPr>
          <w:rFonts w:cstheme="minorHAnsi"/>
          <w:szCs w:val="24"/>
        </w:rPr>
        <w:t xml:space="preserve"> </w:t>
      </w:r>
      <w:r w:rsidRPr="00274C69">
        <w:rPr>
          <w:rFonts w:cstheme="minorHAnsi"/>
          <w:szCs w:val="24"/>
        </w:rPr>
        <w:t>proporcionar aos residentes melhores rendimentos</w:t>
      </w:r>
      <w:r>
        <w:rPr>
          <w:rFonts w:cstheme="minorHAnsi"/>
          <w:szCs w:val="24"/>
        </w:rPr>
        <w:t xml:space="preserve"> </w:t>
      </w:r>
      <w:r w:rsidRPr="00274C69">
        <w:rPr>
          <w:rFonts w:cstheme="minorHAnsi"/>
          <w:szCs w:val="24"/>
        </w:rPr>
        <w:t>com o menor esforço possível (Archer e Cooper,</w:t>
      </w:r>
      <w:r>
        <w:rPr>
          <w:rFonts w:cstheme="minorHAnsi"/>
          <w:szCs w:val="24"/>
        </w:rPr>
        <w:t xml:space="preserve"> </w:t>
      </w:r>
      <w:r w:rsidRPr="00274C69">
        <w:rPr>
          <w:rFonts w:cstheme="minorHAnsi"/>
          <w:szCs w:val="24"/>
        </w:rPr>
        <w:t>2002</w:t>
      </w:r>
      <w:r>
        <w:rPr>
          <w:rFonts w:cstheme="minorHAnsi"/>
          <w:szCs w:val="24"/>
        </w:rPr>
        <w:t>, cit. Dias, 2009</w:t>
      </w:r>
      <w:r w:rsidRPr="00274C69">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8508EE">
        <w:rPr>
          <w:rFonts w:cstheme="minorHAnsi"/>
          <w:szCs w:val="24"/>
        </w:rPr>
        <w:t>Barretto (2008) esclarece que as discussões sobre autenticidade em turismo nos últimos anos chegaram mesmo à sofisticação de propor uma distinção entre autenticidade “fria e objetiva” e autenticidade “subjetiva e existencial” (Selwyn apud Cohen 2002, p. 271), onde a primeira é uma espécie d</w:t>
      </w:r>
      <w:r>
        <w:rPr>
          <w:rFonts w:cstheme="minorHAnsi"/>
          <w:szCs w:val="24"/>
        </w:rPr>
        <w:t>e autenticidade criada e a segunda</w:t>
      </w:r>
      <w:r w:rsidRPr="008508EE">
        <w:rPr>
          <w:rFonts w:cstheme="minorHAnsi"/>
          <w:szCs w:val="24"/>
        </w:rPr>
        <w:t xml:space="preserve"> uma autenticidade autêntica</w:t>
      </w:r>
      <w:r>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371D84">
        <w:rPr>
          <w:rFonts w:cstheme="minorHAnsi"/>
          <w:szCs w:val="24"/>
        </w:rPr>
        <w:t>Wang (1999</w:t>
      </w:r>
      <w:r>
        <w:rPr>
          <w:rFonts w:cstheme="minorHAnsi"/>
          <w:szCs w:val="24"/>
        </w:rPr>
        <w:t>) (</w:t>
      </w:r>
      <w:r w:rsidRPr="00371D84">
        <w:rPr>
          <w:rFonts w:cstheme="minorHAnsi"/>
          <w:szCs w:val="24"/>
        </w:rPr>
        <w:t xml:space="preserve">cit. Cunha, 2011), propõe-se repensar o significado da autenticidade em termos existenciais diferenciando a questão no turismo em duas: as experiências turísticas e a dos objectos visitados </w:t>
      </w:r>
      <w:r w:rsidRPr="00371D84">
        <w:rPr>
          <w:rFonts w:cstheme="minorHAnsi"/>
          <w:i/>
          <w:szCs w:val="24"/>
        </w:rPr>
        <w:t>(“toured objects”)</w:t>
      </w:r>
      <w:r w:rsidRPr="00371D84">
        <w:rPr>
          <w:rFonts w:cstheme="minorHAnsi"/>
          <w:szCs w:val="24"/>
        </w:rPr>
        <w:t xml:space="preserve">, diferenciação que é “crucial” para </w:t>
      </w:r>
      <w:r w:rsidRPr="00371D84">
        <w:rPr>
          <w:rFonts w:cstheme="minorHAnsi"/>
          <w:szCs w:val="24"/>
        </w:rPr>
        <w:lastRenderedPageBreak/>
        <w:t>a introdução da “autenticidade existencial”. O autor considera que a natureza complexa da autenticidade no turismo pode ser classificada em autenticidade objectiva, autenticidade construtiva e autenticidade existencial</w:t>
      </w:r>
      <w:r>
        <w:rPr>
          <w:rFonts w:cstheme="minorHAnsi"/>
          <w:szCs w:val="24"/>
        </w:rPr>
        <w:t xml:space="preserve"> </w:t>
      </w:r>
      <w:r w:rsidRPr="00B27A2F">
        <w:rPr>
          <w:rFonts w:cstheme="minorHAnsi"/>
          <w:szCs w:val="24"/>
        </w:rPr>
        <w:t xml:space="preserve">(tabela </w:t>
      </w:r>
      <w:r>
        <w:rPr>
          <w:rFonts w:cstheme="minorHAnsi"/>
          <w:szCs w:val="24"/>
        </w:rPr>
        <w:t>5</w:t>
      </w:r>
      <w:r w:rsidRPr="00B27A2F">
        <w:rPr>
          <w:rFonts w:cstheme="minorHAnsi"/>
          <w:szCs w:val="24"/>
        </w:rPr>
        <w:t>)</w:t>
      </w:r>
      <w:r w:rsidRPr="00371D84">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8F557E">
        <w:rPr>
          <w:rFonts w:cstheme="minorHAnsi"/>
          <w:szCs w:val="24"/>
        </w:rPr>
        <w:t>Exemplificando, o autor refere que, quem visita o Brasil e assiste a um espetáculo de samba nele participando e envolvendo-se com os dançarinos, transforma a sua realidade e, naquele momento, tem uma experiência existencial autêntica. Nesse momento identifica-se a autenticidade objectiva (objecto: espectáculo) com a autenticidade existencial (estado do ser ativado pela atividade).</w:t>
      </w:r>
    </w:p>
    <w:p w:rsidR="00556870" w:rsidRDefault="00556870"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center"/>
        <w:rPr>
          <w:rFonts w:cstheme="minorHAnsi"/>
          <w:color w:val="FF0000"/>
          <w:szCs w:val="24"/>
        </w:rPr>
      </w:pPr>
      <w:r w:rsidRPr="00B27A2F">
        <w:rPr>
          <w:rFonts w:cstheme="minorHAnsi"/>
          <w:szCs w:val="24"/>
        </w:rPr>
        <w:t xml:space="preserve">Tabela </w:t>
      </w:r>
      <w:r>
        <w:rPr>
          <w:rFonts w:cstheme="minorHAnsi"/>
          <w:szCs w:val="24"/>
        </w:rPr>
        <w:t>5</w:t>
      </w:r>
      <w:r w:rsidRPr="00B27A2F">
        <w:rPr>
          <w:rFonts w:cstheme="minorHAnsi"/>
          <w:szCs w:val="24"/>
        </w:rPr>
        <w:t xml:space="preserve">: </w:t>
      </w:r>
      <w:r w:rsidRPr="007C07CB">
        <w:rPr>
          <w:rFonts w:cstheme="minorHAnsi"/>
          <w:szCs w:val="24"/>
        </w:rPr>
        <w:t>Diferenciação e classificação da autenticidade em turismo</w:t>
      </w:r>
    </w:p>
    <w:tbl>
      <w:tblPr>
        <w:tblStyle w:val="Tabelacomgrelha"/>
        <w:tblW w:w="8789" w:type="dxa"/>
        <w:jc w:val="center"/>
        <w:tblLook w:val="04A0" w:firstRow="1" w:lastRow="0" w:firstColumn="1" w:lastColumn="0" w:noHBand="0" w:noVBand="1"/>
      </w:tblPr>
      <w:tblGrid>
        <w:gridCol w:w="4106"/>
        <w:gridCol w:w="4683"/>
      </w:tblGrid>
      <w:tr w:rsidR="00905BF8" w:rsidRPr="00883106" w:rsidTr="0058548D">
        <w:trPr>
          <w:jc w:val="center"/>
        </w:trPr>
        <w:tc>
          <w:tcPr>
            <w:tcW w:w="4106" w:type="dxa"/>
          </w:tcPr>
          <w:p w:rsidR="00905BF8" w:rsidRPr="00883106" w:rsidRDefault="00905BF8" w:rsidP="0058548D">
            <w:pPr>
              <w:autoSpaceDE w:val="0"/>
              <w:autoSpaceDN w:val="0"/>
              <w:adjustRightInd w:val="0"/>
              <w:contextualSpacing/>
              <w:jc w:val="center"/>
              <w:rPr>
                <w:rFonts w:cstheme="minorHAnsi"/>
                <w:b/>
                <w:sz w:val="24"/>
                <w:szCs w:val="24"/>
              </w:rPr>
            </w:pPr>
            <w:r w:rsidRPr="00883106">
              <w:rPr>
                <w:rFonts w:cstheme="minorHAnsi"/>
                <w:b/>
                <w:sz w:val="24"/>
                <w:szCs w:val="24"/>
              </w:rPr>
              <w:t xml:space="preserve">Autenticidade no turismo: </w:t>
            </w:r>
          </w:p>
          <w:p w:rsidR="00905BF8" w:rsidRPr="00883106" w:rsidRDefault="00905BF8" w:rsidP="0058548D">
            <w:pPr>
              <w:autoSpaceDE w:val="0"/>
              <w:autoSpaceDN w:val="0"/>
              <w:adjustRightInd w:val="0"/>
              <w:contextualSpacing/>
              <w:jc w:val="center"/>
              <w:rPr>
                <w:rFonts w:cstheme="minorHAnsi"/>
                <w:b/>
                <w:sz w:val="24"/>
                <w:szCs w:val="24"/>
              </w:rPr>
            </w:pPr>
            <w:r w:rsidRPr="00883106">
              <w:rPr>
                <w:rFonts w:cstheme="minorHAnsi"/>
                <w:b/>
                <w:sz w:val="24"/>
                <w:szCs w:val="24"/>
              </w:rPr>
              <w:t>as experiências turísticas</w:t>
            </w:r>
          </w:p>
        </w:tc>
        <w:tc>
          <w:tcPr>
            <w:tcW w:w="4683" w:type="dxa"/>
          </w:tcPr>
          <w:p w:rsidR="00905BF8" w:rsidRPr="00883106" w:rsidRDefault="00905BF8" w:rsidP="0058548D">
            <w:pPr>
              <w:autoSpaceDE w:val="0"/>
              <w:autoSpaceDN w:val="0"/>
              <w:adjustRightInd w:val="0"/>
              <w:contextualSpacing/>
              <w:jc w:val="center"/>
              <w:rPr>
                <w:rFonts w:cstheme="minorHAnsi"/>
                <w:b/>
                <w:sz w:val="24"/>
                <w:szCs w:val="24"/>
              </w:rPr>
            </w:pPr>
            <w:r w:rsidRPr="00883106">
              <w:rPr>
                <w:rFonts w:cstheme="minorHAnsi"/>
                <w:b/>
                <w:sz w:val="24"/>
                <w:szCs w:val="24"/>
              </w:rPr>
              <w:t xml:space="preserve">Autenticidade no turismo: </w:t>
            </w:r>
          </w:p>
          <w:p w:rsidR="00905BF8" w:rsidRPr="00883106" w:rsidRDefault="00905BF8" w:rsidP="0058548D">
            <w:pPr>
              <w:autoSpaceDE w:val="0"/>
              <w:autoSpaceDN w:val="0"/>
              <w:adjustRightInd w:val="0"/>
              <w:contextualSpacing/>
              <w:jc w:val="center"/>
              <w:rPr>
                <w:rFonts w:cstheme="minorHAnsi"/>
                <w:b/>
                <w:sz w:val="24"/>
                <w:szCs w:val="24"/>
              </w:rPr>
            </w:pPr>
            <w:r w:rsidRPr="00883106">
              <w:rPr>
                <w:rFonts w:cstheme="minorHAnsi"/>
                <w:b/>
                <w:sz w:val="24"/>
                <w:szCs w:val="24"/>
              </w:rPr>
              <w:t>os objetos visitados</w:t>
            </w:r>
          </w:p>
        </w:tc>
      </w:tr>
      <w:tr w:rsidR="00905BF8" w:rsidRPr="00883106" w:rsidTr="0058548D">
        <w:trPr>
          <w:jc w:val="center"/>
        </w:trPr>
        <w:tc>
          <w:tcPr>
            <w:tcW w:w="4106" w:type="dxa"/>
            <w:vMerge w:val="restart"/>
          </w:tcPr>
          <w:p w:rsidR="00905BF8" w:rsidRPr="00883106" w:rsidRDefault="00905BF8" w:rsidP="0058548D">
            <w:pPr>
              <w:autoSpaceDE w:val="0"/>
              <w:autoSpaceDN w:val="0"/>
              <w:adjustRightInd w:val="0"/>
              <w:contextualSpacing/>
              <w:jc w:val="both"/>
              <w:rPr>
                <w:rFonts w:cstheme="minorHAnsi"/>
                <w:sz w:val="24"/>
                <w:szCs w:val="24"/>
              </w:rPr>
            </w:pPr>
            <w:r w:rsidRPr="00883106">
              <w:rPr>
                <w:rFonts w:cstheme="minorHAnsi"/>
                <w:b/>
                <w:sz w:val="24"/>
                <w:szCs w:val="24"/>
              </w:rPr>
              <w:t>Autenticidade existencial:</w:t>
            </w:r>
            <w:r w:rsidRPr="00883106">
              <w:rPr>
                <w:rFonts w:cstheme="minorHAnsi"/>
                <w:sz w:val="24"/>
                <w:szCs w:val="24"/>
              </w:rPr>
              <w:t xml:space="preserve"> envolve os sentimentos pessoais ativados pelas atividades turísticas. Nas experiências turísticas as pessoas sentem que elas próprias são muito mais autênticas e livres do que no dia-a-dia das suas v</w:t>
            </w:r>
            <w:r>
              <w:rPr>
                <w:rFonts w:cstheme="minorHAnsi"/>
                <w:sz w:val="24"/>
                <w:szCs w:val="24"/>
              </w:rPr>
              <w:t>idas, não porque descobrem obje</w:t>
            </w:r>
            <w:r w:rsidRPr="00883106">
              <w:rPr>
                <w:rFonts w:cstheme="minorHAnsi"/>
                <w:sz w:val="24"/>
                <w:szCs w:val="24"/>
              </w:rPr>
              <w:t>tos autênticos mas porque estão ocupadas em atividades livres dos constrangimentos diários. Pode dividir-se em duas dimensões distintas</w:t>
            </w:r>
            <w:r>
              <w:rPr>
                <w:rFonts w:cstheme="minorHAnsi"/>
                <w:sz w:val="24"/>
                <w:szCs w:val="24"/>
              </w:rPr>
              <w:t xml:space="preserve"> – </w:t>
            </w:r>
            <w:r w:rsidRPr="00406377">
              <w:rPr>
                <w:rFonts w:cstheme="minorHAnsi"/>
                <w:i/>
                <w:sz w:val="24"/>
                <w:szCs w:val="24"/>
              </w:rPr>
              <w:t>i)</w:t>
            </w:r>
            <w:r w:rsidRPr="00406377">
              <w:rPr>
                <w:i/>
              </w:rPr>
              <w:t xml:space="preserve"> </w:t>
            </w:r>
            <w:r w:rsidRPr="00406377">
              <w:rPr>
                <w:rFonts w:cstheme="minorHAnsi"/>
                <w:i/>
                <w:sz w:val="24"/>
                <w:szCs w:val="24"/>
              </w:rPr>
              <w:t>autenticidade intra-pessoal:</w:t>
            </w:r>
            <w:r w:rsidRPr="00883106">
              <w:rPr>
                <w:rFonts w:cstheme="minorHAnsi"/>
                <w:sz w:val="24"/>
                <w:szCs w:val="24"/>
              </w:rPr>
              <w:t xml:space="preserve"> abrange os sentidos corporais e a auto-identidade; </w:t>
            </w:r>
            <w:r w:rsidRPr="00406377">
              <w:rPr>
                <w:rFonts w:cstheme="minorHAnsi"/>
                <w:i/>
                <w:sz w:val="24"/>
                <w:szCs w:val="24"/>
              </w:rPr>
              <w:t>ii) autenticidade inter-pessoal:</w:t>
            </w:r>
            <w:r w:rsidRPr="00883106">
              <w:rPr>
                <w:rFonts w:cstheme="minorHAnsi"/>
                <w:sz w:val="24"/>
                <w:szCs w:val="24"/>
              </w:rPr>
              <w:t xml:space="preserve"> abrange os laços familiares e a comunitas t</w:t>
            </w:r>
            <w:r>
              <w:rPr>
                <w:rFonts w:cstheme="minorHAnsi"/>
                <w:sz w:val="24"/>
                <w:szCs w:val="24"/>
              </w:rPr>
              <w:t xml:space="preserve">urística –  </w:t>
            </w:r>
            <w:r w:rsidRPr="00406377">
              <w:rPr>
                <w:rFonts w:cstheme="minorHAnsi"/>
                <w:sz w:val="24"/>
                <w:szCs w:val="24"/>
              </w:rPr>
              <w:t>segundo as quais se identifica um vasto conjunto de tipos de turismo em que os turistas podem procurar a sua própria autenticidade tais como a natureza, as paisagens, praias, cruzeiros marítimos, aventura, família.</w:t>
            </w:r>
          </w:p>
        </w:tc>
        <w:tc>
          <w:tcPr>
            <w:tcW w:w="4683" w:type="dxa"/>
          </w:tcPr>
          <w:p w:rsidR="00905BF8" w:rsidRPr="00883106" w:rsidRDefault="00905BF8" w:rsidP="0058548D">
            <w:pPr>
              <w:autoSpaceDE w:val="0"/>
              <w:autoSpaceDN w:val="0"/>
              <w:adjustRightInd w:val="0"/>
              <w:contextualSpacing/>
              <w:jc w:val="both"/>
              <w:rPr>
                <w:rFonts w:cstheme="minorHAnsi"/>
                <w:sz w:val="24"/>
                <w:szCs w:val="24"/>
              </w:rPr>
            </w:pPr>
            <w:r w:rsidRPr="00883106">
              <w:rPr>
                <w:rFonts w:cstheme="minorHAnsi"/>
                <w:b/>
                <w:sz w:val="24"/>
                <w:szCs w:val="24"/>
              </w:rPr>
              <w:t>Autenticidade objetivista:</w:t>
            </w:r>
            <w:r w:rsidRPr="00883106">
              <w:rPr>
                <w:rFonts w:cstheme="minorHAnsi"/>
                <w:sz w:val="24"/>
                <w:szCs w:val="24"/>
              </w:rPr>
              <w:t xml:space="preserve"> refere-se à autenticidade dos originais (objetos expostos nos museus, monumentos) e, neste caso, as experiências autênticas são causadas pelo reconhecimento dos objetos visitados como autênticos mas, mesmo que o não sejam, os turistas podem ter experiências autênticas quando lhes são apresentados como tais.</w:t>
            </w:r>
          </w:p>
        </w:tc>
      </w:tr>
      <w:tr w:rsidR="00905BF8" w:rsidRPr="00883106" w:rsidTr="0058548D">
        <w:trPr>
          <w:jc w:val="center"/>
        </w:trPr>
        <w:tc>
          <w:tcPr>
            <w:tcW w:w="4106" w:type="dxa"/>
            <w:vMerge/>
          </w:tcPr>
          <w:p w:rsidR="00905BF8" w:rsidRPr="00883106" w:rsidRDefault="00905BF8" w:rsidP="0058548D">
            <w:pPr>
              <w:autoSpaceDE w:val="0"/>
              <w:autoSpaceDN w:val="0"/>
              <w:adjustRightInd w:val="0"/>
              <w:spacing w:line="360" w:lineRule="auto"/>
              <w:contextualSpacing/>
              <w:jc w:val="center"/>
              <w:rPr>
                <w:rFonts w:cstheme="minorHAnsi"/>
                <w:sz w:val="24"/>
                <w:szCs w:val="24"/>
              </w:rPr>
            </w:pPr>
          </w:p>
        </w:tc>
        <w:tc>
          <w:tcPr>
            <w:tcW w:w="4683" w:type="dxa"/>
          </w:tcPr>
          <w:p w:rsidR="00905BF8" w:rsidRPr="00883106" w:rsidRDefault="00905BF8" w:rsidP="0058548D">
            <w:pPr>
              <w:autoSpaceDE w:val="0"/>
              <w:autoSpaceDN w:val="0"/>
              <w:adjustRightInd w:val="0"/>
              <w:contextualSpacing/>
              <w:jc w:val="both"/>
              <w:rPr>
                <w:rFonts w:cstheme="minorHAnsi"/>
                <w:sz w:val="24"/>
                <w:szCs w:val="24"/>
              </w:rPr>
            </w:pPr>
            <w:r w:rsidRPr="00883106">
              <w:rPr>
                <w:rFonts w:cstheme="minorHAnsi"/>
                <w:b/>
                <w:sz w:val="24"/>
                <w:szCs w:val="24"/>
              </w:rPr>
              <w:t>Autenticidade construtivista:</w:t>
            </w:r>
            <w:r w:rsidRPr="00883106">
              <w:rPr>
                <w:rFonts w:cstheme="minorHAnsi"/>
                <w:sz w:val="24"/>
                <w:szCs w:val="24"/>
              </w:rPr>
              <w:t xml:space="preserve"> significa o resultado de uma construção social, autenticidade representada ou encenada (MacCannell) não de uma qualidade objetivamente mensurável daquilo que é visitado. As coisas surgem como autênticas não porque inerentemente o sejam mas porque são construídas como tais em termos de pontos de vista, crenças, perspetivas ou poderes. Podem ser projeções de sonhos, imagens estereotipadas e expetativas relativas aos objetos visitados. Neste sentido o que o turista procura é uma autenticidade simbólica. </w:t>
            </w:r>
          </w:p>
        </w:tc>
      </w:tr>
    </w:tbl>
    <w:p w:rsidR="00905BF8" w:rsidRPr="00883106" w:rsidRDefault="00905BF8" w:rsidP="00905BF8">
      <w:pPr>
        <w:autoSpaceDE w:val="0"/>
        <w:adjustRightInd w:val="0"/>
        <w:spacing w:line="360" w:lineRule="auto"/>
        <w:contextualSpacing/>
        <w:jc w:val="center"/>
        <w:rPr>
          <w:rFonts w:cstheme="minorHAnsi"/>
          <w:szCs w:val="24"/>
        </w:rPr>
      </w:pPr>
      <w:r w:rsidRPr="00883106">
        <w:rPr>
          <w:rFonts w:cstheme="minorHAnsi"/>
          <w:szCs w:val="24"/>
        </w:rPr>
        <w:t>Fonte: elaboração própria, com base em Cunha (2011), Salvador (2012) e Wang (1999).</w:t>
      </w:r>
    </w:p>
    <w:p w:rsidR="00905BF8" w:rsidRPr="008F557E" w:rsidRDefault="00905BF8" w:rsidP="00905BF8">
      <w:pPr>
        <w:autoSpaceDE w:val="0"/>
        <w:adjustRightInd w:val="0"/>
        <w:spacing w:line="360" w:lineRule="auto"/>
        <w:contextualSpacing/>
        <w:jc w:val="both"/>
        <w:rPr>
          <w:rFonts w:cstheme="minorHAnsi"/>
          <w:szCs w:val="24"/>
        </w:rPr>
      </w:pPr>
      <w:r w:rsidRPr="008F557E">
        <w:rPr>
          <w:rFonts w:cstheme="minorHAnsi"/>
          <w:szCs w:val="24"/>
        </w:rPr>
        <w:lastRenderedPageBreak/>
        <w:t>Kolar e Zabkar (2010, cit. Cunha, 2011) estabeleceram um modelo concetual de autenticidade baseado no consumidor (figura 22), partindo das relações que se estabelecem entre os três tipos de autenticidade de Wang, pelo qual procuram identificar as influências que se estabelecem entre a autenticidade (baseada nos objectos e existencial) com a motivação cultural e a lealdade e concluem que:</w:t>
      </w:r>
    </w:p>
    <w:p w:rsidR="00905BF8" w:rsidRPr="008F557E" w:rsidRDefault="00905BF8" w:rsidP="00905BF8">
      <w:pPr>
        <w:autoSpaceDE w:val="0"/>
        <w:adjustRightInd w:val="0"/>
        <w:spacing w:line="360" w:lineRule="auto"/>
        <w:contextualSpacing/>
        <w:jc w:val="both"/>
        <w:rPr>
          <w:rFonts w:cstheme="minorHAnsi"/>
          <w:szCs w:val="24"/>
        </w:rPr>
      </w:pPr>
    </w:p>
    <w:p w:rsidR="00905BF8" w:rsidRDefault="00905BF8" w:rsidP="00905BF8">
      <w:pPr>
        <w:pStyle w:val="PargrafodaLista"/>
        <w:widowControl/>
        <w:numPr>
          <w:ilvl w:val="0"/>
          <w:numId w:val="46"/>
        </w:numPr>
        <w:suppressAutoHyphens w:val="0"/>
        <w:autoSpaceDE w:val="0"/>
        <w:adjustRightInd w:val="0"/>
        <w:spacing w:line="360" w:lineRule="auto"/>
        <w:jc w:val="both"/>
        <w:textAlignment w:val="auto"/>
        <w:rPr>
          <w:rFonts w:cstheme="minorHAnsi"/>
          <w:szCs w:val="24"/>
        </w:rPr>
      </w:pPr>
      <w:r w:rsidRPr="008F557E">
        <w:rPr>
          <w:rFonts w:cstheme="minorHAnsi"/>
          <w:szCs w:val="24"/>
        </w:rPr>
        <w:t>a autenticidade baseada nos objetos influencia positivamente a autenticidade existencial (H1).</w:t>
      </w:r>
    </w:p>
    <w:p w:rsidR="00905BF8" w:rsidRDefault="00905BF8" w:rsidP="00905BF8">
      <w:pPr>
        <w:pStyle w:val="PargrafodaLista"/>
        <w:autoSpaceDE w:val="0"/>
        <w:adjustRightInd w:val="0"/>
        <w:spacing w:line="360" w:lineRule="auto"/>
        <w:jc w:val="both"/>
        <w:rPr>
          <w:rFonts w:cstheme="minorHAnsi"/>
          <w:szCs w:val="24"/>
        </w:rPr>
      </w:pPr>
    </w:p>
    <w:p w:rsidR="00905BF8" w:rsidRDefault="00905BF8" w:rsidP="00905BF8">
      <w:pPr>
        <w:pStyle w:val="PargrafodaLista"/>
        <w:widowControl/>
        <w:numPr>
          <w:ilvl w:val="0"/>
          <w:numId w:val="46"/>
        </w:numPr>
        <w:suppressAutoHyphens w:val="0"/>
        <w:autoSpaceDE w:val="0"/>
        <w:adjustRightInd w:val="0"/>
        <w:spacing w:line="360" w:lineRule="auto"/>
        <w:jc w:val="both"/>
        <w:textAlignment w:val="auto"/>
        <w:rPr>
          <w:rFonts w:cstheme="minorHAnsi"/>
          <w:szCs w:val="24"/>
        </w:rPr>
      </w:pPr>
      <w:r w:rsidRPr="008F557E">
        <w:rPr>
          <w:rFonts w:cstheme="minorHAnsi"/>
          <w:szCs w:val="24"/>
        </w:rPr>
        <w:t>a motivação cultural influencia positivamente a autenticidade baseada nos objetos, a autenticidade existencial e a lealdade (H2, H3 e H6).</w:t>
      </w:r>
    </w:p>
    <w:p w:rsidR="00905BF8" w:rsidRPr="008F557E" w:rsidRDefault="00905BF8" w:rsidP="00905BF8">
      <w:pPr>
        <w:pStyle w:val="PargrafodaLista"/>
        <w:rPr>
          <w:rFonts w:cstheme="minorHAnsi"/>
          <w:szCs w:val="24"/>
        </w:rPr>
      </w:pPr>
    </w:p>
    <w:p w:rsidR="00905BF8" w:rsidRPr="008F557E" w:rsidRDefault="00905BF8" w:rsidP="00905BF8">
      <w:pPr>
        <w:pStyle w:val="PargrafodaLista"/>
        <w:widowControl/>
        <w:numPr>
          <w:ilvl w:val="0"/>
          <w:numId w:val="46"/>
        </w:numPr>
        <w:suppressAutoHyphens w:val="0"/>
        <w:autoSpaceDE w:val="0"/>
        <w:adjustRightInd w:val="0"/>
        <w:spacing w:line="360" w:lineRule="auto"/>
        <w:jc w:val="both"/>
        <w:textAlignment w:val="auto"/>
        <w:rPr>
          <w:rFonts w:cstheme="minorHAnsi"/>
          <w:szCs w:val="24"/>
        </w:rPr>
      </w:pPr>
      <w:r w:rsidRPr="008F557E">
        <w:rPr>
          <w:rFonts w:cstheme="minorHAnsi"/>
          <w:szCs w:val="24"/>
        </w:rPr>
        <w:t>a autenticidade baseada nos objetos e a autenticidade existencial influenciam positivamente a lealdade (H4 e H5).</w:t>
      </w:r>
    </w:p>
    <w:p w:rsidR="00905BF8" w:rsidRPr="008F557E" w:rsidRDefault="00905BF8" w:rsidP="00905BF8">
      <w:pPr>
        <w:autoSpaceDE w:val="0"/>
        <w:adjustRightInd w:val="0"/>
        <w:spacing w:line="360" w:lineRule="auto"/>
        <w:contextualSpacing/>
        <w:jc w:val="both"/>
        <w:rPr>
          <w:rFonts w:cstheme="minorHAnsi"/>
          <w:szCs w:val="24"/>
        </w:rPr>
      </w:pPr>
    </w:p>
    <w:p w:rsidR="00905BF8" w:rsidRPr="008F557E" w:rsidRDefault="00905BF8" w:rsidP="00905BF8">
      <w:pPr>
        <w:autoSpaceDE w:val="0"/>
        <w:adjustRightInd w:val="0"/>
        <w:spacing w:line="360" w:lineRule="auto"/>
        <w:contextualSpacing/>
        <w:jc w:val="center"/>
        <w:rPr>
          <w:rFonts w:cstheme="minorHAnsi"/>
          <w:szCs w:val="24"/>
        </w:rPr>
      </w:pPr>
      <w:r>
        <w:rPr>
          <w:rFonts w:cstheme="minorHAnsi"/>
          <w:szCs w:val="24"/>
        </w:rPr>
        <w:t>Figura 15</w:t>
      </w:r>
      <w:r w:rsidRPr="008F557E">
        <w:rPr>
          <w:rFonts w:cstheme="minorHAnsi"/>
          <w:szCs w:val="24"/>
        </w:rPr>
        <w:t xml:space="preserve">: </w:t>
      </w:r>
      <w:r w:rsidRPr="00E7092B">
        <w:rPr>
          <w:rFonts w:cstheme="minorHAnsi"/>
          <w:i/>
          <w:szCs w:val="24"/>
        </w:rPr>
        <w:t>“Modelo concetual de autenticidade baseado no consumidor”</w:t>
      </w:r>
    </w:p>
    <w:p w:rsidR="00905BF8" w:rsidRPr="008F557E" w:rsidRDefault="00905BF8" w:rsidP="00905BF8">
      <w:pPr>
        <w:autoSpaceDE w:val="0"/>
        <w:adjustRightInd w:val="0"/>
        <w:spacing w:line="360" w:lineRule="auto"/>
        <w:contextualSpacing/>
        <w:jc w:val="center"/>
        <w:rPr>
          <w:rFonts w:cstheme="minorHAnsi"/>
          <w:szCs w:val="24"/>
        </w:rPr>
      </w:pPr>
      <w:r>
        <w:rPr>
          <w:noProof/>
          <w:lang w:eastAsia="pt-PT"/>
        </w:rPr>
        <w:drawing>
          <wp:inline distT="0" distB="0" distL="0" distR="0" wp14:anchorId="269BCF4E" wp14:editId="426CB276">
            <wp:extent cx="4635500" cy="2371725"/>
            <wp:effectExtent l="0" t="0" r="0" b="9525"/>
            <wp:docPr id="243" name="Imagem 243"/>
            <wp:cNvGraphicFramePr/>
            <a:graphic xmlns:a="http://schemas.openxmlformats.org/drawingml/2006/main">
              <a:graphicData uri="http://schemas.openxmlformats.org/drawingml/2006/picture">
                <pic:pic xmlns:pic="http://schemas.openxmlformats.org/drawingml/2006/picture">
                  <pic:nvPicPr>
                    <pic:cNvPr id="25" name="Imagem 25"/>
                    <pic:cNvPicPr/>
                  </pic:nvPicPr>
                  <pic:blipFill rotWithShape="1">
                    <a:blip r:embed="rId40" cstate="print">
                      <a:lum bright="-20000" contrast="40000"/>
                      <a:extLst>
                        <a:ext uri="{28A0092B-C50C-407E-A947-70E740481C1C}">
                          <a14:useLocalDpi xmlns:a14="http://schemas.microsoft.com/office/drawing/2010/main" val="0"/>
                        </a:ext>
                      </a:extLst>
                    </a:blip>
                    <a:srcRect t="6044" r="31897" b="12861"/>
                    <a:stretch/>
                  </pic:blipFill>
                  <pic:spPr bwMode="auto">
                    <a:xfrm>
                      <a:off x="0" y="0"/>
                      <a:ext cx="4635500" cy="2371725"/>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Pr="008F557E" w:rsidRDefault="00905BF8" w:rsidP="00905BF8">
      <w:pPr>
        <w:autoSpaceDE w:val="0"/>
        <w:adjustRightInd w:val="0"/>
        <w:contextualSpacing/>
        <w:jc w:val="center"/>
        <w:rPr>
          <w:rFonts w:cstheme="minorHAnsi"/>
          <w:szCs w:val="24"/>
        </w:rPr>
      </w:pPr>
      <w:r w:rsidRPr="008F557E">
        <w:rPr>
          <w:rFonts w:cstheme="minorHAnsi"/>
          <w:szCs w:val="24"/>
        </w:rPr>
        <w:t>Fonte: retirado de “Autenticidade e Inovação: factores de renovação dos destinos turís</w:t>
      </w:r>
      <w:r>
        <w:rPr>
          <w:rFonts w:cstheme="minorHAnsi"/>
          <w:szCs w:val="24"/>
        </w:rPr>
        <w:t>ticos maduros “ (Cunha, 2011, p</w:t>
      </w:r>
      <w:r w:rsidRPr="008F557E">
        <w:rPr>
          <w:rFonts w:cstheme="minorHAnsi"/>
          <w:szCs w:val="24"/>
        </w:rPr>
        <w:t>. 19)</w:t>
      </w:r>
    </w:p>
    <w:p w:rsidR="00905BF8" w:rsidRPr="008F557E" w:rsidRDefault="00905BF8" w:rsidP="00905BF8">
      <w:pPr>
        <w:autoSpaceDE w:val="0"/>
        <w:adjustRightInd w:val="0"/>
        <w:spacing w:line="360" w:lineRule="auto"/>
        <w:contextualSpacing/>
        <w:jc w:val="both"/>
        <w:rPr>
          <w:rFonts w:cstheme="minorHAnsi"/>
          <w:szCs w:val="24"/>
        </w:rPr>
      </w:pPr>
    </w:p>
    <w:p w:rsidR="00905BF8" w:rsidRPr="008F557E" w:rsidRDefault="00905BF8" w:rsidP="00905BF8">
      <w:pPr>
        <w:autoSpaceDE w:val="0"/>
        <w:adjustRightInd w:val="0"/>
        <w:spacing w:line="360" w:lineRule="auto"/>
        <w:contextualSpacing/>
        <w:jc w:val="both"/>
        <w:rPr>
          <w:rFonts w:cstheme="minorHAnsi"/>
          <w:szCs w:val="24"/>
        </w:rPr>
      </w:pPr>
      <w:r w:rsidRPr="008F557E">
        <w:rPr>
          <w:rFonts w:cstheme="minorHAnsi"/>
          <w:szCs w:val="24"/>
        </w:rPr>
        <w:lastRenderedPageBreak/>
        <w:t>Conforme Cunha (2011) constata, os autores, no âmbito do programa Transromanica</w:t>
      </w:r>
      <w:r>
        <w:rPr>
          <w:rStyle w:val="Refdenotaderodap"/>
          <w:rFonts w:cstheme="minorHAnsi"/>
          <w:szCs w:val="24"/>
        </w:rPr>
        <w:footnoteReference w:id="6"/>
      </w:r>
      <w:r w:rsidRPr="008F557E">
        <w:rPr>
          <w:rFonts w:cstheme="minorHAnsi"/>
          <w:szCs w:val="24"/>
        </w:rPr>
        <w:t xml:space="preserve">  (EU) realizaram um estudo incluindo 5 regiões da Alemanha, Itália, Áustria e Eslovénia, que lhes permitiu obter os resultados decorrentes do modelo apresentado e que se revelam de grande significado e consequências práticas. Assim do ponto de vista da gestão, os resultados obtidos evidenciam, por um lado, a importância da necessidade em considerar, no marketing dos locais históricos, o modo como as experiências turísticas percebem e avaliam a autenticidade quer dos objetos quer existencial e, por outro, o papel da aparência dos objetos centrais tais como os edifícios e a arquitectura. </w:t>
      </w:r>
    </w:p>
    <w:p w:rsidR="00905BF8" w:rsidRPr="008F557E" w:rsidRDefault="00905BF8" w:rsidP="00905BF8">
      <w:pPr>
        <w:autoSpaceDE w:val="0"/>
        <w:adjustRightInd w:val="0"/>
        <w:spacing w:line="360" w:lineRule="auto"/>
        <w:contextualSpacing/>
        <w:jc w:val="both"/>
        <w:rPr>
          <w:rFonts w:cstheme="minorHAnsi"/>
          <w:szCs w:val="24"/>
        </w:rPr>
      </w:pPr>
    </w:p>
    <w:p w:rsidR="00905BF8" w:rsidRPr="008F557E" w:rsidRDefault="00905BF8" w:rsidP="00905BF8">
      <w:pPr>
        <w:autoSpaceDE w:val="0"/>
        <w:adjustRightInd w:val="0"/>
        <w:spacing w:line="360" w:lineRule="auto"/>
        <w:contextualSpacing/>
        <w:jc w:val="both"/>
        <w:rPr>
          <w:rFonts w:cstheme="minorHAnsi"/>
          <w:szCs w:val="24"/>
        </w:rPr>
      </w:pPr>
      <w:r w:rsidRPr="008F557E">
        <w:rPr>
          <w:rFonts w:cstheme="minorHAnsi"/>
          <w:szCs w:val="24"/>
        </w:rPr>
        <w:t>Por outro lado, concluíram que o gosto do “design” dos interiores, as peculiaridades e o mobiliário são muito importantes para os turistas e para o seu reconhecimento da autenticidade contrariamente ao que acontece com os objetos comuns. Isso significa que os objetos devem ser apresentados não só de um modo objetivo mas também agradável, atrativo e compreensível.</w:t>
      </w:r>
    </w:p>
    <w:p w:rsidR="00905BF8" w:rsidRPr="008F557E" w:rsidRDefault="00905BF8" w:rsidP="00905BF8">
      <w:pPr>
        <w:autoSpaceDE w:val="0"/>
        <w:adjustRightInd w:val="0"/>
        <w:spacing w:line="360" w:lineRule="auto"/>
        <w:contextualSpacing/>
        <w:jc w:val="both"/>
        <w:rPr>
          <w:rFonts w:cstheme="minorHAnsi"/>
          <w:szCs w:val="24"/>
        </w:rPr>
      </w:pPr>
    </w:p>
    <w:p w:rsidR="00905BF8" w:rsidRPr="008F557E" w:rsidRDefault="00905BF8" w:rsidP="00905BF8">
      <w:pPr>
        <w:autoSpaceDE w:val="0"/>
        <w:adjustRightInd w:val="0"/>
        <w:spacing w:line="360" w:lineRule="auto"/>
        <w:contextualSpacing/>
        <w:jc w:val="both"/>
        <w:rPr>
          <w:rFonts w:cstheme="minorHAnsi"/>
          <w:szCs w:val="24"/>
        </w:rPr>
      </w:pPr>
      <w:r w:rsidRPr="008F557E">
        <w:rPr>
          <w:rFonts w:cstheme="minorHAnsi"/>
          <w:szCs w:val="24"/>
        </w:rPr>
        <w:t xml:space="preserve">Por seu turno, Getz (2002, cit. Dias, 2009) propõe a harmonização de três perspetivas sobre a autenticidade: a dos antropólogos sociais; a dos organizadores de eventos e festivais; a dos visitantes (figura 23). Para os antropólogos, a autenticidade é uma medida dos significados culturais inerentes a festividades e celebrações; isto é, a partilha de elementos válidos de uma cultura. Para os organizadores de eventos e festivais, a autenticidade é uma medida de controlo comunitário e de sucesso em mobilizar os residentes para apoiar o evento e participarem nele. Esta segunda perspetiva pode abranger, implícita ou explicitamente, a noção de auto-imagem. Neste sentido, autenticidade significa aceitação. </w:t>
      </w:r>
    </w:p>
    <w:p w:rsidR="00905BF8" w:rsidRPr="008F557E" w:rsidRDefault="00905BF8" w:rsidP="00905BF8">
      <w:pPr>
        <w:autoSpaceDE w:val="0"/>
        <w:adjustRightInd w:val="0"/>
        <w:spacing w:line="360" w:lineRule="auto"/>
        <w:contextualSpacing/>
        <w:jc w:val="both"/>
        <w:rPr>
          <w:rFonts w:cstheme="minorHAnsi"/>
          <w:szCs w:val="24"/>
        </w:rPr>
      </w:pPr>
    </w:p>
    <w:p w:rsidR="00905BF8" w:rsidRPr="008F557E" w:rsidRDefault="00905BF8" w:rsidP="00905BF8">
      <w:pPr>
        <w:autoSpaceDE w:val="0"/>
        <w:adjustRightInd w:val="0"/>
        <w:spacing w:line="360" w:lineRule="auto"/>
        <w:contextualSpacing/>
        <w:jc w:val="both"/>
        <w:rPr>
          <w:rFonts w:cstheme="minorHAnsi"/>
          <w:szCs w:val="24"/>
        </w:rPr>
      </w:pPr>
      <w:r w:rsidRPr="008F557E">
        <w:rPr>
          <w:rFonts w:cstheme="minorHAnsi"/>
          <w:szCs w:val="24"/>
        </w:rPr>
        <w:t xml:space="preserve">Finalmente, na perspetiva do visitante, a autenticidade é uma medida de perceção. No alto da pirâmide, encontra-se o festival tradicional e não-comercializado, com alto </w:t>
      </w:r>
      <w:r w:rsidRPr="008F557E">
        <w:rPr>
          <w:rFonts w:cstheme="minorHAnsi"/>
          <w:szCs w:val="24"/>
        </w:rPr>
        <w:lastRenderedPageBreak/>
        <w:t>controlo social e aceitação, mesmo se presenciado por turistas. No nível intermédio, Getz situa os eventos inventados ou adaptados para os turistas, com uma baixo significado cultural, mas que, com o passar do tempo, podem gerar uma convergência de significado e aceitação comunitária e, no limite, fazer surgir novas tradições.</w:t>
      </w:r>
    </w:p>
    <w:p w:rsidR="00905BF8" w:rsidRPr="008F557E" w:rsidRDefault="00905BF8" w:rsidP="00905BF8">
      <w:pPr>
        <w:autoSpaceDE w:val="0"/>
        <w:adjustRightInd w:val="0"/>
        <w:spacing w:line="360" w:lineRule="auto"/>
        <w:contextualSpacing/>
        <w:jc w:val="both"/>
        <w:rPr>
          <w:rFonts w:cstheme="minorHAnsi"/>
          <w:szCs w:val="24"/>
        </w:rPr>
      </w:pPr>
    </w:p>
    <w:p w:rsidR="00905BF8" w:rsidRPr="008F557E" w:rsidRDefault="00905BF8" w:rsidP="00905BF8">
      <w:pPr>
        <w:autoSpaceDE w:val="0"/>
        <w:adjustRightInd w:val="0"/>
        <w:spacing w:line="360" w:lineRule="auto"/>
        <w:contextualSpacing/>
        <w:jc w:val="center"/>
        <w:rPr>
          <w:rFonts w:cstheme="minorHAnsi"/>
          <w:szCs w:val="24"/>
        </w:rPr>
      </w:pPr>
      <w:r>
        <w:rPr>
          <w:rFonts w:cstheme="minorHAnsi"/>
          <w:szCs w:val="24"/>
        </w:rPr>
        <w:t xml:space="preserve">Figura 16: </w:t>
      </w:r>
      <w:r w:rsidRPr="00E7092B">
        <w:rPr>
          <w:rFonts w:cstheme="minorHAnsi"/>
          <w:i/>
          <w:szCs w:val="24"/>
        </w:rPr>
        <w:t>“Três perspetivas da autenticidade do evento”</w:t>
      </w:r>
    </w:p>
    <w:p w:rsidR="00905BF8" w:rsidRPr="008F557E" w:rsidRDefault="00905BF8" w:rsidP="00905BF8">
      <w:pPr>
        <w:autoSpaceDE w:val="0"/>
        <w:adjustRightInd w:val="0"/>
        <w:spacing w:line="360" w:lineRule="auto"/>
        <w:contextualSpacing/>
        <w:jc w:val="center"/>
        <w:rPr>
          <w:rFonts w:cstheme="minorHAnsi"/>
          <w:szCs w:val="24"/>
        </w:rPr>
      </w:pPr>
      <w:r>
        <w:rPr>
          <w:noProof/>
          <w:lang w:eastAsia="pt-PT"/>
        </w:rPr>
        <w:drawing>
          <wp:inline distT="0" distB="0" distL="0" distR="0" wp14:anchorId="5F072B83" wp14:editId="311D27D8">
            <wp:extent cx="4686300" cy="2905125"/>
            <wp:effectExtent l="0" t="0" r="0" b="9525"/>
            <wp:docPr id="245" name="Imagem 245"/>
            <wp:cNvGraphicFramePr/>
            <a:graphic xmlns:a="http://schemas.openxmlformats.org/drawingml/2006/main">
              <a:graphicData uri="http://schemas.openxmlformats.org/drawingml/2006/picture">
                <pic:pic xmlns:pic="http://schemas.openxmlformats.org/drawingml/2006/picture">
                  <pic:nvPicPr>
                    <pic:cNvPr id="24" name="Imagem 24"/>
                    <pic:cNvPicPr/>
                  </pic:nvPicPr>
                  <pic:blipFill rotWithShape="1">
                    <a:blip r:embed="rId41" cstate="print">
                      <a:lum contrast="20000"/>
                      <a:extLst>
                        <a:ext uri="{28A0092B-C50C-407E-A947-70E740481C1C}">
                          <a14:useLocalDpi xmlns:a14="http://schemas.microsoft.com/office/drawing/2010/main" val="0"/>
                        </a:ext>
                      </a:extLst>
                    </a:blip>
                    <a:srcRect l="1236" t="7974" r="19564" b="2722"/>
                    <a:stretch/>
                  </pic:blipFill>
                  <pic:spPr bwMode="auto">
                    <a:xfrm>
                      <a:off x="0" y="0"/>
                      <a:ext cx="4686300" cy="2905125"/>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Default="00905BF8" w:rsidP="00905BF8">
      <w:pPr>
        <w:autoSpaceDE w:val="0"/>
        <w:adjustRightInd w:val="0"/>
        <w:contextualSpacing/>
        <w:jc w:val="center"/>
        <w:rPr>
          <w:rFonts w:cstheme="minorHAnsi"/>
          <w:szCs w:val="24"/>
        </w:rPr>
      </w:pPr>
      <w:r w:rsidRPr="008F557E">
        <w:rPr>
          <w:rFonts w:cstheme="minorHAnsi"/>
          <w:szCs w:val="24"/>
        </w:rPr>
        <w:t>Fonte: retirado de “Visão de síntese sobre a problemática da moti</w:t>
      </w:r>
      <w:r>
        <w:rPr>
          <w:rFonts w:cstheme="minorHAnsi"/>
          <w:szCs w:val="24"/>
        </w:rPr>
        <w:t>vação turística” (Dias, 2009, p</w:t>
      </w:r>
      <w:r w:rsidRPr="008F557E">
        <w:rPr>
          <w:rFonts w:cstheme="minorHAnsi"/>
          <w:szCs w:val="24"/>
        </w:rPr>
        <w:t>. 132)</w:t>
      </w:r>
    </w:p>
    <w:p w:rsidR="00556870" w:rsidRDefault="00556870"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i/>
          <w:szCs w:val="24"/>
        </w:rPr>
      </w:pPr>
      <w:r>
        <w:rPr>
          <w:rFonts w:cstheme="minorHAnsi"/>
          <w:szCs w:val="24"/>
        </w:rPr>
        <w:t>Já Cohen (1988, cit.</w:t>
      </w:r>
      <w:r w:rsidRPr="00C5339C">
        <w:t xml:space="preserve"> </w:t>
      </w:r>
      <w:r w:rsidRPr="00C5339C">
        <w:rPr>
          <w:rFonts w:cstheme="minorHAnsi"/>
          <w:szCs w:val="24"/>
        </w:rPr>
        <w:t>Borges, Marujo &amp; Serra, 2016</w:t>
      </w:r>
      <w:r>
        <w:rPr>
          <w:rFonts w:cstheme="minorHAnsi"/>
          <w:szCs w:val="24"/>
        </w:rPr>
        <w:t>) refere que</w:t>
      </w:r>
      <w:r w:rsidRPr="00C5339C">
        <w:t xml:space="preserve"> </w:t>
      </w:r>
      <w:r w:rsidRPr="00C5339C">
        <w:rPr>
          <w:rFonts w:cstheme="minorHAnsi"/>
          <w:szCs w:val="24"/>
        </w:rPr>
        <w:t>o conceito de</w:t>
      </w:r>
      <w:r>
        <w:rPr>
          <w:rFonts w:cstheme="minorHAnsi"/>
          <w:szCs w:val="24"/>
        </w:rPr>
        <w:t xml:space="preserve"> </w:t>
      </w:r>
      <w:r w:rsidRPr="00C5339C">
        <w:rPr>
          <w:rFonts w:cstheme="minorHAnsi"/>
          <w:szCs w:val="24"/>
        </w:rPr>
        <w:t>autenticidade é socialmente construído, negociável e que vari</w:t>
      </w:r>
      <w:r>
        <w:rPr>
          <w:rFonts w:cstheme="minorHAnsi"/>
          <w:szCs w:val="24"/>
        </w:rPr>
        <w:t xml:space="preserve">a de acordo com os turistas. O autor identificou três hipóteses alternativas sobre a autenticidade na literatura do turismo: </w:t>
      </w:r>
      <w:r w:rsidRPr="00A5242B">
        <w:rPr>
          <w:rFonts w:cstheme="minorHAnsi"/>
          <w:i/>
          <w:szCs w:val="24"/>
        </w:rPr>
        <w:t>i) o turismo conduz à exploração da popularização cultural; ii) o turismo destrói a autenticidade ao expô-la; iii) o turismo contraria o desejo do turista por uma experiência autêntica.</w:t>
      </w:r>
    </w:p>
    <w:p w:rsidR="00905BF8" w:rsidRDefault="00905BF8" w:rsidP="00905BF8">
      <w:pPr>
        <w:autoSpaceDE w:val="0"/>
        <w:adjustRightInd w:val="0"/>
        <w:spacing w:line="360" w:lineRule="auto"/>
        <w:contextualSpacing/>
        <w:jc w:val="both"/>
        <w:rPr>
          <w:rFonts w:cstheme="minorHAnsi"/>
          <w:i/>
          <w:szCs w:val="24"/>
        </w:rPr>
      </w:pPr>
    </w:p>
    <w:p w:rsidR="00905BF8" w:rsidRPr="00E674CA" w:rsidRDefault="00905BF8" w:rsidP="00905BF8">
      <w:pPr>
        <w:autoSpaceDE w:val="0"/>
        <w:adjustRightInd w:val="0"/>
        <w:spacing w:line="360" w:lineRule="auto"/>
        <w:contextualSpacing/>
        <w:jc w:val="both"/>
        <w:rPr>
          <w:rFonts w:cstheme="minorHAnsi"/>
          <w:szCs w:val="24"/>
        </w:rPr>
      </w:pPr>
      <w:r w:rsidRPr="00E674CA">
        <w:rPr>
          <w:rFonts w:cstheme="minorHAnsi"/>
          <w:szCs w:val="24"/>
        </w:rPr>
        <w:t xml:space="preserve">Com efeito, o turismo pode ter um efeito negativo na autenticidade das comunidades locais mas também “oferece oportunidades e suporte económico para permitir aos </w:t>
      </w:r>
      <w:r w:rsidRPr="00E674CA">
        <w:rPr>
          <w:rFonts w:cstheme="minorHAnsi"/>
          <w:szCs w:val="24"/>
        </w:rPr>
        <w:lastRenderedPageBreak/>
        <w:t>destinos turísticos redefinirem-se a si próprios” e “encorajar o compromisso autêntico com o destino e a herança das comunidades” (Steiner et al. 2005, cit. Cunha, 2011).</w:t>
      </w:r>
    </w:p>
    <w:p w:rsidR="00905BF8" w:rsidRPr="00A5242B" w:rsidRDefault="00905BF8" w:rsidP="00905BF8">
      <w:pPr>
        <w:autoSpaceDE w:val="0"/>
        <w:adjustRightInd w:val="0"/>
        <w:spacing w:line="360" w:lineRule="auto"/>
        <w:contextualSpacing/>
        <w:jc w:val="both"/>
        <w:rPr>
          <w:rFonts w:cstheme="minorHAnsi"/>
          <w:i/>
          <w:szCs w:val="24"/>
        </w:rPr>
      </w:pPr>
    </w:p>
    <w:p w:rsidR="00556870" w:rsidRDefault="00905BF8" w:rsidP="00905BF8">
      <w:pPr>
        <w:autoSpaceDE w:val="0"/>
        <w:adjustRightInd w:val="0"/>
        <w:spacing w:line="360" w:lineRule="auto"/>
        <w:contextualSpacing/>
        <w:jc w:val="both"/>
        <w:rPr>
          <w:rFonts w:cstheme="minorHAnsi"/>
          <w:szCs w:val="24"/>
        </w:rPr>
      </w:pPr>
      <w:r w:rsidRPr="00D5671D">
        <w:rPr>
          <w:rFonts w:cstheme="minorHAnsi"/>
          <w:szCs w:val="24"/>
        </w:rPr>
        <w:t>Apesar das divergências quanto ao conceito e das dúvidas</w:t>
      </w:r>
      <w:r>
        <w:rPr>
          <w:rFonts w:cstheme="minorHAnsi"/>
          <w:szCs w:val="24"/>
        </w:rPr>
        <w:t xml:space="preserve"> </w:t>
      </w:r>
      <w:r w:rsidRPr="00D5671D">
        <w:rPr>
          <w:rFonts w:cstheme="minorHAnsi"/>
          <w:szCs w:val="24"/>
        </w:rPr>
        <w:t>quanto à sua aplicabilidade colocadas por alguns autores,</w:t>
      </w:r>
      <w:r>
        <w:rPr>
          <w:rFonts w:cstheme="minorHAnsi"/>
          <w:szCs w:val="24"/>
        </w:rPr>
        <w:t xml:space="preserve"> anuindo-se à constatação de Taylor (2000, cit. Cunha, 2011) que refere haver</w:t>
      </w:r>
      <w:r w:rsidRPr="0010510E">
        <w:rPr>
          <w:rFonts w:cstheme="minorHAnsi"/>
          <w:szCs w:val="24"/>
        </w:rPr>
        <w:t>, pelo menos, tantas definições de autenticidade</w:t>
      </w:r>
      <w:r>
        <w:rPr>
          <w:rFonts w:cstheme="minorHAnsi"/>
          <w:szCs w:val="24"/>
        </w:rPr>
        <w:t xml:space="preserve"> </w:t>
      </w:r>
      <w:r w:rsidRPr="0010510E">
        <w:rPr>
          <w:rFonts w:cstheme="minorHAnsi"/>
          <w:szCs w:val="24"/>
        </w:rPr>
        <w:t>quantos escreveram sobre ela</w:t>
      </w:r>
      <w:r>
        <w:rPr>
          <w:rFonts w:cstheme="minorHAnsi"/>
          <w:szCs w:val="24"/>
        </w:rPr>
        <w:t>, a</w:t>
      </w:r>
      <w:r w:rsidRPr="00D5671D">
        <w:rPr>
          <w:rFonts w:cstheme="minorHAnsi"/>
          <w:szCs w:val="24"/>
        </w:rPr>
        <w:t xml:space="preserve"> autenticidade é reconhecida como um valor universal</w:t>
      </w:r>
      <w:r>
        <w:rPr>
          <w:rFonts w:cstheme="minorHAnsi"/>
          <w:szCs w:val="24"/>
        </w:rPr>
        <w:t xml:space="preserve"> </w:t>
      </w:r>
      <w:r w:rsidRPr="00D5671D">
        <w:rPr>
          <w:rFonts w:cstheme="minorHAnsi"/>
          <w:szCs w:val="24"/>
        </w:rPr>
        <w:t>e uma das forças que motiva os turistas a viajar sendo a</w:t>
      </w:r>
      <w:r>
        <w:rPr>
          <w:rFonts w:cstheme="minorHAnsi"/>
          <w:szCs w:val="24"/>
        </w:rPr>
        <w:t xml:space="preserve"> sua </w:t>
      </w:r>
      <w:r w:rsidRPr="00D5671D">
        <w:rPr>
          <w:rFonts w:cstheme="minorHAnsi"/>
          <w:szCs w:val="24"/>
        </w:rPr>
        <w:t>busca considerada como uma das chaves</w:t>
      </w:r>
      <w:r>
        <w:rPr>
          <w:rFonts w:cstheme="minorHAnsi"/>
          <w:szCs w:val="24"/>
        </w:rPr>
        <w:t xml:space="preserve"> </w:t>
      </w:r>
      <w:r w:rsidRPr="00D5671D">
        <w:rPr>
          <w:rFonts w:cstheme="minorHAnsi"/>
          <w:szCs w:val="24"/>
        </w:rPr>
        <w:t>das tendências do turismo (Kolar et al. 2010</w:t>
      </w:r>
      <w:r>
        <w:rPr>
          <w:rFonts w:cstheme="minorHAnsi"/>
          <w:szCs w:val="24"/>
        </w:rPr>
        <w:t>, cit. Cunha, 2011</w:t>
      </w:r>
      <w:r w:rsidRPr="00D5671D">
        <w:rPr>
          <w:rFonts w:cstheme="minorHAnsi"/>
          <w:szCs w:val="24"/>
        </w:rPr>
        <w:t xml:space="preserve">). </w:t>
      </w:r>
    </w:p>
    <w:p w:rsidR="00556870" w:rsidRDefault="00556870"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D5671D">
        <w:rPr>
          <w:rFonts w:cstheme="minorHAnsi"/>
          <w:szCs w:val="24"/>
        </w:rPr>
        <w:t>A relação entre</w:t>
      </w:r>
      <w:r>
        <w:rPr>
          <w:rFonts w:cstheme="minorHAnsi"/>
          <w:szCs w:val="24"/>
        </w:rPr>
        <w:t xml:space="preserve"> </w:t>
      </w:r>
      <w:r w:rsidRPr="00D5671D">
        <w:rPr>
          <w:rFonts w:cstheme="minorHAnsi"/>
          <w:szCs w:val="24"/>
        </w:rPr>
        <w:t>a motivação para viajar conduzindo à busca da autenticidade</w:t>
      </w:r>
      <w:r>
        <w:rPr>
          <w:rFonts w:cstheme="minorHAnsi"/>
          <w:szCs w:val="24"/>
        </w:rPr>
        <w:t xml:space="preserve"> </w:t>
      </w:r>
      <w:r w:rsidRPr="00F47BAA">
        <w:rPr>
          <w:rFonts w:cstheme="minorHAnsi"/>
          <w:i/>
          <w:szCs w:val="24"/>
        </w:rPr>
        <w:t>“push-factor”</w:t>
      </w:r>
      <w:r>
        <w:rPr>
          <w:rFonts w:cstheme="minorHAnsi"/>
          <w:i/>
          <w:szCs w:val="24"/>
        </w:rPr>
        <w:t xml:space="preserve"> </w:t>
      </w:r>
      <w:r w:rsidR="00D50848">
        <w:rPr>
          <w:rFonts w:cstheme="minorHAnsi"/>
          <w:szCs w:val="24"/>
        </w:rPr>
        <w:t>(figura 3</w:t>
      </w:r>
      <w:r w:rsidRPr="001530C5">
        <w:rPr>
          <w:rFonts w:cstheme="minorHAnsi"/>
          <w:szCs w:val="24"/>
        </w:rPr>
        <w:t>)</w:t>
      </w:r>
      <w:r w:rsidRPr="00D5671D">
        <w:rPr>
          <w:rFonts w:cstheme="minorHAnsi"/>
          <w:szCs w:val="24"/>
        </w:rPr>
        <w:t xml:space="preserve"> transforma a autenticidade do destino</w:t>
      </w:r>
      <w:r>
        <w:rPr>
          <w:rFonts w:cstheme="minorHAnsi"/>
          <w:szCs w:val="24"/>
        </w:rPr>
        <w:t xml:space="preserve"> numa atração </w:t>
      </w:r>
      <w:r w:rsidRPr="00F47BAA">
        <w:rPr>
          <w:rFonts w:cstheme="minorHAnsi"/>
          <w:i/>
          <w:szCs w:val="24"/>
        </w:rPr>
        <w:t>“pull-factor”</w:t>
      </w:r>
      <w:r>
        <w:rPr>
          <w:rFonts w:cstheme="minorHAnsi"/>
          <w:i/>
          <w:szCs w:val="24"/>
        </w:rPr>
        <w:t xml:space="preserve"> </w:t>
      </w:r>
      <w:r w:rsidR="00D50848">
        <w:rPr>
          <w:rFonts w:cstheme="minorHAnsi"/>
          <w:szCs w:val="24"/>
        </w:rPr>
        <w:t>(figura 3</w:t>
      </w:r>
      <w:r w:rsidRPr="001530C5">
        <w:rPr>
          <w:rFonts w:cstheme="minorHAnsi"/>
          <w:szCs w:val="24"/>
        </w:rPr>
        <w:t>)</w:t>
      </w:r>
      <w:r>
        <w:rPr>
          <w:rFonts w:cstheme="minorHAnsi"/>
          <w:szCs w:val="24"/>
        </w:rPr>
        <w:t xml:space="preserve"> (Cunha, 2011)</w:t>
      </w:r>
      <w:r w:rsidRPr="00D5671D">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Aliás, sobre a anteriormente referida profusão de divergências quanto ao conceito de autenticidade e à sua aplicabilidade nas experiências turísticas, não só do turismo criativo como também da atividade turística de um modo geral, de forma a concluir esta análise, se se considerar que a base da oferta dessas experiências se alicerça nas caraterísticas identitárias das comunidades de acolhimento que, no momento presente correspondente à sua operacionalização, na ausência da dependência de fluxos turísticos, ainda se mantêm como o real modo de vida e sustento dos autóctones, reconhecidas por isso como </w:t>
      </w:r>
      <w:r w:rsidR="00556870">
        <w:rPr>
          <w:rFonts w:cstheme="minorHAnsi"/>
          <w:szCs w:val="24"/>
        </w:rPr>
        <w:t>autênticas e genuínas</w:t>
      </w:r>
      <w:r w:rsidR="00D50848">
        <w:rPr>
          <w:rFonts w:cstheme="minorHAnsi"/>
          <w:szCs w:val="24"/>
        </w:rPr>
        <w:t xml:space="preserve">, não será </w:t>
      </w:r>
      <w:r>
        <w:rPr>
          <w:rFonts w:cstheme="minorHAnsi"/>
          <w:szCs w:val="24"/>
        </w:rPr>
        <w:t>tão-somente pela particição ativa ou intervenção direta do turista nas manifestações desse quotidiano que se adulterará ou enviezará a sua verdadeira essência, pois de outra forma e atendendo ao facto do turista ser o centro da atividade turística, não faria qualquer sentido que fossem criadas tais experiências, pois não seriam alvo de qualquer procura.</w:t>
      </w:r>
    </w:p>
    <w:p w:rsidR="00905BF8" w:rsidRDefault="00905BF8" w:rsidP="00905BF8">
      <w:pPr>
        <w:autoSpaceDE w:val="0"/>
        <w:adjustRightInd w:val="0"/>
        <w:spacing w:line="360" w:lineRule="auto"/>
        <w:contextualSpacing/>
        <w:jc w:val="both"/>
        <w:rPr>
          <w:rFonts w:cstheme="minorHAnsi"/>
          <w:szCs w:val="24"/>
        </w:rPr>
      </w:pPr>
    </w:p>
    <w:p w:rsidR="00D50848" w:rsidRDefault="00D5084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lastRenderedPageBreak/>
        <w:t xml:space="preserve">Esta visão é aliás corroborada por Canavan (2016), na sequência das conclusões a que o autor chegou no âmbito de um estudo onde identifica e descreve a designada “cultura turística” ou “cultura do turismo” </w:t>
      </w:r>
      <w:r w:rsidRPr="00171B03">
        <w:rPr>
          <w:rFonts w:cstheme="minorHAnsi"/>
          <w:szCs w:val="24"/>
        </w:rPr>
        <w:t>(figura 17),</w:t>
      </w:r>
      <w:r w:rsidRPr="00327493">
        <w:rPr>
          <w:rFonts w:cstheme="minorHAnsi"/>
          <w:color w:val="FF0000"/>
          <w:szCs w:val="24"/>
        </w:rPr>
        <w:t xml:space="preserve"> </w:t>
      </w:r>
      <w:r>
        <w:rPr>
          <w:rFonts w:cstheme="minorHAnsi"/>
          <w:szCs w:val="24"/>
        </w:rPr>
        <w:t>relacionando est</w:t>
      </w:r>
      <w:r w:rsidRPr="00BB575B">
        <w:rPr>
          <w:rFonts w:cstheme="minorHAnsi"/>
          <w:szCs w:val="24"/>
        </w:rPr>
        <w:t>e fen</w:t>
      </w:r>
      <w:r>
        <w:rPr>
          <w:rFonts w:cstheme="minorHAnsi"/>
          <w:szCs w:val="24"/>
        </w:rPr>
        <w:t>ó</w:t>
      </w:r>
      <w:r w:rsidRPr="00BB575B">
        <w:rPr>
          <w:rFonts w:cstheme="minorHAnsi"/>
          <w:szCs w:val="24"/>
        </w:rPr>
        <w:t>meno com o debate sobre turismo sustentável</w:t>
      </w:r>
      <w:r>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t xml:space="preserve">Figura 17: </w:t>
      </w:r>
      <w:r w:rsidRPr="00136EB2">
        <w:rPr>
          <w:rFonts w:cstheme="minorHAnsi"/>
          <w:i/>
          <w:szCs w:val="24"/>
        </w:rPr>
        <w:t>“Tourism culture conceptual framework”</w:t>
      </w:r>
    </w:p>
    <w:p w:rsidR="00905BF8" w:rsidRDefault="00905BF8" w:rsidP="00905BF8">
      <w:pPr>
        <w:autoSpaceDE w:val="0"/>
        <w:adjustRightInd w:val="0"/>
        <w:spacing w:line="360" w:lineRule="auto"/>
        <w:contextualSpacing/>
        <w:jc w:val="center"/>
        <w:rPr>
          <w:rFonts w:cstheme="minorHAnsi"/>
          <w:szCs w:val="24"/>
        </w:rPr>
      </w:pPr>
      <w:r w:rsidRPr="00136EB2">
        <w:rPr>
          <w:rFonts w:cstheme="minorHAnsi"/>
          <w:noProof/>
          <w:szCs w:val="24"/>
          <w:lang w:eastAsia="pt-PT"/>
        </w:rPr>
        <w:drawing>
          <wp:inline distT="0" distB="0" distL="0" distR="0" wp14:anchorId="468E487C" wp14:editId="5B7F8DAB">
            <wp:extent cx="3947795" cy="434340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lum bright="-20000" contrast="40000"/>
                      <a:extLst>
                        <a:ext uri="{28A0092B-C50C-407E-A947-70E740481C1C}">
                          <a14:useLocalDpi xmlns:a14="http://schemas.microsoft.com/office/drawing/2010/main" val="0"/>
                        </a:ext>
                      </a:extLst>
                    </a:blip>
                    <a:srcRect l="8266" t="6088" r="8683" b="2260"/>
                    <a:stretch/>
                  </pic:blipFill>
                  <pic:spPr bwMode="auto">
                    <a:xfrm>
                      <a:off x="0" y="0"/>
                      <a:ext cx="4011274" cy="4413240"/>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Default="00905BF8" w:rsidP="00905BF8">
      <w:pPr>
        <w:autoSpaceDE w:val="0"/>
        <w:adjustRightInd w:val="0"/>
        <w:contextualSpacing/>
        <w:jc w:val="center"/>
        <w:rPr>
          <w:rFonts w:cstheme="minorHAnsi"/>
          <w:szCs w:val="24"/>
        </w:rPr>
      </w:pPr>
      <w:r>
        <w:rPr>
          <w:rFonts w:cstheme="minorHAnsi"/>
          <w:szCs w:val="24"/>
        </w:rPr>
        <w:t xml:space="preserve">Fonte: retirado de </w:t>
      </w:r>
      <w:r w:rsidRPr="00136EB2">
        <w:rPr>
          <w:rFonts w:cstheme="minorHAnsi"/>
          <w:szCs w:val="24"/>
        </w:rPr>
        <w:t>“Tourism culture: Nexus, characteristics, context and sustain</w:t>
      </w:r>
      <w:r>
        <w:rPr>
          <w:rFonts w:cstheme="minorHAnsi"/>
          <w:szCs w:val="24"/>
        </w:rPr>
        <w:t>ability” (Canavan, 2016, p. 230</w:t>
      </w:r>
      <w:r w:rsidRPr="00136EB2">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Pr="008F557E" w:rsidRDefault="00905BF8" w:rsidP="00905BF8">
      <w:pPr>
        <w:autoSpaceDE w:val="0"/>
        <w:adjustRightInd w:val="0"/>
        <w:spacing w:line="360" w:lineRule="auto"/>
        <w:contextualSpacing/>
        <w:jc w:val="both"/>
        <w:rPr>
          <w:rFonts w:cstheme="minorHAnsi"/>
          <w:szCs w:val="24"/>
        </w:rPr>
      </w:pPr>
      <w:r w:rsidRPr="008F557E">
        <w:rPr>
          <w:rFonts w:cstheme="minorHAnsi"/>
          <w:szCs w:val="24"/>
        </w:rPr>
        <w:t>De acordo com Canavan (2016, pp. 238):</w:t>
      </w:r>
    </w:p>
    <w:p w:rsidR="00905BF8" w:rsidRPr="008F557E" w:rsidRDefault="00905BF8" w:rsidP="00905BF8">
      <w:pPr>
        <w:autoSpaceDE w:val="0"/>
        <w:adjustRightInd w:val="0"/>
        <w:spacing w:line="360" w:lineRule="auto"/>
        <w:contextualSpacing/>
        <w:jc w:val="both"/>
        <w:rPr>
          <w:rFonts w:cstheme="minorHAnsi"/>
          <w:szCs w:val="24"/>
        </w:rPr>
      </w:pPr>
    </w:p>
    <w:p w:rsidR="00D50848" w:rsidRDefault="00905BF8" w:rsidP="00905BF8">
      <w:pPr>
        <w:autoSpaceDE w:val="0"/>
        <w:adjustRightInd w:val="0"/>
        <w:spacing w:line="360" w:lineRule="auto"/>
        <w:ind w:left="708"/>
        <w:contextualSpacing/>
        <w:jc w:val="both"/>
        <w:rPr>
          <w:rFonts w:cstheme="minorHAnsi"/>
          <w:i/>
          <w:szCs w:val="24"/>
        </w:rPr>
      </w:pPr>
      <w:r w:rsidRPr="008F557E">
        <w:rPr>
          <w:rFonts w:cstheme="minorHAnsi"/>
          <w:i/>
          <w:szCs w:val="24"/>
        </w:rPr>
        <w:t xml:space="preserve">“Tourism culture is potentially a useful concept for describing host guest interactions in that it is a nuanced and flexible one that recognises on the one </w:t>
      </w:r>
      <w:r w:rsidRPr="008F557E">
        <w:rPr>
          <w:rFonts w:cstheme="minorHAnsi"/>
          <w:i/>
          <w:szCs w:val="24"/>
        </w:rPr>
        <w:lastRenderedPageBreak/>
        <w:t xml:space="preserve">hand the persistence of originating cultures, whilst on the other appreciating the evolution and change in these as a result of wider influences including tourism. </w:t>
      </w:r>
    </w:p>
    <w:p w:rsidR="00D50848" w:rsidRDefault="00D50848" w:rsidP="00905BF8">
      <w:pPr>
        <w:autoSpaceDE w:val="0"/>
        <w:adjustRightInd w:val="0"/>
        <w:spacing w:line="360" w:lineRule="auto"/>
        <w:ind w:left="708"/>
        <w:contextualSpacing/>
        <w:jc w:val="both"/>
        <w:rPr>
          <w:rFonts w:cstheme="minorHAnsi"/>
          <w:i/>
          <w:szCs w:val="24"/>
        </w:rPr>
      </w:pPr>
    </w:p>
    <w:p w:rsidR="00905BF8" w:rsidRPr="008F557E" w:rsidRDefault="00905BF8" w:rsidP="00905BF8">
      <w:pPr>
        <w:autoSpaceDE w:val="0"/>
        <w:adjustRightInd w:val="0"/>
        <w:spacing w:line="360" w:lineRule="auto"/>
        <w:ind w:left="708"/>
        <w:contextualSpacing/>
        <w:jc w:val="both"/>
        <w:rPr>
          <w:rFonts w:cstheme="minorHAnsi"/>
          <w:i/>
          <w:szCs w:val="24"/>
        </w:rPr>
      </w:pPr>
      <w:r w:rsidRPr="008F557E">
        <w:rPr>
          <w:rFonts w:cstheme="minorHAnsi"/>
          <w:i/>
          <w:szCs w:val="24"/>
        </w:rPr>
        <w:t xml:space="preserve">This concept may better illustrate the persistence of the mundane largely untouched by tourists or tourism (Smith, 1989, 2009), the concurrent potential of tourism to engender destructive or creative impacts in a locale (i.e. altered religious and familial values Yasothornsrikul &amp; Bowen, 2015), and the constant cultural transformation, both separately and informed alongside each other, of both hosts and guests (de Azeredo Grünewald, 2002). </w:t>
      </w:r>
    </w:p>
    <w:p w:rsidR="00905BF8" w:rsidRPr="008F557E" w:rsidRDefault="00905BF8" w:rsidP="00905BF8">
      <w:pPr>
        <w:autoSpaceDE w:val="0"/>
        <w:adjustRightInd w:val="0"/>
        <w:spacing w:line="360" w:lineRule="auto"/>
        <w:contextualSpacing/>
        <w:jc w:val="both"/>
        <w:rPr>
          <w:rFonts w:cstheme="minorHAnsi"/>
          <w:i/>
          <w:szCs w:val="24"/>
        </w:rPr>
      </w:pPr>
    </w:p>
    <w:p w:rsidR="00D50848" w:rsidRDefault="00905BF8" w:rsidP="00905BF8">
      <w:pPr>
        <w:autoSpaceDE w:val="0"/>
        <w:adjustRightInd w:val="0"/>
        <w:spacing w:line="360" w:lineRule="auto"/>
        <w:ind w:left="708"/>
        <w:contextualSpacing/>
        <w:jc w:val="both"/>
        <w:rPr>
          <w:rFonts w:cstheme="minorHAnsi"/>
          <w:i/>
          <w:szCs w:val="24"/>
        </w:rPr>
      </w:pPr>
      <w:r w:rsidRPr="008F557E">
        <w:rPr>
          <w:rFonts w:cstheme="minorHAnsi"/>
          <w:i/>
          <w:szCs w:val="24"/>
        </w:rPr>
        <w:t xml:space="preserve">Links with sustainability are likewise accommodated. A vibrant tourism culture suggests the presence of a shared culture based upon rather than exploiting the indigenous culture of a locale. </w:t>
      </w:r>
    </w:p>
    <w:p w:rsidR="00D50848" w:rsidRDefault="00D50848" w:rsidP="00905BF8">
      <w:pPr>
        <w:autoSpaceDE w:val="0"/>
        <w:adjustRightInd w:val="0"/>
        <w:spacing w:line="360" w:lineRule="auto"/>
        <w:ind w:left="708"/>
        <w:contextualSpacing/>
        <w:jc w:val="both"/>
        <w:rPr>
          <w:rFonts w:cstheme="minorHAnsi"/>
          <w:i/>
          <w:szCs w:val="24"/>
        </w:rPr>
      </w:pPr>
    </w:p>
    <w:p w:rsidR="00D50848" w:rsidRDefault="00905BF8" w:rsidP="00905BF8">
      <w:pPr>
        <w:autoSpaceDE w:val="0"/>
        <w:adjustRightInd w:val="0"/>
        <w:spacing w:line="360" w:lineRule="auto"/>
        <w:ind w:left="708"/>
        <w:contextualSpacing/>
        <w:jc w:val="both"/>
        <w:rPr>
          <w:rFonts w:cstheme="minorHAnsi"/>
          <w:i/>
          <w:szCs w:val="24"/>
        </w:rPr>
      </w:pPr>
      <w:r w:rsidRPr="008F557E">
        <w:rPr>
          <w:rFonts w:cstheme="minorHAnsi"/>
          <w:i/>
          <w:szCs w:val="24"/>
        </w:rPr>
        <w:t xml:space="preserve">Furthermore, it appears to be symbolic of tourism which is well integrated into a locale, where local inhabitants are involved and have a subsequent sense of ownership, outsider experiences can be benefitted from, and where traditional cultural resources are both protected and diversified as a result (i.e. Sindiga, 1996; Smith, 1989; Wilson, 1997). </w:t>
      </w:r>
    </w:p>
    <w:p w:rsidR="00D50848" w:rsidRDefault="00D50848" w:rsidP="00905BF8">
      <w:pPr>
        <w:autoSpaceDE w:val="0"/>
        <w:adjustRightInd w:val="0"/>
        <w:spacing w:line="360" w:lineRule="auto"/>
        <w:ind w:left="708"/>
        <w:contextualSpacing/>
        <w:jc w:val="both"/>
        <w:rPr>
          <w:rFonts w:cstheme="minorHAnsi"/>
          <w:i/>
          <w:szCs w:val="24"/>
        </w:rPr>
      </w:pPr>
    </w:p>
    <w:p w:rsidR="00905BF8" w:rsidRPr="008F557E" w:rsidRDefault="00905BF8" w:rsidP="00905BF8">
      <w:pPr>
        <w:autoSpaceDE w:val="0"/>
        <w:adjustRightInd w:val="0"/>
        <w:spacing w:line="360" w:lineRule="auto"/>
        <w:ind w:left="708"/>
        <w:contextualSpacing/>
        <w:jc w:val="both"/>
        <w:rPr>
          <w:rFonts w:cstheme="minorHAnsi"/>
          <w:szCs w:val="24"/>
        </w:rPr>
      </w:pPr>
      <w:r w:rsidRPr="008F557E">
        <w:rPr>
          <w:rFonts w:cstheme="minorHAnsi"/>
          <w:i/>
          <w:szCs w:val="24"/>
        </w:rPr>
        <w:t>And one moreover where self consciousness, reflexivity and creativity promoted on behalf of both hosts and guests may contribute to more stable and rewarding relationships between (Tan, Kung, &amp; Luh, 2013).”</w:t>
      </w:r>
    </w:p>
    <w:p w:rsidR="00905BF8" w:rsidRPr="008F557E" w:rsidRDefault="00905BF8" w:rsidP="00905BF8">
      <w:pPr>
        <w:autoSpaceDE w:val="0"/>
        <w:adjustRightInd w:val="0"/>
        <w:spacing w:line="360" w:lineRule="auto"/>
        <w:contextualSpacing/>
        <w:jc w:val="both"/>
        <w:rPr>
          <w:rFonts w:cstheme="minorHAnsi"/>
          <w:szCs w:val="24"/>
        </w:rPr>
      </w:pPr>
    </w:p>
    <w:p w:rsidR="00D50848" w:rsidRDefault="00D50848" w:rsidP="00905BF8">
      <w:pPr>
        <w:autoSpaceDE w:val="0"/>
        <w:adjustRightInd w:val="0"/>
        <w:spacing w:line="360" w:lineRule="auto"/>
        <w:contextualSpacing/>
        <w:jc w:val="center"/>
        <w:rPr>
          <w:rFonts w:cstheme="minorHAnsi"/>
          <w:szCs w:val="24"/>
        </w:rPr>
      </w:pPr>
    </w:p>
    <w:p w:rsidR="00D50848" w:rsidRDefault="00D50848" w:rsidP="00905BF8">
      <w:pPr>
        <w:autoSpaceDE w:val="0"/>
        <w:adjustRightInd w:val="0"/>
        <w:spacing w:line="360" w:lineRule="auto"/>
        <w:contextualSpacing/>
        <w:jc w:val="center"/>
        <w:rPr>
          <w:rFonts w:cstheme="minorHAnsi"/>
          <w:szCs w:val="24"/>
        </w:rPr>
      </w:pPr>
    </w:p>
    <w:p w:rsidR="00D50848" w:rsidRDefault="00D50848" w:rsidP="00905BF8">
      <w:pPr>
        <w:autoSpaceDE w:val="0"/>
        <w:adjustRightInd w:val="0"/>
        <w:spacing w:line="360" w:lineRule="auto"/>
        <w:contextualSpacing/>
        <w:jc w:val="center"/>
        <w:rPr>
          <w:rFonts w:cstheme="minorHAnsi"/>
          <w:szCs w:val="24"/>
        </w:rPr>
      </w:pPr>
    </w:p>
    <w:p w:rsidR="00D50848" w:rsidRDefault="00D50848" w:rsidP="00905BF8">
      <w:pPr>
        <w:autoSpaceDE w:val="0"/>
        <w:adjustRightInd w:val="0"/>
        <w:spacing w:line="360" w:lineRule="auto"/>
        <w:contextualSpacing/>
        <w:jc w:val="center"/>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lastRenderedPageBreak/>
        <w:t>Figura 18</w:t>
      </w:r>
      <w:r w:rsidRPr="008F557E">
        <w:rPr>
          <w:rFonts w:cstheme="minorHAnsi"/>
          <w:szCs w:val="24"/>
        </w:rPr>
        <w:t xml:space="preserve">: </w:t>
      </w:r>
      <w:r w:rsidRPr="00E7092B">
        <w:rPr>
          <w:rFonts w:cstheme="minorHAnsi"/>
          <w:i/>
          <w:szCs w:val="24"/>
        </w:rPr>
        <w:t>“Host-guest-tourist culture nexu</w:t>
      </w:r>
      <w:r w:rsidRPr="008F557E">
        <w:rPr>
          <w:rFonts w:cstheme="minorHAnsi"/>
          <w:szCs w:val="24"/>
        </w:rPr>
        <w:t>s”</w:t>
      </w:r>
    </w:p>
    <w:p w:rsidR="00905BF8" w:rsidRPr="008F557E" w:rsidRDefault="00905BF8" w:rsidP="00905BF8">
      <w:pPr>
        <w:autoSpaceDE w:val="0"/>
        <w:adjustRightInd w:val="0"/>
        <w:spacing w:line="360" w:lineRule="auto"/>
        <w:contextualSpacing/>
        <w:jc w:val="center"/>
        <w:rPr>
          <w:rFonts w:cstheme="minorHAnsi"/>
          <w:szCs w:val="24"/>
        </w:rPr>
      </w:pPr>
      <w:r>
        <w:rPr>
          <w:noProof/>
          <w:lang w:eastAsia="pt-PT"/>
        </w:rPr>
        <w:drawing>
          <wp:inline distT="0" distB="0" distL="0" distR="0" wp14:anchorId="476AC40B" wp14:editId="65EFBB8D">
            <wp:extent cx="5343525" cy="2933700"/>
            <wp:effectExtent l="0" t="0" r="9525" b="0"/>
            <wp:docPr id="246" name="Imagem 246"/>
            <wp:cNvGraphicFramePr/>
            <a:graphic xmlns:a="http://schemas.openxmlformats.org/drawingml/2006/main">
              <a:graphicData uri="http://schemas.openxmlformats.org/drawingml/2006/picture">
                <pic:pic xmlns:pic="http://schemas.openxmlformats.org/drawingml/2006/picture">
                  <pic:nvPicPr>
                    <pic:cNvPr id="26" name="Imagem 26"/>
                    <pic:cNvPicPr/>
                  </pic:nvPicPr>
                  <pic:blipFill rotWithShape="1">
                    <a:blip r:embed="rId43" cstate="print">
                      <a:lum bright="-20000" contrast="40000"/>
                      <a:extLst>
                        <a:ext uri="{28A0092B-C50C-407E-A947-70E740481C1C}">
                          <a14:useLocalDpi xmlns:a14="http://schemas.microsoft.com/office/drawing/2010/main" val="0"/>
                        </a:ext>
                      </a:extLst>
                    </a:blip>
                    <a:srcRect l="13693" t="10606" r="19518" b="3354"/>
                    <a:stretch/>
                  </pic:blipFill>
                  <pic:spPr bwMode="auto">
                    <a:xfrm>
                      <a:off x="0" y="0"/>
                      <a:ext cx="5343525" cy="2933700"/>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Pr="008F557E" w:rsidRDefault="00905BF8" w:rsidP="00905BF8">
      <w:pPr>
        <w:autoSpaceDE w:val="0"/>
        <w:adjustRightInd w:val="0"/>
        <w:spacing w:line="360" w:lineRule="auto"/>
        <w:contextualSpacing/>
        <w:jc w:val="both"/>
        <w:rPr>
          <w:rFonts w:cstheme="minorHAnsi"/>
          <w:szCs w:val="24"/>
        </w:rPr>
      </w:pPr>
      <w:r w:rsidRPr="008F557E">
        <w:rPr>
          <w:rFonts w:cstheme="minorHAnsi"/>
          <w:szCs w:val="24"/>
        </w:rPr>
        <w:t xml:space="preserve"> </w:t>
      </w:r>
    </w:p>
    <w:p w:rsidR="00905BF8" w:rsidRDefault="00905BF8" w:rsidP="00905BF8">
      <w:pPr>
        <w:autoSpaceDE w:val="0"/>
        <w:adjustRightInd w:val="0"/>
        <w:contextualSpacing/>
        <w:jc w:val="center"/>
        <w:rPr>
          <w:rFonts w:cstheme="minorHAnsi"/>
          <w:szCs w:val="24"/>
        </w:rPr>
      </w:pPr>
      <w:r w:rsidRPr="008F557E">
        <w:rPr>
          <w:rFonts w:cstheme="minorHAnsi"/>
          <w:szCs w:val="24"/>
        </w:rPr>
        <w:t>Fonte: retirado de “Tourism culture: Nexus, characteristics, context and su</w:t>
      </w:r>
      <w:r>
        <w:rPr>
          <w:rFonts w:cstheme="minorHAnsi"/>
          <w:szCs w:val="24"/>
        </w:rPr>
        <w:t>stainability” (Canavan, 2016, p</w:t>
      </w:r>
      <w:r w:rsidRPr="008F557E">
        <w:rPr>
          <w:rFonts w:cstheme="minorHAnsi"/>
          <w:szCs w:val="24"/>
        </w:rPr>
        <w:t>. 231).</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color w:val="FF0000"/>
          <w:szCs w:val="24"/>
        </w:rPr>
      </w:pPr>
      <w:r>
        <w:rPr>
          <w:rFonts w:cstheme="minorHAnsi"/>
          <w:szCs w:val="24"/>
        </w:rPr>
        <w:t xml:space="preserve">A recriação da operacionalização de determinados costumes e tradições já devolutos, que efetivamente já não integram o dia-a-dia das comunidades locais, por intermédio de encenações históricas e/ou outras metodologias festivalescas e sensacionalistas, com o claro propósito da obtenção de lucro e na efetiva dependência das correntes turísticas, essas sim serão uma completa subversão do profundo sentido da autenticidade e, por conseguinte, da experiência turística </w:t>
      </w:r>
      <w:r w:rsidRPr="00171B03">
        <w:rPr>
          <w:rFonts w:cstheme="minorHAnsi"/>
          <w:szCs w:val="24"/>
        </w:rPr>
        <w:t>(figura 18).</w:t>
      </w:r>
      <w:r w:rsidRPr="00574BE5">
        <w:rPr>
          <w:rFonts w:cstheme="minorHAnsi"/>
          <w:color w:val="FF0000"/>
          <w:szCs w:val="24"/>
        </w:rPr>
        <w:t xml:space="preserve">   </w:t>
      </w:r>
    </w:p>
    <w:p w:rsidR="00905BF8" w:rsidRDefault="00905BF8" w:rsidP="00905BF8">
      <w:pPr>
        <w:autoSpaceDE w:val="0"/>
        <w:adjustRightInd w:val="0"/>
        <w:spacing w:line="360" w:lineRule="auto"/>
        <w:contextualSpacing/>
        <w:jc w:val="both"/>
        <w:rPr>
          <w:rFonts w:cstheme="minorHAnsi"/>
          <w:szCs w:val="24"/>
        </w:rPr>
      </w:pPr>
    </w:p>
    <w:p w:rsidR="00D50848" w:rsidRDefault="00905BF8" w:rsidP="00905BF8">
      <w:pPr>
        <w:autoSpaceDE w:val="0"/>
        <w:adjustRightInd w:val="0"/>
        <w:spacing w:line="360" w:lineRule="auto"/>
        <w:contextualSpacing/>
        <w:jc w:val="both"/>
        <w:rPr>
          <w:rFonts w:cstheme="minorHAnsi"/>
          <w:szCs w:val="24"/>
        </w:rPr>
      </w:pPr>
      <w:r>
        <w:rPr>
          <w:rFonts w:cstheme="minorHAnsi"/>
          <w:szCs w:val="24"/>
        </w:rPr>
        <w:t xml:space="preserve">Serão pois as pessoas o elemento-chave e nuclear da autenticidade das diferentes comunidades, pois sem elas não existiriam quaisquer evidências ou representações de uma história, património ou cultura, nem tão pouco de uma identidade singular, autêntica e genuína, que diferencia as nações, as regiões e os locais, e por conseguinte as experiências únicas de que os turistas e visitantes beneficiam. </w:t>
      </w:r>
    </w:p>
    <w:p w:rsidR="00D50848" w:rsidRDefault="00D50848" w:rsidP="00905BF8">
      <w:pPr>
        <w:autoSpaceDE w:val="0"/>
        <w:adjustRightInd w:val="0"/>
        <w:spacing w:line="360" w:lineRule="auto"/>
        <w:contextualSpacing/>
        <w:jc w:val="both"/>
        <w:rPr>
          <w:rFonts w:cstheme="minorHAnsi"/>
          <w:szCs w:val="24"/>
        </w:rPr>
      </w:pPr>
    </w:p>
    <w:p w:rsidR="00905BF8" w:rsidRPr="00625767" w:rsidRDefault="00905BF8" w:rsidP="00905BF8">
      <w:pPr>
        <w:autoSpaceDE w:val="0"/>
        <w:adjustRightInd w:val="0"/>
        <w:spacing w:line="360" w:lineRule="auto"/>
        <w:contextualSpacing/>
        <w:jc w:val="both"/>
        <w:rPr>
          <w:rFonts w:cstheme="minorHAnsi"/>
          <w:szCs w:val="24"/>
        </w:rPr>
      </w:pPr>
      <w:r w:rsidRPr="00625767">
        <w:rPr>
          <w:rFonts w:cstheme="minorHAnsi"/>
          <w:szCs w:val="24"/>
        </w:rPr>
        <w:lastRenderedPageBreak/>
        <w:t>Tal como refere Richards (2011, pp. 1238):</w:t>
      </w:r>
    </w:p>
    <w:p w:rsidR="00905BF8" w:rsidRPr="00625767" w:rsidRDefault="00905BF8" w:rsidP="00905BF8">
      <w:pPr>
        <w:autoSpaceDE w:val="0"/>
        <w:adjustRightInd w:val="0"/>
        <w:spacing w:line="360" w:lineRule="auto"/>
        <w:contextualSpacing/>
        <w:jc w:val="both"/>
        <w:rPr>
          <w:rFonts w:cstheme="minorHAnsi"/>
          <w:szCs w:val="24"/>
        </w:rPr>
      </w:pPr>
    </w:p>
    <w:p w:rsidR="00905BF8" w:rsidRPr="004F0F32" w:rsidRDefault="00905BF8" w:rsidP="00905BF8">
      <w:pPr>
        <w:autoSpaceDE w:val="0"/>
        <w:adjustRightInd w:val="0"/>
        <w:spacing w:line="360" w:lineRule="auto"/>
        <w:ind w:left="708"/>
        <w:contextualSpacing/>
        <w:jc w:val="both"/>
        <w:rPr>
          <w:rFonts w:cstheme="minorHAnsi"/>
          <w:i/>
          <w:szCs w:val="24"/>
        </w:rPr>
      </w:pPr>
      <w:r w:rsidRPr="00625767">
        <w:rPr>
          <w:rFonts w:cstheme="minorHAnsi"/>
          <w:i/>
          <w:szCs w:val="24"/>
        </w:rPr>
        <w:t>“Every location has the potential to provide a unique combination of knowledge, skills, physical assets, social capital and ‘atmosphere’ which make certain places particularly suited to specific creative activities. (…) Raymond (2007) analyses the role of crafts producers in New Zealand in developing ‘authentic’ experiences for tourists and Richards (2005) also examines the development of craft-based creative experiences for tourists in Finland, Greece and Portugal. As Fillis (2009, p. 146) argues: ‘One of the strengths of the crafts sector is the ability of those working within it to utilize their creativity both to overcome the limited resources at their disposal and to work out how to create and appeal to potential customers.”</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Cimentado e concluindo esta visão, evidenciam-se igualmente a este propósito as constatações de</w:t>
      </w:r>
      <w:r w:rsidRPr="00D319E5">
        <w:t xml:space="preserve"> </w:t>
      </w:r>
      <w:r w:rsidRPr="00D319E5">
        <w:rPr>
          <w:rFonts w:cstheme="minorHAnsi"/>
          <w:szCs w:val="24"/>
        </w:rPr>
        <w:t>Kastenholz</w:t>
      </w:r>
      <w:r>
        <w:rPr>
          <w:rFonts w:cstheme="minorHAnsi"/>
          <w:szCs w:val="24"/>
        </w:rPr>
        <w:t xml:space="preserve"> et al. (2014, pp. 636, 639):</w:t>
      </w:r>
    </w:p>
    <w:p w:rsidR="00905BF8" w:rsidRDefault="00905BF8" w:rsidP="00905BF8">
      <w:pPr>
        <w:autoSpaceDE w:val="0"/>
        <w:adjustRightInd w:val="0"/>
        <w:contextualSpacing/>
        <w:jc w:val="both"/>
        <w:rPr>
          <w:rFonts w:cstheme="minorHAnsi"/>
          <w:szCs w:val="24"/>
        </w:rPr>
      </w:pPr>
    </w:p>
    <w:p w:rsidR="00905BF8" w:rsidRPr="00D319E5" w:rsidRDefault="00905BF8" w:rsidP="00905BF8">
      <w:pPr>
        <w:autoSpaceDE w:val="0"/>
        <w:adjustRightInd w:val="0"/>
        <w:spacing w:line="360" w:lineRule="auto"/>
        <w:ind w:left="708"/>
        <w:contextualSpacing/>
        <w:jc w:val="both"/>
        <w:rPr>
          <w:rFonts w:cstheme="minorHAnsi"/>
          <w:i/>
          <w:szCs w:val="24"/>
        </w:rPr>
      </w:pPr>
      <w:r w:rsidRPr="00D319E5">
        <w:rPr>
          <w:rFonts w:cstheme="minorHAnsi"/>
          <w:i/>
          <w:szCs w:val="24"/>
        </w:rPr>
        <w:t>“Os novos padrões de procura requerem novos produtos culturais, em que a autenticidade, a inovação e a criatividade se interligam e permitem a reformulação do turismo cultural, proporcionando uma variedade de produtos turísticos que permitem a autoexpressão dos turistas, a aprendizagem e a compreensão da identidade dos lugares, conferindo mais valor e significado às suas experiências. Esta experiência no destino pode ser melhorada através da interação entre a comunidade (transmissor de cultura) e os turistas (Binkhorst, 2007; Richards, 2011). (…)</w:t>
      </w:r>
      <w:r>
        <w:rPr>
          <w:rFonts w:cstheme="minorHAnsi"/>
          <w:i/>
          <w:szCs w:val="24"/>
        </w:rPr>
        <w:t xml:space="preserve"> </w:t>
      </w:r>
      <w:r w:rsidRPr="00D319E5">
        <w:rPr>
          <w:rFonts w:cstheme="minorHAnsi"/>
          <w:i/>
          <w:szCs w:val="24"/>
        </w:rPr>
        <w:t>Kastenholz et al. (2012b) sugerem, neste âmbito, que se aproveitem temas particulares, identitários destes territórios e da vida das suas comunidades para permitir uma experiência vivida como mais ‘autêntica’, no sentido da “autenticidade existencial” (Wang, 1999), tornando a experiência turística mais significativa e memorável.”</w:t>
      </w:r>
    </w:p>
    <w:p w:rsidR="00905BF8" w:rsidRDefault="00905BF8" w:rsidP="00905BF8">
      <w:pPr>
        <w:autoSpaceDE w:val="0"/>
        <w:adjustRightInd w:val="0"/>
        <w:spacing w:line="360" w:lineRule="auto"/>
        <w:ind w:left="708"/>
        <w:contextualSpacing/>
        <w:jc w:val="both"/>
        <w:rPr>
          <w:rFonts w:cstheme="minorHAnsi"/>
          <w:szCs w:val="24"/>
        </w:rPr>
      </w:pPr>
    </w:p>
    <w:p w:rsidR="00904F90" w:rsidRDefault="00904F90" w:rsidP="00905BF8">
      <w:pPr>
        <w:autoSpaceDE w:val="0"/>
        <w:adjustRightInd w:val="0"/>
        <w:spacing w:line="360" w:lineRule="auto"/>
        <w:contextualSpacing/>
        <w:jc w:val="both"/>
        <w:rPr>
          <w:rFonts w:cstheme="minorHAnsi"/>
          <w:b/>
          <w:szCs w:val="24"/>
          <w:u w:val="single"/>
        </w:rPr>
      </w:pPr>
      <w:r w:rsidRPr="00904F90">
        <w:rPr>
          <w:rFonts w:cstheme="minorHAnsi"/>
          <w:b/>
          <w:szCs w:val="24"/>
          <w:u w:val="single"/>
        </w:rPr>
        <w:lastRenderedPageBreak/>
        <w:t>1.3.2.2 – Turismo criativo e criatividade</w:t>
      </w:r>
    </w:p>
    <w:p w:rsidR="00904F90" w:rsidRDefault="00904F90" w:rsidP="00904F90">
      <w:pPr>
        <w:autoSpaceDE w:val="0"/>
        <w:adjustRightInd w:val="0"/>
        <w:contextualSpacing/>
        <w:jc w:val="both"/>
        <w:rPr>
          <w:rFonts w:cstheme="minorHAnsi"/>
          <w:szCs w:val="24"/>
        </w:rPr>
      </w:pPr>
    </w:p>
    <w:p w:rsidR="00905BF8" w:rsidRPr="00904F90" w:rsidRDefault="00905BF8" w:rsidP="00905BF8">
      <w:pPr>
        <w:autoSpaceDE w:val="0"/>
        <w:adjustRightInd w:val="0"/>
        <w:spacing w:line="360" w:lineRule="auto"/>
        <w:contextualSpacing/>
        <w:jc w:val="both"/>
        <w:rPr>
          <w:rFonts w:cstheme="minorHAnsi"/>
          <w:b/>
          <w:szCs w:val="24"/>
          <w:u w:val="single"/>
        </w:rPr>
      </w:pPr>
      <w:r>
        <w:rPr>
          <w:rFonts w:cstheme="minorHAnsi"/>
          <w:szCs w:val="24"/>
        </w:rPr>
        <w:t xml:space="preserve">Em segundo lugar, agora no que à criatividade concerne, também a sua </w:t>
      </w:r>
      <w:r w:rsidRPr="00957FF7">
        <w:rPr>
          <w:rFonts w:cstheme="minorHAnsi"/>
          <w:szCs w:val="24"/>
        </w:rPr>
        <w:t>análise</w:t>
      </w:r>
      <w:r>
        <w:rPr>
          <w:rFonts w:cstheme="minorHAnsi"/>
          <w:szCs w:val="24"/>
        </w:rPr>
        <w:t xml:space="preserve"> e clarificações </w:t>
      </w:r>
      <w:r w:rsidRPr="00957FF7">
        <w:rPr>
          <w:rFonts w:cstheme="minorHAnsi"/>
          <w:szCs w:val="24"/>
        </w:rPr>
        <w:t xml:space="preserve">aqui </w:t>
      </w:r>
      <w:r>
        <w:rPr>
          <w:rFonts w:cstheme="minorHAnsi"/>
          <w:szCs w:val="24"/>
        </w:rPr>
        <w:t xml:space="preserve">processadas atenderão </w:t>
      </w:r>
      <w:r w:rsidRPr="00957FF7">
        <w:rPr>
          <w:rFonts w:cstheme="minorHAnsi"/>
          <w:szCs w:val="24"/>
        </w:rPr>
        <w:t xml:space="preserve">exclusivamente aos </w:t>
      </w:r>
      <w:r>
        <w:rPr>
          <w:rFonts w:cstheme="minorHAnsi"/>
          <w:szCs w:val="24"/>
        </w:rPr>
        <w:t xml:space="preserve">seus </w:t>
      </w:r>
      <w:r w:rsidRPr="00957FF7">
        <w:rPr>
          <w:rFonts w:cstheme="minorHAnsi"/>
          <w:szCs w:val="24"/>
        </w:rPr>
        <w:t>fundam</w:t>
      </w:r>
      <w:r>
        <w:rPr>
          <w:rFonts w:cstheme="minorHAnsi"/>
          <w:szCs w:val="24"/>
        </w:rPr>
        <w:t xml:space="preserve">entos </w:t>
      </w:r>
      <w:r w:rsidRPr="00957FF7">
        <w:rPr>
          <w:rFonts w:cstheme="minorHAnsi"/>
          <w:szCs w:val="24"/>
        </w:rPr>
        <w:t xml:space="preserve">à </w:t>
      </w:r>
      <w:r>
        <w:rPr>
          <w:rFonts w:cstheme="minorHAnsi"/>
          <w:szCs w:val="24"/>
        </w:rPr>
        <w:t xml:space="preserve">luz </w:t>
      </w:r>
      <w:r w:rsidRPr="00957FF7">
        <w:rPr>
          <w:rFonts w:cstheme="minorHAnsi"/>
          <w:szCs w:val="24"/>
        </w:rPr>
        <w:t>do turismo</w:t>
      </w:r>
      <w:r>
        <w:rPr>
          <w:rFonts w:cstheme="minorHAnsi"/>
          <w:szCs w:val="24"/>
        </w:rPr>
        <w:t>, nomeada e especificamente do turismo</w:t>
      </w:r>
      <w:r w:rsidRPr="00957FF7">
        <w:rPr>
          <w:rFonts w:cstheme="minorHAnsi"/>
          <w:szCs w:val="24"/>
        </w:rPr>
        <w:t xml:space="preserve"> criativo</w:t>
      </w:r>
      <w:r>
        <w:rPr>
          <w:rFonts w:cstheme="minorHAnsi"/>
          <w:szCs w:val="24"/>
        </w:rPr>
        <w:t xml:space="preserve">, partindo-se, contudo, de um princípio generalista da sua concetualização que, faseada e sustentadamente, integrará as suas implicações na estruturação e desenvolvimento dos destinos, nomeadamente ao nível da identificação das indústrias, das cidades, das áreas rurais e das classes criativas, e das dinâmicas e ligações por estas produzidas, pois de outra forma não se clarificaria convenientemente a sua interpretação.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413280">
        <w:rPr>
          <w:rFonts w:cstheme="minorHAnsi"/>
          <w:szCs w:val="24"/>
        </w:rPr>
        <w:t>Kastenholz et a</w:t>
      </w:r>
      <w:r>
        <w:rPr>
          <w:rFonts w:cstheme="minorHAnsi"/>
          <w:szCs w:val="24"/>
        </w:rPr>
        <w:t>l. (</w:t>
      </w:r>
      <w:r w:rsidRPr="00413280">
        <w:rPr>
          <w:rFonts w:cstheme="minorHAnsi"/>
          <w:szCs w:val="24"/>
        </w:rPr>
        <w:t>2014</w:t>
      </w:r>
      <w:r>
        <w:rPr>
          <w:rFonts w:cstheme="minorHAnsi"/>
          <w:szCs w:val="24"/>
        </w:rPr>
        <w:t>)</w:t>
      </w:r>
      <w:r w:rsidRPr="00413280">
        <w:rPr>
          <w:rFonts w:cstheme="minorHAnsi"/>
          <w:szCs w:val="24"/>
        </w:rPr>
        <w:t>, referindo-se a Richards &amp; Marques (2012), referem que a criatividade deve ser entendida como motor de transformação dos setores económico e social de um determinado local, assim como de estímulo à criação de processos de inovação.</w:t>
      </w:r>
    </w:p>
    <w:p w:rsidR="00905BF8" w:rsidRDefault="00905BF8" w:rsidP="00905BF8">
      <w:pPr>
        <w:autoSpaceDE w:val="0"/>
        <w:adjustRightInd w:val="0"/>
        <w:spacing w:line="360" w:lineRule="auto"/>
        <w:contextualSpacing/>
        <w:jc w:val="both"/>
        <w:rPr>
          <w:rFonts w:cstheme="minorHAnsi"/>
          <w:szCs w:val="24"/>
        </w:rPr>
      </w:pPr>
    </w:p>
    <w:p w:rsidR="00D50848" w:rsidRDefault="00905BF8" w:rsidP="00905BF8">
      <w:pPr>
        <w:autoSpaceDE w:val="0"/>
        <w:adjustRightInd w:val="0"/>
        <w:spacing w:line="360" w:lineRule="auto"/>
        <w:contextualSpacing/>
        <w:jc w:val="both"/>
        <w:rPr>
          <w:rFonts w:cstheme="minorHAnsi"/>
          <w:szCs w:val="24"/>
        </w:rPr>
      </w:pPr>
      <w:r>
        <w:rPr>
          <w:rFonts w:cstheme="minorHAnsi"/>
          <w:szCs w:val="24"/>
        </w:rPr>
        <w:t>Refere Cayeman (2014), que d</w:t>
      </w:r>
      <w:r w:rsidRPr="008F4DB7">
        <w:rPr>
          <w:rFonts w:cstheme="minorHAnsi"/>
          <w:szCs w:val="24"/>
        </w:rPr>
        <w:t xml:space="preserve">e acordo com Alencar &amp; Fleith (2003), há </w:t>
      </w:r>
      <w:r>
        <w:rPr>
          <w:rFonts w:cstheme="minorHAnsi"/>
          <w:szCs w:val="24"/>
        </w:rPr>
        <w:t>três abordagens que marcaram a h</w:t>
      </w:r>
      <w:r w:rsidRPr="008F4DB7">
        <w:rPr>
          <w:rFonts w:cstheme="minorHAnsi"/>
          <w:szCs w:val="24"/>
        </w:rPr>
        <w:t>istória: a teoria do investimento em criatividade, de Sternberg; o modelo sistemático da criatividade, de Amabile; e a perspetiva de sistemas, de Csikszentmihalyi. Na teoria do investimento, a criatividade provém d</w:t>
      </w:r>
      <w:r w:rsidR="00904F90">
        <w:rPr>
          <w:rFonts w:cstheme="minorHAnsi"/>
          <w:szCs w:val="24"/>
        </w:rPr>
        <w:t xml:space="preserve">e seis fatores distintos que se </w:t>
      </w:r>
      <w:r w:rsidRPr="008F4DB7">
        <w:rPr>
          <w:rFonts w:cstheme="minorHAnsi"/>
          <w:szCs w:val="24"/>
        </w:rPr>
        <w:t>inter-relacionam e que não podem ser vistos separadamente: inteligência, estilos intelectuais, conhecimento, personalidade, motivação e contexto ambiental (Sternberg et al., 2005</w:t>
      </w:r>
      <w:r>
        <w:rPr>
          <w:rFonts w:cstheme="minorHAnsi"/>
          <w:szCs w:val="24"/>
        </w:rPr>
        <w:t>, cit Cayeman, 2014</w:t>
      </w:r>
      <w:r w:rsidRPr="008F4DB7">
        <w:rPr>
          <w:rFonts w:cstheme="minorHAnsi"/>
          <w:szCs w:val="24"/>
        </w:rPr>
        <w:t xml:space="preserve">). </w:t>
      </w:r>
    </w:p>
    <w:p w:rsidR="00D50848" w:rsidRDefault="00D5084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8F4DB7">
        <w:rPr>
          <w:rFonts w:cstheme="minorHAnsi"/>
          <w:szCs w:val="24"/>
        </w:rPr>
        <w:t>Já o modelo sistemático corresponde a três fatores: o indivíduo, o domínio e o campo. A perspetiva de sistemas apoia a ideia que a criatividade advém da interação entre os pensamentos pessoais e o contexto sociocultural, sendo, portanto, sistémica e não indivi</w:t>
      </w:r>
      <w:r>
        <w:rPr>
          <w:rFonts w:cstheme="minorHAnsi"/>
          <w:szCs w:val="24"/>
        </w:rPr>
        <w:t>dual (Oliveira &amp; Alencar, 2008) (cit. Cayeman, 2014).</w:t>
      </w:r>
    </w:p>
    <w:p w:rsidR="00904F90" w:rsidRDefault="00904F90"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lastRenderedPageBreak/>
        <w:t>Segundo Tan et al. (2014, pp. 250):</w:t>
      </w:r>
    </w:p>
    <w:p w:rsidR="00905BF8" w:rsidRDefault="00905BF8" w:rsidP="00905BF8">
      <w:pPr>
        <w:autoSpaceDE w:val="0"/>
        <w:adjustRightInd w:val="0"/>
        <w:contextualSpacing/>
        <w:jc w:val="both"/>
        <w:rPr>
          <w:rFonts w:cstheme="minorHAnsi"/>
          <w:szCs w:val="24"/>
        </w:rPr>
      </w:pPr>
    </w:p>
    <w:p w:rsidR="00905BF8" w:rsidRDefault="00905BF8" w:rsidP="00905BF8">
      <w:pPr>
        <w:autoSpaceDE w:val="0"/>
        <w:adjustRightInd w:val="0"/>
        <w:spacing w:line="360" w:lineRule="auto"/>
        <w:ind w:left="705"/>
        <w:contextualSpacing/>
        <w:jc w:val="both"/>
        <w:rPr>
          <w:rFonts w:cstheme="minorHAnsi"/>
          <w:i/>
          <w:szCs w:val="24"/>
        </w:rPr>
      </w:pPr>
      <w:r w:rsidRPr="0035456F">
        <w:rPr>
          <w:rFonts w:cstheme="minorHAnsi"/>
          <w:i/>
          <w:szCs w:val="24"/>
        </w:rPr>
        <w:t>“Creativity is usually defined in terms of novelty and utility (Feist, 1998; Mumford, 2003; Plucker, Beghetto, &amp; Dow, 2004; Simonton, 1999; Sternberg &amp; Lubart, 1999). In addition, there is also the concept of self-actualized creativity (Davis,1982;Maslow,1959,1963) which and may be defined as self-expression (Runco, 2007). ‘A creative act is an instance of learning. [and] a comprehensive learning theory must take into account both insight and creative activity’ (Guilford, 1950, p. 446).</w:t>
      </w:r>
    </w:p>
    <w:p w:rsidR="00905BF8" w:rsidRDefault="00905BF8" w:rsidP="00905BF8">
      <w:pPr>
        <w:autoSpaceDE w:val="0"/>
        <w:adjustRightInd w:val="0"/>
        <w:spacing w:line="360" w:lineRule="auto"/>
        <w:ind w:left="705"/>
        <w:contextualSpacing/>
        <w:jc w:val="both"/>
        <w:rPr>
          <w:rFonts w:cstheme="minorHAnsi"/>
          <w:i/>
          <w:szCs w:val="24"/>
        </w:rPr>
      </w:pPr>
    </w:p>
    <w:p w:rsidR="00905BF8" w:rsidRDefault="00905BF8" w:rsidP="00905BF8">
      <w:pPr>
        <w:autoSpaceDE w:val="0"/>
        <w:adjustRightInd w:val="0"/>
        <w:spacing w:line="360" w:lineRule="auto"/>
        <w:ind w:left="705"/>
        <w:contextualSpacing/>
        <w:jc w:val="both"/>
        <w:rPr>
          <w:rFonts w:cstheme="minorHAnsi"/>
          <w:i/>
          <w:szCs w:val="24"/>
        </w:rPr>
      </w:pPr>
      <w:r>
        <w:rPr>
          <w:rFonts w:cstheme="minorHAnsi"/>
          <w:i/>
          <w:szCs w:val="24"/>
        </w:rPr>
        <w:t xml:space="preserve">(…) </w:t>
      </w:r>
      <w:r w:rsidRPr="005420EC">
        <w:rPr>
          <w:rFonts w:cstheme="minorHAnsi"/>
          <w:i/>
          <w:szCs w:val="24"/>
        </w:rPr>
        <w:t>Barron (1997) and Helson (1990) proposed that creativity is a core value in life, and that a central element in all forms of creativity is the desire to be creative. Many studies have argued that a correlation exists amongst creativity, personality traits, values and motivations. Creativity is usually seen as relating most directly to openness to experience, based on the five-factor model of personality (Feist, 1998)</w:t>
      </w:r>
      <w:r>
        <w:rPr>
          <w:rFonts w:cstheme="minorHAnsi"/>
          <w:i/>
          <w:szCs w:val="24"/>
        </w:rPr>
        <w:t>”</w:t>
      </w:r>
      <w:r w:rsidRPr="005420EC">
        <w:rPr>
          <w:rFonts w:cstheme="minorHAnsi"/>
          <w:i/>
          <w:szCs w:val="24"/>
        </w:rPr>
        <w:t>.</w:t>
      </w:r>
    </w:p>
    <w:p w:rsidR="00905BF8" w:rsidRPr="0035456F" w:rsidRDefault="00905BF8" w:rsidP="00905BF8">
      <w:pPr>
        <w:autoSpaceDE w:val="0"/>
        <w:adjustRightInd w:val="0"/>
        <w:spacing w:line="360" w:lineRule="auto"/>
        <w:ind w:left="705"/>
        <w:contextualSpacing/>
        <w:jc w:val="both"/>
        <w:rPr>
          <w:rFonts w:cstheme="minorHAnsi"/>
          <w: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Tal como se verifica com o conceito de autenticidade, Richards (2011) refere que um dos maiores problemas em relação à criatividade é a sua definição, referindo-se a Klausen (2010) quando este autor faz notar que a padronização da sua definição é problemática, provavelmente em muito pior estado do que aquele que geralmente é reconhecido pelos seus investigadores, a Scott (2010) quando este autor observa que, tendo em conta a sua atual tendência, </w:t>
      </w:r>
      <w:r w:rsidRPr="00CF3453">
        <w:rPr>
          <w:rFonts w:cstheme="minorHAnsi"/>
          <w:szCs w:val="24"/>
        </w:rPr>
        <w:t>o termo apela urgentemente</w:t>
      </w:r>
      <w:r>
        <w:rPr>
          <w:rFonts w:cstheme="minorHAnsi"/>
          <w:szCs w:val="24"/>
        </w:rPr>
        <w:t xml:space="preserve"> a uma clarificação substancial e a Robinson (2008) quando este autor considera que a</w:t>
      </w:r>
      <w:r w:rsidRPr="00CF3453">
        <w:rPr>
          <w:rFonts w:cstheme="minorHAnsi"/>
          <w:szCs w:val="24"/>
        </w:rPr>
        <w:t xml:space="preserve"> </w:t>
      </w:r>
      <w:r>
        <w:rPr>
          <w:rFonts w:cstheme="minorHAnsi"/>
          <w:szCs w:val="24"/>
        </w:rPr>
        <w:t xml:space="preserve">ausência </w:t>
      </w:r>
      <w:r w:rsidRPr="00CF3453">
        <w:rPr>
          <w:rFonts w:cstheme="minorHAnsi"/>
          <w:szCs w:val="24"/>
        </w:rPr>
        <w:t>de uma ú</w:t>
      </w:r>
      <w:r>
        <w:rPr>
          <w:rFonts w:cstheme="minorHAnsi"/>
          <w:szCs w:val="24"/>
        </w:rPr>
        <w:t>nica definição amplamente aceite</w:t>
      </w:r>
      <w:r w:rsidRPr="00CF3453">
        <w:rPr>
          <w:rFonts w:cstheme="minorHAnsi"/>
          <w:szCs w:val="24"/>
        </w:rPr>
        <w:t xml:space="preserve"> de criatividade </w:t>
      </w:r>
      <w:r>
        <w:rPr>
          <w:rFonts w:cstheme="minorHAnsi"/>
          <w:szCs w:val="24"/>
        </w:rPr>
        <w:t xml:space="preserve">deve-se, indiscutivelmente, </w:t>
      </w:r>
      <w:r w:rsidRPr="00CF3453">
        <w:rPr>
          <w:rFonts w:cstheme="minorHAnsi"/>
          <w:szCs w:val="24"/>
        </w:rPr>
        <w:t>à ampla gama de pontos de vista sobre a</w:t>
      </w:r>
      <w:r>
        <w:rPr>
          <w:rFonts w:cstheme="minorHAnsi"/>
          <w:szCs w:val="24"/>
        </w:rPr>
        <w:t xml:space="preserve"> sua</w:t>
      </w:r>
      <w:r w:rsidRPr="00CF3453">
        <w:rPr>
          <w:rFonts w:cstheme="minorHAnsi"/>
          <w:szCs w:val="24"/>
        </w:rPr>
        <w:t xml:space="preserve"> função</w:t>
      </w:r>
      <w:r>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As anteriores constatações são aliás corroboradas pela ONU (2010), no seu </w:t>
      </w:r>
      <w:r w:rsidRPr="00D64469">
        <w:rPr>
          <w:rFonts w:cstheme="minorHAnsi"/>
          <w:i/>
          <w:szCs w:val="24"/>
        </w:rPr>
        <w:t>“Creative Economy Report 2010 – Creative economy: A feasible development option”</w:t>
      </w:r>
      <w:r>
        <w:rPr>
          <w:rFonts w:cstheme="minorHAnsi"/>
          <w:szCs w:val="24"/>
        </w:rPr>
        <w:t xml:space="preserve">, onde a </w:t>
      </w:r>
      <w:r>
        <w:rPr>
          <w:rFonts w:cstheme="minorHAnsi"/>
          <w:szCs w:val="24"/>
        </w:rPr>
        <w:lastRenderedPageBreak/>
        <w:t>propósito da concetualização de criatividade se refere que n</w:t>
      </w:r>
      <w:r w:rsidRPr="0054774F">
        <w:rPr>
          <w:rFonts w:cstheme="minorHAnsi"/>
          <w:szCs w:val="24"/>
        </w:rPr>
        <w:t>ão existe uma definição simples de</w:t>
      </w:r>
      <w:r>
        <w:rPr>
          <w:rFonts w:cstheme="minorHAnsi"/>
          <w:szCs w:val="24"/>
        </w:rPr>
        <w:t xml:space="preserve"> </w:t>
      </w:r>
      <w:r w:rsidRPr="0054774F">
        <w:rPr>
          <w:rFonts w:cstheme="minorHAnsi"/>
          <w:szCs w:val="24"/>
        </w:rPr>
        <w:t>criatividade que englobe todas as várias dimensões</w:t>
      </w:r>
      <w:r>
        <w:rPr>
          <w:rFonts w:cstheme="minorHAnsi"/>
          <w:szCs w:val="24"/>
        </w:rPr>
        <w:t xml:space="preserve"> </w:t>
      </w:r>
      <w:r w:rsidRPr="0054774F">
        <w:rPr>
          <w:rFonts w:cstheme="minorHAnsi"/>
          <w:szCs w:val="24"/>
        </w:rPr>
        <w:t>desse fen</w:t>
      </w:r>
      <w:r>
        <w:rPr>
          <w:rFonts w:cstheme="minorHAnsi"/>
          <w:szCs w:val="24"/>
        </w:rPr>
        <w:t>ó</w:t>
      </w:r>
      <w:r w:rsidRPr="0054774F">
        <w:rPr>
          <w:rFonts w:cstheme="minorHAnsi"/>
          <w:szCs w:val="24"/>
        </w:rPr>
        <w:t xml:space="preserve">meno.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54774F">
        <w:rPr>
          <w:rFonts w:cstheme="minorHAnsi"/>
          <w:szCs w:val="24"/>
        </w:rPr>
        <w:t>De fa</w:t>
      </w:r>
      <w:r>
        <w:rPr>
          <w:rFonts w:cstheme="minorHAnsi"/>
          <w:szCs w:val="24"/>
        </w:rPr>
        <w:t>c</w:t>
      </w:r>
      <w:r w:rsidRPr="0054774F">
        <w:rPr>
          <w:rFonts w:cstheme="minorHAnsi"/>
          <w:szCs w:val="24"/>
        </w:rPr>
        <w:t xml:space="preserve">to, </w:t>
      </w:r>
      <w:r>
        <w:rPr>
          <w:rFonts w:cstheme="minorHAnsi"/>
          <w:szCs w:val="24"/>
        </w:rPr>
        <w:t xml:space="preserve">segundo a mesma organização, </w:t>
      </w:r>
      <w:r w:rsidRPr="0054774F">
        <w:rPr>
          <w:rFonts w:cstheme="minorHAnsi"/>
          <w:szCs w:val="24"/>
        </w:rPr>
        <w:t>no campo da psicologia, no</w:t>
      </w:r>
      <w:r>
        <w:rPr>
          <w:rFonts w:cstheme="minorHAnsi"/>
          <w:szCs w:val="24"/>
        </w:rPr>
        <w:t xml:space="preserve"> </w:t>
      </w:r>
      <w:r w:rsidRPr="0054774F">
        <w:rPr>
          <w:rFonts w:cstheme="minorHAnsi"/>
          <w:szCs w:val="24"/>
        </w:rPr>
        <w:t>qual a criatividade individual tem sido amplamente</w:t>
      </w:r>
      <w:r>
        <w:rPr>
          <w:rFonts w:cstheme="minorHAnsi"/>
          <w:szCs w:val="24"/>
        </w:rPr>
        <w:t xml:space="preserve"> </w:t>
      </w:r>
      <w:r w:rsidRPr="0054774F">
        <w:rPr>
          <w:rFonts w:cstheme="minorHAnsi"/>
          <w:szCs w:val="24"/>
        </w:rPr>
        <w:t>estudada, não exis</w:t>
      </w:r>
      <w:r>
        <w:rPr>
          <w:rFonts w:cstheme="minorHAnsi"/>
          <w:szCs w:val="24"/>
        </w:rPr>
        <w:t xml:space="preserve">te consenso sobre a questão da </w:t>
      </w:r>
      <w:r w:rsidRPr="0054774F">
        <w:rPr>
          <w:rFonts w:cstheme="minorHAnsi"/>
          <w:szCs w:val="24"/>
        </w:rPr>
        <w:t>criatividade ser um atributo humano ou um processo</w:t>
      </w:r>
      <w:r>
        <w:rPr>
          <w:rFonts w:cstheme="minorHAnsi"/>
          <w:szCs w:val="24"/>
        </w:rPr>
        <w:t xml:space="preserve"> </w:t>
      </w:r>
      <w:r w:rsidRPr="0054774F">
        <w:rPr>
          <w:rFonts w:cstheme="minorHAnsi"/>
          <w:szCs w:val="24"/>
        </w:rPr>
        <w:t xml:space="preserve">pelo qual ideias originais são criadas.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54774F">
        <w:rPr>
          <w:rFonts w:cstheme="minorHAnsi"/>
          <w:szCs w:val="24"/>
        </w:rPr>
        <w:t>No entanto, as</w:t>
      </w:r>
      <w:r>
        <w:rPr>
          <w:rFonts w:cstheme="minorHAnsi"/>
          <w:szCs w:val="24"/>
        </w:rPr>
        <w:t xml:space="preserve"> </w:t>
      </w:r>
      <w:r w:rsidRPr="0054774F">
        <w:rPr>
          <w:rFonts w:cstheme="minorHAnsi"/>
          <w:szCs w:val="24"/>
        </w:rPr>
        <w:t>caraterísticas da criatividade em diferentes áreas do</w:t>
      </w:r>
      <w:r>
        <w:rPr>
          <w:rFonts w:cstheme="minorHAnsi"/>
          <w:szCs w:val="24"/>
        </w:rPr>
        <w:t xml:space="preserve"> </w:t>
      </w:r>
      <w:r w:rsidRPr="0054774F">
        <w:rPr>
          <w:rFonts w:cstheme="minorHAnsi"/>
          <w:szCs w:val="24"/>
        </w:rPr>
        <w:t>empreendimento humano podem, pelo menos, ser</w:t>
      </w:r>
      <w:r>
        <w:rPr>
          <w:rFonts w:cstheme="minorHAnsi"/>
          <w:szCs w:val="24"/>
        </w:rPr>
        <w:t xml:space="preserve"> </w:t>
      </w:r>
      <w:r w:rsidRPr="0054774F">
        <w:rPr>
          <w:rFonts w:cstheme="minorHAnsi"/>
          <w:szCs w:val="24"/>
        </w:rPr>
        <w:t>articuladas. Por exemplo, pode-se sugerir que</w:t>
      </w:r>
      <w:r>
        <w:rPr>
          <w:rFonts w:cstheme="minorHAnsi"/>
          <w:szCs w:val="24"/>
        </w:rPr>
        <w:t xml:space="preserve"> (ONU, 2010)</w:t>
      </w:r>
      <w:r w:rsidRPr="0054774F">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Pr="008F4DB7" w:rsidRDefault="00905BF8" w:rsidP="00905BF8">
      <w:pPr>
        <w:pStyle w:val="PargrafodaLista"/>
        <w:widowControl/>
        <w:numPr>
          <w:ilvl w:val="0"/>
          <w:numId w:val="15"/>
        </w:numPr>
        <w:suppressAutoHyphens w:val="0"/>
        <w:autoSpaceDE w:val="0"/>
        <w:adjustRightInd w:val="0"/>
        <w:spacing w:line="360" w:lineRule="auto"/>
        <w:jc w:val="both"/>
        <w:textAlignment w:val="auto"/>
        <w:rPr>
          <w:rFonts w:cstheme="minorHAnsi"/>
          <w:i/>
          <w:szCs w:val="24"/>
        </w:rPr>
      </w:pPr>
      <w:r w:rsidRPr="008F4DB7">
        <w:rPr>
          <w:rFonts w:cstheme="minorHAnsi"/>
          <w:i/>
          <w:szCs w:val="24"/>
        </w:rPr>
        <w:t>a criatividade artística envolve a imaginação e a capacidade de gerar ideias originais e novas maneiras de interpretar o mundo, expressas em texto, som e imagem;</w:t>
      </w:r>
    </w:p>
    <w:p w:rsidR="00905BF8" w:rsidRPr="008F4DB7" w:rsidRDefault="00905BF8" w:rsidP="00905BF8">
      <w:pPr>
        <w:pStyle w:val="PargrafodaLista"/>
        <w:autoSpaceDE w:val="0"/>
        <w:adjustRightInd w:val="0"/>
        <w:spacing w:line="360" w:lineRule="auto"/>
        <w:jc w:val="both"/>
        <w:rPr>
          <w:rFonts w:cstheme="minorHAnsi"/>
          <w:i/>
          <w:szCs w:val="24"/>
        </w:rPr>
      </w:pPr>
    </w:p>
    <w:p w:rsidR="00905BF8" w:rsidRPr="008F4DB7" w:rsidRDefault="00905BF8" w:rsidP="00905BF8">
      <w:pPr>
        <w:pStyle w:val="PargrafodaLista"/>
        <w:widowControl/>
        <w:numPr>
          <w:ilvl w:val="0"/>
          <w:numId w:val="15"/>
        </w:numPr>
        <w:suppressAutoHyphens w:val="0"/>
        <w:autoSpaceDE w:val="0"/>
        <w:adjustRightInd w:val="0"/>
        <w:spacing w:line="360" w:lineRule="auto"/>
        <w:jc w:val="both"/>
        <w:textAlignment w:val="auto"/>
        <w:rPr>
          <w:rFonts w:cstheme="minorHAnsi"/>
          <w:i/>
          <w:szCs w:val="24"/>
        </w:rPr>
      </w:pPr>
      <w:r w:rsidRPr="008F4DB7">
        <w:rPr>
          <w:rFonts w:cstheme="minorHAnsi"/>
          <w:i/>
          <w:szCs w:val="24"/>
        </w:rPr>
        <w:t xml:space="preserve">a criatividade científica envolve curiosidade e disposição para experimentar e fazer novas conexões ao solucionar problemas; </w:t>
      </w:r>
    </w:p>
    <w:p w:rsidR="00905BF8" w:rsidRPr="008F4DB7" w:rsidRDefault="00905BF8" w:rsidP="00905BF8">
      <w:pPr>
        <w:pStyle w:val="PargrafodaLista"/>
        <w:spacing w:line="360" w:lineRule="auto"/>
        <w:rPr>
          <w:rFonts w:cstheme="minorHAnsi"/>
          <w:i/>
          <w:szCs w:val="24"/>
        </w:rPr>
      </w:pPr>
    </w:p>
    <w:p w:rsidR="00905BF8" w:rsidRPr="000338C6" w:rsidRDefault="00905BF8" w:rsidP="00905BF8">
      <w:pPr>
        <w:pStyle w:val="PargrafodaLista"/>
        <w:widowControl/>
        <w:numPr>
          <w:ilvl w:val="0"/>
          <w:numId w:val="15"/>
        </w:numPr>
        <w:suppressAutoHyphens w:val="0"/>
        <w:autoSpaceDE w:val="0"/>
        <w:adjustRightInd w:val="0"/>
        <w:spacing w:line="360" w:lineRule="auto"/>
        <w:jc w:val="both"/>
        <w:textAlignment w:val="auto"/>
        <w:rPr>
          <w:rFonts w:cstheme="minorHAnsi"/>
          <w:i/>
          <w:szCs w:val="24"/>
        </w:rPr>
      </w:pPr>
      <w:r w:rsidRPr="008F4DB7">
        <w:rPr>
          <w:rFonts w:cstheme="minorHAnsi"/>
          <w:i/>
          <w:szCs w:val="24"/>
        </w:rPr>
        <w:t>a criatividade económica é um processo dinâmico que leva à inovação em tecnologia, práticas de negócio, marketing, etc., sendo intensamente relacionada com a aquisição de vantagem competitiva na economia.</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247BF8">
        <w:rPr>
          <w:rFonts w:cstheme="minorHAnsi"/>
          <w:szCs w:val="24"/>
        </w:rPr>
        <w:t>A propósito da criatividade e das indústrias criativas, refere a OECD (2014, pp.32-33) que têm sido utilizados vários termos relacionados com o desenvolvimento da criati</w:t>
      </w:r>
      <w:r>
        <w:rPr>
          <w:rFonts w:cstheme="minorHAnsi"/>
          <w:szCs w:val="24"/>
        </w:rPr>
        <w:t>vidade e da cultura, incluindo “</w:t>
      </w:r>
      <w:r w:rsidRPr="00247BF8">
        <w:rPr>
          <w:rFonts w:cstheme="minorHAnsi"/>
          <w:szCs w:val="24"/>
        </w:rPr>
        <w:t>indústrias culturais</w:t>
      </w:r>
      <w:r>
        <w:rPr>
          <w:rFonts w:cstheme="minorHAnsi"/>
          <w:szCs w:val="24"/>
        </w:rPr>
        <w:t>”, “</w:t>
      </w:r>
      <w:r w:rsidRPr="00247BF8">
        <w:rPr>
          <w:rFonts w:cstheme="minorHAnsi"/>
          <w:szCs w:val="24"/>
        </w:rPr>
        <w:t>indústrias criativas</w:t>
      </w:r>
      <w:r>
        <w:rPr>
          <w:rFonts w:cstheme="minorHAnsi"/>
          <w:szCs w:val="24"/>
        </w:rPr>
        <w:t>”</w:t>
      </w:r>
      <w:r w:rsidRPr="00247BF8">
        <w:rPr>
          <w:rFonts w:cstheme="minorHAnsi"/>
          <w:szCs w:val="24"/>
        </w:rPr>
        <w:t xml:space="preserve">, </w:t>
      </w:r>
      <w:r>
        <w:rPr>
          <w:rFonts w:cstheme="minorHAnsi"/>
          <w:szCs w:val="24"/>
        </w:rPr>
        <w:t>“indústrias de direitos de autor”</w:t>
      </w:r>
      <w:r w:rsidRPr="00247BF8">
        <w:rPr>
          <w:rFonts w:cstheme="minorHAnsi"/>
          <w:szCs w:val="24"/>
        </w:rPr>
        <w:t xml:space="preserve"> e </w:t>
      </w:r>
      <w:r>
        <w:rPr>
          <w:rFonts w:cstheme="minorHAnsi"/>
          <w:szCs w:val="24"/>
        </w:rPr>
        <w:t>“indústrias de conteúdos”. Esses termos têm “</w:t>
      </w:r>
      <w:r w:rsidRPr="00247BF8">
        <w:rPr>
          <w:rFonts w:cstheme="minorHAnsi"/>
          <w:szCs w:val="24"/>
        </w:rPr>
        <w:t>diferentes significados e escopo</w:t>
      </w:r>
      <w:r>
        <w:rPr>
          <w:rFonts w:cstheme="minorHAnsi"/>
          <w:szCs w:val="24"/>
        </w:rPr>
        <w:t>s</w:t>
      </w:r>
      <w:r w:rsidRPr="00247BF8">
        <w:rPr>
          <w:rFonts w:cstheme="minorHAnsi"/>
          <w:szCs w:val="24"/>
        </w:rPr>
        <w:t xml:space="preserve">, e são usados ​​de maneiras diferentes em vários contextos, uma situação que </w:t>
      </w:r>
      <w:r w:rsidRPr="00247BF8">
        <w:rPr>
          <w:rFonts w:cstheme="minorHAnsi"/>
          <w:szCs w:val="24"/>
        </w:rPr>
        <w:lastRenderedPageBreak/>
        <w:t>resultou em ex</w:t>
      </w:r>
      <w:r>
        <w:rPr>
          <w:rFonts w:cstheme="minorHAnsi"/>
          <w:szCs w:val="24"/>
        </w:rPr>
        <w:t>tenso debate e até controvérsia”</w:t>
      </w:r>
      <w:r w:rsidRPr="00247BF8">
        <w:rPr>
          <w:rFonts w:cstheme="minorHAnsi"/>
          <w:szCs w:val="24"/>
        </w:rPr>
        <w:t xml:space="preserve"> (Creative Metropoles, 2012: 8, cit. OECD, 2014).</w:t>
      </w:r>
      <w:r>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247BF8">
        <w:rPr>
          <w:rFonts w:cstheme="minorHAnsi"/>
          <w:szCs w:val="24"/>
        </w:rPr>
        <w:t>Dentro desta profusão de terminologia</w:t>
      </w:r>
      <w:r>
        <w:rPr>
          <w:rFonts w:cstheme="minorHAnsi"/>
          <w:szCs w:val="24"/>
        </w:rPr>
        <w:t>s</w:t>
      </w:r>
      <w:r w:rsidRPr="00247BF8">
        <w:rPr>
          <w:rFonts w:cstheme="minorHAnsi"/>
          <w:szCs w:val="24"/>
        </w:rPr>
        <w:t xml:space="preserve">, </w:t>
      </w:r>
      <w:r>
        <w:rPr>
          <w:rFonts w:cstheme="minorHAnsi"/>
          <w:szCs w:val="24"/>
        </w:rPr>
        <w:t>“</w:t>
      </w:r>
      <w:r w:rsidRPr="00247BF8">
        <w:rPr>
          <w:rFonts w:cstheme="minorHAnsi"/>
          <w:szCs w:val="24"/>
        </w:rPr>
        <w:t>indústrias criativas</w:t>
      </w:r>
      <w:r>
        <w:rPr>
          <w:rFonts w:cstheme="minorHAnsi"/>
          <w:szCs w:val="24"/>
        </w:rPr>
        <w:t>”</w:t>
      </w:r>
      <w:r w:rsidRPr="00247BF8">
        <w:rPr>
          <w:rFonts w:cstheme="minorHAnsi"/>
          <w:szCs w:val="24"/>
        </w:rPr>
        <w:t xml:space="preserve"> tornou-se o rótulo mais amplamente utilizado. O conceito de indústrias criativas </w:t>
      </w:r>
      <w:r>
        <w:rPr>
          <w:rFonts w:cstheme="minorHAnsi"/>
          <w:szCs w:val="24"/>
        </w:rPr>
        <w:t xml:space="preserve">surge </w:t>
      </w:r>
      <w:r w:rsidRPr="00247BF8">
        <w:rPr>
          <w:rFonts w:cstheme="minorHAnsi"/>
          <w:szCs w:val="24"/>
        </w:rPr>
        <w:t>originalmente da idéia das indústrias culturais.</w:t>
      </w:r>
      <w:r>
        <w:rPr>
          <w:rFonts w:cstheme="minorHAnsi"/>
          <w:szCs w:val="24"/>
        </w:rPr>
        <w:t xml:space="preserve"> S</w:t>
      </w:r>
      <w:r w:rsidRPr="00247BF8">
        <w:rPr>
          <w:rFonts w:cstheme="minorHAnsi"/>
          <w:szCs w:val="24"/>
        </w:rPr>
        <w:t>ur</w:t>
      </w:r>
      <w:r>
        <w:rPr>
          <w:rFonts w:cstheme="minorHAnsi"/>
          <w:szCs w:val="24"/>
        </w:rPr>
        <w:t>giu na década de 1990 como uma “</w:t>
      </w:r>
      <w:r w:rsidRPr="00247BF8">
        <w:rPr>
          <w:rFonts w:cstheme="minorHAnsi"/>
          <w:szCs w:val="24"/>
        </w:rPr>
        <w:t>tentativa de mudar os termos do debate sobre o valor das artes e da cultura</w:t>
      </w:r>
      <w:r>
        <w:rPr>
          <w:rFonts w:cstheme="minorHAnsi"/>
          <w:szCs w:val="24"/>
        </w:rPr>
        <w:t>”, que antes “</w:t>
      </w:r>
      <w:r w:rsidRPr="00247BF8">
        <w:rPr>
          <w:rFonts w:cstheme="minorHAnsi"/>
          <w:szCs w:val="24"/>
        </w:rPr>
        <w:t xml:space="preserve">tendia a ser visto como marginal </w:t>
      </w:r>
      <w:r>
        <w:rPr>
          <w:rFonts w:cstheme="minorHAnsi"/>
          <w:szCs w:val="24"/>
        </w:rPr>
        <w:t>na vida econó</w:t>
      </w:r>
      <w:r w:rsidRPr="00247BF8">
        <w:rPr>
          <w:rFonts w:cstheme="minorHAnsi"/>
          <w:szCs w:val="24"/>
        </w:rPr>
        <w:t>mica e dependente do subsídio público</w:t>
      </w:r>
      <w:r>
        <w:rPr>
          <w:rFonts w:cstheme="minorHAnsi"/>
          <w:szCs w:val="24"/>
        </w:rPr>
        <w:t>”</w:t>
      </w:r>
      <w:r w:rsidRPr="00247BF8">
        <w:rPr>
          <w:rFonts w:cstheme="minorHAnsi"/>
          <w:szCs w:val="24"/>
        </w:rPr>
        <w:t xml:space="preserve"> (British Council, 2010 : 15</w:t>
      </w:r>
      <w:r>
        <w:rPr>
          <w:rFonts w:cstheme="minorHAnsi"/>
          <w:szCs w:val="24"/>
        </w:rPr>
        <w:t>, cit OECD, 2014</w:t>
      </w:r>
      <w:r w:rsidRPr="00247BF8">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Segundo a UNESCO (2009, cit. OECD, 2014, pp. 32), são indústrias criativas: </w:t>
      </w:r>
    </w:p>
    <w:p w:rsidR="00905BF8" w:rsidRDefault="00905BF8" w:rsidP="00905BF8">
      <w:pPr>
        <w:autoSpaceDE w:val="0"/>
        <w:adjustRightInd w:val="0"/>
        <w:contextualSpacing/>
        <w:jc w:val="both"/>
        <w:rPr>
          <w:rFonts w:cstheme="minorHAnsi"/>
          <w:szCs w:val="24"/>
        </w:rPr>
      </w:pPr>
    </w:p>
    <w:p w:rsidR="00905BF8" w:rsidRDefault="00905BF8" w:rsidP="00905BF8">
      <w:pPr>
        <w:autoSpaceDE w:val="0"/>
        <w:adjustRightInd w:val="0"/>
        <w:spacing w:line="360" w:lineRule="auto"/>
        <w:ind w:left="705"/>
        <w:contextualSpacing/>
        <w:jc w:val="both"/>
        <w:rPr>
          <w:rFonts w:cstheme="minorHAnsi"/>
          <w:i/>
          <w:szCs w:val="24"/>
        </w:rPr>
      </w:pPr>
      <w:r w:rsidRPr="00542CDE">
        <w:rPr>
          <w:rFonts w:cstheme="minorHAnsi"/>
          <w:i/>
          <w:szCs w:val="24"/>
        </w:rPr>
        <w:t>“(…)“those in which the product or service contains a substantial element of artistic or creative endeavour”, encompassing “a broader range of activities which include cultural industries plus all cultural or artistic production, whether live or produced as an individual unit”.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De acordo com a UNCTAD - </w:t>
      </w:r>
      <w:r w:rsidRPr="006E3198">
        <w:rPr>
          <w:rFonts w:cstheme="minorHAnsi"/>
          <w:szCs w:val="24"/>
        </w:rPr>
        <w:t xml:space="preserve">United Nations Conference </w:t>
      </w:r>
      <w:r>
        <w:rPr>
          <w:rFonts w:cstheme="minorHAnsi"/>
          <w:szCs w:val="24"/>
        </w:rPr>
        <w:t>o</w:t>
      </w:r>
      <w:r w:rsidRPr="006E3198">
        <w:rPr>
          <w:rFonts w:cstheme="minorHAnsi"/>
          <w:szCs w:val="24"/>
        </w:rPr>
        <w:t>n Trade and Development</w:t>
      </w:r>
      <w:r>
        <w:rPr>
          <w:rFonts w:cstheme="minorHAnsi"/>
          <w:szCs w:val="24"/>
        </w:rPr>
        <w:t xml:space="preserve"> (cit. ONU, 2014), a</w:t>
      </w:r>
      <w:r w:rsidRPr="00210681">
        <w:rPr>
          <w:rFonts w:cstheme="minorHAnsi"/>
          <w:szCs w:val="24"/>
        </w:rPr>
        <w:t>s indústrias criativas</w:t>
      </w:r>
      <w:r>
        <w:rPr>
          <w:rFonts w:cstheme="minorHAnsi"/>
          <w:szCs w:val="24"/>
        </w:rPr>
        <w:t xml:space="preserve"> </w:t>
      </w:r>
      <w:r w:rsidRPr="00171B03">
        <w:rPr>
          <w:rFonts w:cstheme="minorHAnsi"/>
          <w:szCs w:val="24"/>
        </w:rPr>
        <w:t>(figura 19):</w:t>
      </w:r>
    </w:p>
    <w:p w:rsidR="00905BF8" w:rsidRPr="00210681" w:rsidRDefault="00905BF8" w:rsidP="00905BF8">
      <w:pPr>
        <w:autoSpaceDE w:val="0"/>
        <w:adjustRightInd w:val="0"/>
        <w:contextualSpacing/>
        <w:jc w:val="both"/>
        <w:rPr>
          <w:rFonts w:cstheme="minorHAnsi"/>
          <w:szCs w:val="24"/>
        </w:rPr>
      </w:pPr>
    </w:p>
    <w:p w:rsidR="00905BF8" w:rsidRDefault="00905BF8" w:rsidP="00905BF8">
      <w:pPr>
        <w:pStyle w:val="PargrafodaLista"/>
        <w:widowControl/>
        <w:numPr>
          <w:ilvl w:val="0"/>
          <w:numId w:val="16"/>
        </w:numPr>
        <w:suppressAutoHyphens w:val="0"/>
        <w:autoSpaceDE w:val="0"/>
        <w:adjustRightInd w:val="0"/>
        <w:spacing w:line="360" w:lineRule="auto"/>
        <w:jc w:val="both"/>
        <w:textAlignment w:val="auto"/>
        <w:rPr>
          <w:rFonts w:cstheme="minorHAnsi"/>
          <w:i/>
          <w:szCs w:val="24"/>
        </w:rPr>
      </w:pPr>
      <w:r w:rsidRPr="00210681">
        <w:rPr>
          <w:rFonts w:cstheme="minorHAnsi"/>
          <w:i/>
          <w:szCs w:val="24"/>
        </w:rPr>
        <w:t xml:space="preserve">são os ciclos de criação, produção e distribuição de produtos e serviços que utilizam criatividade e </w:t>
      </w:r>
      <w:r>
        <w:rPr>
          <w:rFonts w:cstheme="minorHAnsi"/>
          <w:i/>
          <w:szCs w:val="24"/>
        </w:rPr>
        <w:t>capital intelectual como inputs</w:t>
      </w:r>
      <w:r w:rsidRPr="00210681">
        <w:rPr>
          <w:rFonts w:cstheme="minorHAnsi"/>
          <w:i/>
          <w:szCs w:val="24"/>
        </w:rPr>
        <w:t xml:space="preserve"> primários;</w:t>
      </w:r>
    </w:p>
    <w:p w:rsidR="00905BF8" w:rsidRPr="00210681" w:rsidRDefault="00905BF8" w:rsidP="00905BF8">
      <w:pPr>
        <w:pStyle w:val="PargrafodaLista"/>
        <w:autoSpaceDE w:val="0"/>
        <w:adjustRightInd w:val="0"/>
        <w:jc w:val="both"/>
        <w:rPr>
          <w:rFonts w:cstheme="minorHAnsi"/>
          <w:i/>
          <w:szCs w:val="24"/>
        </w:rPr>
      </w:pPr>
    </w:p>
    <w:p w:rsidR="00905BF8" w:rsidRDefault="00905BF8" w:rsidP="00905BF8">
      <w:pPr>
        <w:pStyle w:val="PargrafodaLista"/>
        <w:widowControl/>
        <w:numPr>
          <w:ilvl w:val="0"/>
          <w:numId w:val="16"/>
        </w:numPr>
        <w:suppressAutoHyphens w:val="0"/>
        <w:autoSpaceDE w:val="0"/>
        <w:adjustRightInd w:val="0"/>
        <w:spacing w:line="360" w:lineRule="auto"/>
        <w:jc w:val="both"/>
        <w:textAlignment w:val="auto"/>
        <w:rPr>
          <w:rFonts w:cstheme="minorHAnsi"/>
          <w:i/>
          <w:szCs w:val="24"/>
        </w:rPr>
      </w:pPr>
      <w:r w:rsidRPr="00210681">
        <w:rPr>
          <w:rFonts w:cstheme="minorHAnsi"/>
          <w:i/>
          <w:szCs w:val="24"/>
        </w:rPr>
        <w:t>constituem um conjunto de atividades baseadas em conhecimento, focadas, entre outros, nas artes, que potencialmente gerem receitas de vendas e direitos de propriedade intelectual;</w:t>
      </w:r>
    </w:p>
    <w:p w:rsidR="00905BF8" w:rsidRDefault="00905BF8" w:rsidP="00905BF8">
      <w:pPr>
        <w:pStyle w:val="PargrafodaLista"/>
        <w:autoSpaceDE w:val="0"/>
        <w:adjustRightInd w:val="0"/>
        <w:jc w:val="both"/>
        <w:rPr>
          <w:rFonts w:cstheme="minorHAnsi"/>
          <w:i/>
          <w:szCs w:val="24"/>
        </w:rPr>
      </w:pPr>
    </w:p>
    <w:p w:rsidR="00905BF8" w:rsidRPr="00210681" w:rsidRDefault="00905BF8" w:rsidP="00905BF8">
      <w:pPr>
        <w:pStyle w:val="PargrafodaLista"/>
        <w:widowControl/>
        <w:numPr>
          <w:ilvl w:val="0"/>
          <w:numId w:val="16"/>
        </w:numPr>
        <w:suppressAutoHyphens w:val="0"/>
        <w:autoSpaceDE w:val="0"/>
        <w:adjustRightInd w:val="0"/>
        <w:spacing w:line="360" w:lineRule="auto"/>
        <w:jc w:val="both"/>
        <w:textAlignment w:val="auto"/>
        <w:rPr>
          <w:rFonts w:cstheme="minorHAnsi"/>
          <w:i/>
          <w:szCs w:val="24"/>
        </w:rPr>
      </w:pPr>
      <w:r w:rsidRPr="00210681">
        <w:rPr>
          <w:rFonts w:cstheme="minorHAnsi"/>
          <w:i/>
          <w:szCs w:val="24"/>
        </w:rPr>
        <w:t>constituem produtos tangíveis e serviços intelectuais ou artísticos intangíveis co</w:t>
      </w:r>
      <w:r>
        <w:rPr>
          <w:rFonts w:cstheme="minorHAnsi"/>
          <w:i/>
          <w:szCs w:val="24"/>
        </w:rPr>
        <w:t>m conteúdo criativo, valor econó</w:t>
      </w:r>
      <w:r w:rsidRPr="00210681">
        <w:rPr>
          <w:rFonts w:cstheme="minorHAnsi"/>
          <w:i/>
          <w:szCs w:val="24"/>
        </w:rPr>
        <w:t>mico e objetivos de mercado;</w:t>
      </w:r>
    </w:p>
    <w:p w:rsidR="00905BF8" w:rsidRDefault="00905BF8" w:rsidP="00905BF8">
      <w:pPr>
        <w:pStyle w:val="PargrafodaLista"/>
        <w:autoSpaceDE w:val="0"/>
        <w:adjustRightInd w:val="0"/>
        <w:jc w:val="both"/>
        <w:rPr>
          <w:rFonts w:cstheme="minorHAnsi"/>
          <w:i/>
          <w:szCs w:val="24"/>
        </w:rPr>
      </w:pPr>
    </w:p>
    <w:p w:rsidR="00905BF8" w:rsidRPr="00210681" w:rsidRDefault="00905BF8" w:rsidP="00905BF8">
      <w:pPr>
        <w:pStyle w:val="PargrafodaLista"/>
        <w:widowControl/>
        <w:numPr>
          <w:ilvl w:val="0"/>
          <w:numId w:val="16"/>
        </w:numPr>
        <w:suppressAutoHyphens w:val="0"/>
        <w:autoSpaceDE w:val="0"/>
        <w:adjustRightInd w:val="0"/>
        <w:spacing w:line="360" w:lineRule="auto"/>
        <w:jc w:val="both"/>
        <w:textAlignment w:val="auto"/>
        <w:rPr>
          <w:rFonts w:cstheme="minorHAnsi"/>
          <w:i/>
          <w:szCs w:val="24"/>
        </w:rPr>
      </w:pPr>
      <w:r w:rsidRPr="00210681">
        <w:rPr>
          <w:rFonts w:cstheme="minorHAnsi"/>
          <w:i/>
          <w:szCs w:val="24"/>
        </w:rPr>
        <w:lastRenderedPageBreak/>
        <w:t>posicionam-se no cruzamento entre os setores artísticos, de serviços e industriais;</w:t>
      </w:r>
    </w:p>
    <w:p w:rsidR="00905BF8" w:rsidRDefault="00905BF8" w:rsidP="00905BF8">
      <w:pPr>
        <w:pStyle w:val="PargrafodaLista"/>
        <w:autoSpaceDE w:val="0"/>
        <w:adjustRightInd w:val="0"/>
        <w:jc w:val="both"/>
        <w:rPr>
          <w:rFonts w:cstheme="minorHAnsi"/>
          <w:i/>
          <w:szCs w:val="24"/>
        </w:rPr>
      </w:pPr>
    </w:p>
    <w:p w:rsidR="00905BF8" w:rsidRDefault="00905BF8" w:rsidP="00905BF8">
      <w:pPr>
        <w:pStyle w:val="PargrafodaLista"/>
        <w:widowControl/>
        <w:numPr>
          <w:ilvl w:val="0"/>
          <w:numId w:val="16"/>
        </w:numPr>
        <w:suppressAutoHyphens w:val="0"/>
        <w:autoSpaceDE w:val="0"/>
        <w:adjustRightInd w:val="0"/>
        <w:spacing w:line="360" w:lineRule="auto"/>
        <w:jc w:val="both"/>
        <w:textAlignment w:val="auto"/>
        <w:rPr>
          <w:rFonts w:cstheme="minorHAnsi"/>
          <w:i/>
          <w:szCs w:val="24"/>
        </w:rPr>
      </w:pPr>
      <w:r w:rsidRPr="00210681">
        <w:rPr>
          <w:rFonts w:cstheme="minorHAnsi"/>
          <w:i/>
          <w:szCs w:val="24"/>
        </w:rPr>
        <w:t>constituem um novo setor din</w:t>
      </w:r>
      <w:r>
        <w:rPr>
          <w:rFonts w:cstheme="minorHAnsi"/>
          <w:i/>
          <w:szCs w:val="24"/>
        </w:rPr>
        <w:t>â</w:t>
      </w:r>
      <w:r w:rsidRPr="00210681">
        <w:rPr>
          <w:rFonts w:cstheme="minorHAnsi"/>
          <w:i/>
          <w:szCs w:val="24"/>
        </w:rPr>
        <w:t>mico no comércio mundial.</w:t>
      </w:r>
    </w:p>
    <w:p w:rsidR="00D50848" w:rsidRDefault="00D50848" w:rsidP="00905BF8">
      <w:pPr>
        <w:autoSpaceDE w:val="0"/>
        <w:adjustRightInd w:val="0"/>
        <w:spacing w:line="360" w:lineRule="auto"/>
        <w:jc w:val="center"/>
        <w:rPr>
          <w:rFonts w:cstheme="minorHAnsi"/>
          <w:szCs w:val="24"/>
        </w:rPr>
      </w:pPr>
    </w:p>
    <w:p w:rsidR="00905BF8" w:rsidRDefault="00905BF8" w:rsidP="00905BF8">
      <w:pPr>
        <w:autoSpaceDE w:val="0"/>
        <w:adjustRightInd w:val="0"/>
        <w:spacing w:line="360" w:lineRule="auto"/>
        <w:jc w:val="center"/>
        <w:rPr>
          <w:rFonts w:cstheme="minorHAnsi"/>
          <w:szCs w:val="24"/>
        </w:rPr>
      </w:pPr>
      <w:r>
        <w:rPr>
          <w:rFonts w:cstheme="minorHAnsi"/>
          <w:szCs w:val="24"/>
        </w:rPr>
        <w:t xml:space="preserve">Figura 19: </w:t>
      </w:r>
      <w:r w:rsidRPr="00210681">
        <w:rPr>
          <w:rFonts w:cstheme="minorHAnsi"/>
          <w:szCs w:val="24"/>
        </w:rPr>
        <w:t>Classificação da UNCTAD para as indústrias criativas</w:t>
      </w:r>
    </w:p>
    <w:p w:rsidR="00905BF8" w:rsidRDefault="00905BF8" w:rsidP="00905BF8">
      <w:pPr>
        <w:autoSpaceDE w:val="0"/>
        <w:adjustRightInd w:val="0"/>
        <w:spacing w:line="360" w:lineRule="auto"/>
        <w:jc w:val="center"/>
        <w:rPr>
          <w:rFonts w:cstheme="minorHAnsi"/>
          <w:szCs w:val="24"/>
        </w:rPr>
      </w:pPr>
      <w:r w:rsidRPr="00210681">
        <w:rPr>
          <w:rFonts w:cstheme="minorHAnsi"/>
          <w:noProof/>
          <w:szCs w:val="24"/>
          <w:lang w:eastAsia="pt-PT"/>
        </w:rPr>
        <w:drawing>
          <wp:inline distT="0" distB="0" distL="0" distR="0" wp14:anchorId="38FAFD18" wp14:editId="0FCC58A4">
            <wp:extent cx="5307685" cy="3657600"/>
            <wp:effectExtent l="0" t="0" r="762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clrChange>
                        <a:clrFrom>
                          <a:srgbClr val="FEDCBD"/>
                        </a:clrFrom>
                        <a:clrTo>
                          <a:srgbClr val="FEDCBD">
                            <a:alpha val="0"/>
                          </a:srgbClr>
                        </a:clrTo>
                      </a:clrChange>
                      <a:lum bright="-20000" contrast="40000"/>
                      <a:extLst>
                        <a:ext uri="{28A0092B-C50C-407E-A947-70E740481C1C}">
                          <a14:useLocalDpi xmlns:a14="http://schemas.microsoft.com/office/drawing/2010/main" val="0"/>
                        </a:ext>
                      </a:extLst>
                    </a:blip>
                    <a:srcRect l="10462" t="2559" r="3337" b="4138"/>
                    <a:stretch/>
                  </pic:blipFill>
                  <pic:spPr bwMode="auto">
                    <a:xfrm>
                      <a:off x="0" y="0"/>
                      <a:ext cx="5415382" cy="3731816"/>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Default="00905BF8" w:rsidP="00905BF8">
      <w:pPr>
        <w:autoSpaceDE w:val="0"/>
        <w:adjustRightInd w:val="0"/>
        <w:jc w:val="center"/>
        <w:rPr>
          <w:rFonts w:cstheme="minorHAnsi"/>
          <w:szCs w:val="24"/>
        </w:rPr>
      </w:pPr>
      <w:r>
        <w:rPr>
          <w:rFonts w:cstheme="minorHAnsi"/>
          <w:szCs w:val="24"/>
        </w:rPr>
        <w:t xml:space="preserve">Fonte: </w:t>
      </w:r>
      <w:r w:rsidRPr="002738AD">
        <w:rPr>
          <w:rFonts w:cstheme="minorHAnsi"/>
          <w:szCs w:val="24"/>
        </w:rPr>
        <w:t>retirado de “</w:t>
      </w:r>
      <w:r>
        <w:rPr>
          <w:rFonts w:cstheme="minorHAnsi"/>
          <w:szCs w:val="24"/>
        </w:rPr>
        <w:t xml:space="preserve">Creative Economy Report 2010 – </w:t>
      </w:r>
      <w:r w:rsidRPr="00432EFE">
        <w:rPr>
          <w:rFonts w:cstheme="minorHAnsi"/>
          <w:szCs w:val="24"/>
        </w:rPr>
        <w:t>Creative economy: A feasible development option</w:t>
      </w:r>
      <w:r>
        <w:rPr>
          <w:rFonts w:cstheme="minorHAnsi"/>
          <w:szCs w:val="24"/>
        </w:rPr>
        <w:t>” (ONU, 2010, p. 8</w:t>
      </w:r>
      <w:r w:rsidRPr="002738AD">
        <w:rPr>
          <w:rFonts w:cstheme="minorHAnsi"/>
          <w:szCs w:val="24"/>
        </w:rPr>
        <w:t>, In</w:t>
      </w:r>
      <w:r>
        <w:rPr>
          <w:rFonts w:cstheme="minorHAnsi"/>
          <w:szCs w:val="24"/>
        </w:rPr>
        <w:t xml:space="preserve"> UNCTAD).</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570C71">
        <w:rPr>
          <w:rFonts w:cstheme="minorHAnsi"/>
          <w:szCs w:val="24"/>
        </w:rPr>
        <w:t>Tal como Richards (2011, pp. 123</w:t>
      </w:r>
      <w:r>
        <w:rPr>
          <w:rFonts w:cstheme="minorHAnsi"/>
          <w:szCs w:val="24"/>
        </w:rPr>
        <w:t>6-1237</w:t>
      </w:r>
      <w:r w:rsidRPr="00570C71">
        <w:rPr>
          <w:rFonts w:cstheme="minorHAnsi"/>
          <w:szCs w:val="24"/>
        </w:rPr>
        <w:t xml:space="preserve">), </w:t>
      </w:r>
      <w:r>
        <w:rPr>
          <w:rFonts w:cstheme="minorHAnsi"/>
          <w:szCs w:val="24"/>
        </w:rPr>
        <w:t>constata e exemplifica</w:t>
      </w:r>
      <w:r w:rsidRPr="00570C71">
        <w:rPr>
          <w:rFonts w:cstheme="minorHAnsi"/>
          <w:szCs w:val="24"/>
        </w:rPr>
        <w:t>:</w:t>
      </w:r>
    </w:p>
    <w:p w:rsidR="00905BF8" w:rsidRDefault="00905BF8" w:rsidP="00905BF8">
      <w:pPr>
        <w:autoSpaceDE w:val="0"/>
        <w:adjustRightInd w:val="0"/>
        <w:contextualSpacing/>
        <w:jc w:val="both"/>
        <w:rPr>
          <w:rFonts w:cstheme="minorHAnsi"/>
          <w:szCs w:val="24"/>
        </w:rPr>
      </w:pPr>
    </w:p>
    <w:p w:rsidR="00905BF8" w:rsidRDefault="00905BF8" w:rsidP="00905BF8">
      <w:pPr>
        <w:autoSpaceDE w:val="0"/>
        <w:adjustRightInd w:val="0"/>
        <w:spacing w:line="360" w:lineRule="auto"/>
        <w:ind w:left="705"/>
        <w:contextualSpacing/>
        <w:jc w:val="both"/>
        <w:rPr>
          <w:rFonts w:cstheme="minorHAnsi"/>
          <w:i/>
          <w:szCs w:val="24"/>
        </w:rPr>
      </w:pPr>
      <w:r w:rsidRPr="00570C71">
        <w:rPr>
          <w:rFonts w:cstheme="minorHAnsi"/>
          <w:i/>
          <w:szCs w:val="24"/>
        </w:rPr>
        <w:t>“</w:t>
      </w:r>
      <w:r w:rsidRPr="001E3BF6">
        <w:rPr>
          <w:rFonts w:cstheme="minorHAnsi"/>
          <w:i/>
          <w:szCs w:val="24"/>
        </w:rPr>
        <w:t>There has also been increased attention for the growing role of the</w:t>
      </w:r>
      <w:r>
        <w:rPr>
          <w:rFonts w:cstheme="minorHAnsi"/>
          <w:i/>
          <w:szCs w:val="24"/>
        </w:rPr>
        <w:t xml:space="preserve"> </w:t>
      </w:r>
      <w:r w:rsidRPr="001E3BF6">
        <w:rPr>
          <w:rFonts w:cstheme="minorHAnsi"/>
          <w:i/>
          <w:szCs w:val="24"/>
        </w:rPr>
        <w:t>creative industries in developing tourism and particularly in influencing</w:t>
      </w:r>
      <w:r>
        <w:rPr>
          <w:rFonts w:cstheme="minorHAnsi"/>
          <w:i/>
          <w:szCs w:val="24"/>
        </w:rPr>
        <w:t xml:space="preserve"> </w:t>
      </w:r>
      <w:r w:rsidRPr="001E3BF6">
        <w:rPr>
          <w:rFonts w:cstheme="minorHAnsi"/>
          <w:i/>
          <w:szCs w:val="24"/>
        </w:rPr>
        <w:t>the image of destinations. For example film-induced tourism</w:t>
      </w:r>
      <w:r>
        <w:rPr>
          <w:rFonts w:cstheme="minorHAnsi"/>
          <w:i/>
          <w:szCs w:val="24"/>
        </w:rPr>
        <w:t xml:space="preserve"> </w:t>
      </w:r>
      <w:r w:rsidRPr="001E3BF6">
        <w:rPr>
          <w:rFonts w:cstheme="minorHAnsi"/>
          <w:i/>
          <w:szCs w:val="24"/>
        </w:rPr>
        <w:t>(Beeton, 2005) has recently attracted much attention, driven by the</w:t>
      </w:r>
      <w:r>
        <w:rPr>
          <w:rFonts w:cstheme="minorHAnsi"/>
          <w:i/>
          <w:szCs w:val="24"/>
        </w:rPr>
        <w:t xml:space="preserve"> </w:t>
      </w:r>
      <w:r w:rsidRPr="001E3BF6">
        <w:rPr>
          <w:rFonts w:cstheme="minorHAnsi"/>
          <w:i/>
          <w:szCs w:val="24"/>
        </w:rPr>
        <w:t>success of films such as Lord of the Rings in New Zealand (Jones &amp;</w:t>
      </w:r>
      <w:r>
        <w:rPr>
          <w:rFonts w:cstheme="minorHAnsi"/>
          <w:i/>
          <w:szCs w:val="24"/>
        </w:rPr>
        <w:t xml:space="preserve"> </w:t>
      </w:r>
      <w:r w:rsidRPr="001E3BF6">
        <w:rPr>
          <w:rFonts w:cstheme="minorHAnsi"/>
          <w:i/>
          <w:szCs w:val="24"/>
        </w:rPr>
        <w:t>Smith, 2005) Harry Potter in the United Kingdom and the Beach in</w:t>
      </w:r>
      <w:r>
        <w:rPr>
          <w:rFonts w:cstheme="minorHAnsi"/>
          <w:i/>
          <w:szCs w:val="24"/>
        </w:rPr>
        <w:t xml:space="preserve"> </w:t>
      </w:r>
      <w:r w:rsidRPr="001E3BF6">
        <w:rPr>
          <w:rFonts w:cstheme="minorHAnsi"/>
          <w:i/>
          <w:szCs w:val="24"/>
        </w:rPr>
        <w:t>Thailand (Hudson &amp; Brent Ritchie, 2006). Music tourism has also</w:t>
      </w:r>
      <w:r>
        <w:rPr>
          <w:rFonts w:cstheme="minorHAnsi"/>
          <w:i/>
          <w:szCs w:val="24"/>
        </w:rPr>
        <w:t xml:space="preserve"> </w:t>
      </w:r>
      <w:r w:rsidRPr="001E3BF6">
        <w:rPr>
          <w:rFonts w:cstheme="minorHAnsi"/>
          <w:i/>
          <w:szCs w:val="24"/>
        </w:rPr>
        <w:lastRenderedPageBreak/>
        <w:t>become an identifiable creative niche, covering travel for acquiring</w:t>
      </w:r>
      <w:r>
        <w:rPr>
          <w:rFonts w:cstheme="minorHAnsi"/>
          <w:i/>
          <w:szCs w:val="24"/>
        </w:rPr>
        <w:t xml:space="preserve"> </w:t>
      </w:r>
      <w:r w:rsidRPr="001E3BF6">
        <w:rPr>
          <w:rFonts w:cstheme="minorHAnsi"/>
          <w:i/>
          <w:szCs w:val="24"/>
        </w:rPr>
        <w:t>music skills, to attend concerts and less formal music events (Gibson</w:t>
      </w:r>
      <w:r>
        <w:rPr>
          <w:rFonts w:cstheme="minorHAnsi"/>
          <w:i/>
          <w:szCs w:val="24"/>
        </w:rPr>
        <w:t xml:space="preserve"> </w:t>
      </w:r>
      <w:r w:rsidRPr="001E3BF6">
        <w:rPr>
          <w:rFonts w:cstheme="minorHAnsi"/>
          <w:i/>
          <w:szCs w:val="24"/>
        </w:rPr>
        <w:t>&amp; Connell, 2003). Gastronomic tourism has become more active, going</w:t>
      </w:r>
      <w:r>
        <w:rPr>
          <w:rFonts w:cstheme="minorHAnsi"/>
          <w:i/>
          <w:szCs w:val="24"/>
        </w:rPr>
        <w:t xml:space="preserve"> </w:t>
      </w:r>
      <w:r w:rsidRPr="001E3BF6">
        <w:rPr>
          <w:rFonts w:cstheme="minorHAnsi"/>
          <w:i/>
          <w:szCs w:val="24"/>
        </w:rPr>
        <w:t>beyond the mere tasting of food into a range of courses and experiences</w:t>
      </w:r>
      <w:r>
        <w:rPr>
          <w:rFonts w:cstheme="minorHAnsi"/>
          <w:i/>
          <w:szCs w:val="24"/>
        </w:rPr>
        <w:t xml:space="preserve"> </w:t>
      </w:r>
      <w:r w:rsidRPr="001E3BF6">
        <w:rPr>
          <w:rFonts w:cstheme="minorHAnsi"/>
          <w:i/>
          <w:szCs w:val="24"/>
        </w:rPr>
        <w:t>aimed at honing cooking and consumption skills (Richards,</w:t>
      </w:r>
      <w:r>
        <w:rPr>
          <w:rFonts w:cstheme="minorHAnsi"/>
          <w:i/>
          <w:szCs w:val="24"/>
        </w:rPr>
        <w:t xml:space="preserve"> </w:t>
      </w:r>
      <w:r w:rsidRPr="001E3BF6">
        <w:rPr>
          <w:rFonts w:cstheme="minorHAnsi"/>
          <w:i/>
          <w:szCs w:val="24"/>
        </w:rPr>
        <w:t>2002) or even developing new cuisines (Cohen &amp; Avieli, 2004).</w:t>
      </w:r>
    </w:p>
    <w:p w:rsidR="00905BF8" w:rsidRPr="001E3BF6" w:rsidRDefault="00905BF8" w:rsidP="00905BF8">
      <w:pPr>
        <w:autoSpaceDE w:val="0"/>
        <w:adjustRightInd w:val="0"/>
        <w:ind w:left="703"/>
        <w:contextualSpacing/>
        <w:jc w:val="both"/>
        <w:rPr>
          <w:rFonts w:cstheme="minorHAnsi"/>
          <w:i/>
          <w:szCs w:val="24"/>
        </w:rPr>
      </w:pPr>
    </w:p>
    <w:p w:rsidR="00905BF8" w:rsidRDefault="00905BF8" w:rsidP="00905BF8">
      <w:pPr>
        <w:autoSpaceDE w:val="0"/>
        <w:adjustRightInd w:val="0"/>
        <w:spacing w:line="360" w:lineRule="auto"/>
        <w:ind w:left="705"/>
        <w:contextualSpacing/>
        <w:jc w:val="both"/>
        <w:rPr>
          <w:rFonts w:cstheme="minorHAnsi"/>
          <w:i/>
          <w:szCs w:val="24"/>
        </w:rPr>
      </w:pPr>
      <w:r w:rsidRPr="001E3BF6">
        <w:rPr>
          <w:rFonts w:cstheme="minorHAnsi"/>
          <w:i/>
          <w:szCs w:val="24"/>
        </w:rPr>
        <w:t>More recent work has tended to emphasize the role of ‘co-creation’</w:t>
      </w:r>
      <w:r>
        <w:rPr>
          <w:rFonts w:cstheme="minorHAnsi"/>
          <w:i/>
          <w:szCs w:val="24"/>
        </w:rPr>
        <w:t xml:space="preserve"> </w:t>
      </w:r>
      <w:r w:rsidRPr="001E3BF6">
        <w:rPr>
          <w:rFonts w:cstheme="minorHAnsi"/>
          <w:i/>
          <w:szCs w:val="24"/>
        </w:rPr>
        <w:t>or ‘prosumption’, involving the creative collaboration in developing</w:t>
      </w:r>
      <w:r>
        <w:rPr>
          <w:rFonts w:cstheme="minorHAnsi"/>
          <w:i/>
          <w:szCs w:val="24"/>
        </w:rPr>
        <w:t xml:space="preserve"> </w:t>
      </w:r>
      <w:r w:rsidRPr="001E3BF6">
        <w:rPr>
          <w:rFonts w:cstheme="minorHAnsi"/>
          <w:i/>
          <w:szCs w:val="24"/>
        </w:rPr>
        <w:t>tourism practices by both consumers and producers. Gibson and</w:t>
      </w:r>
      <w:r>
        <w:rPr>
          <w:rFonts w:cstheme="minorHAnsi"/>
          <w:i/>
          <w:szCs w:val="24"/>
        </w:rPr>
        <w:t xml:space="preserve"> </w:t>
      </w:r>
      <w:r w:rsidRPr="001E3BF6">
        <w:rPr>
          <w:rFonts w:cstheme="minorHAnsi"/>
          <w:i/>
          <w:szCs w:val="24"/>
        </w:rPr>
        <w:t>Connell (2005) cite the important role of tourists in shaping music</w:t>
      </w:r>
      <w:r>
        <w:rPr>
          <w:rFonts w:cstheme="minorHAnsi"/>
          <w:i/>
          <w:szCs w:val="24"/>
        </w:rPr>
        <w:t xml:space="preserve"> </w:t>
      </w:r>
      <w:r w:rsidRPr="001E3BF6">
        <w:rPr>
          <w:rFonts w:cstheme="minorHAnsi"/>
          <w:i/>
          <w:szCs w:val="24"/>
        </w:rPr>
        <w:t>performances around the world and adding new, creative dimensions</w:t>
      </w:r>
      <w:r>
        <w:rPr>
          <w:rFonts w:cstheme="minorHAnsi"/>
          <w:i/>
          <w:szCs w:val="24"/>
        </w:rPr>
        <w:t xml:space="preserve"> </w:t>
      </w:r>
      <w:r w:rsidRPr="001E3BF6">
        <w:rPr>
          <w:rFonts w:cstheme="minorHAnsi"/>
          <w:i/>
          <w:szCs w:val="24"/>
        </w:rPr>
        <w:t>to traditional music forms, Binkhorst (2007) and Binkhorst and den</w:t>
      </w:r>
      <w:r>
        <w:rPr>
          <w:rFonts w:cstheme="minorHAnsi"/>
          <w:i/>
          <w:szCs w:val="24"/>
        </w:rPr>
        <w:t xml:space="preserve"> </w:t>
      </w:r>
      <w:r w:rsidRPr="001E3BF6">
        <w:rPr>
          <w:rFonts w:cstheme="minorHAnsi"/>
          <w:i/>
          <w:szCs w:val="24"/>
        </w:rPr>
        <w:t>Dekker (2009) explore how co-creation has been developed in places</w:t>
      </w:r>
      <w:r>
        <w:rPr>
          <w:rFonts w:cstheme="minorHAnsi"/>
          <w:i/>
          <w:szCs w:val="24"/>
        </w:rPr>
        <w:t xml:space="preserve"> </w:t>
      </w:r>
      <w:r w:rsidRPr="001E3BF6">
        <w:rPr>
          <w:rFonts w:cstheme="minorHAnsi"/>
          <w:i/>
          <w:szCs w:val="24"/>
        </w:rPr>
        <w:t>as diverse as Sitges (Barcelona) and Venlo (Limburg). Buchmann,</w:t>
      </w:r>
      <w:r>
        <w:rPr>
          <w:rFonts w:cstheme="minorHAnsi"/>
          <w:i/>
          <w:szCs w:val="24"/>
        </w:rPr>
        <w:t xml:space="preserve"> </w:t>
      </w:r>
      <w:r w:rsidRPr="001E3BF6">
        <w:rPr>
          <w:rFonts w:cstheme="minorHAnsi"/>
          <w:i/>
          <w:szCs w:val="24"/>
        </w:rPr>
        <w:t>Moore, and Fisher (2010) also argue that the tours taken by film tourists</w:t>
      </w:r>
      <w:r>
        <w:rPr>
          <w:rFonts w:cstheme="minorHAnsi"/>
          <w:i/>
          <w:szCs w:val="24"/>
        </w:rPr>
        <w:t xml:space="preserve"> </w:t>
      </w:r>
      <w:r w:rsidRPr="001E3BF6">
        <w:rPr>
          <w:rFonts w:cstheme="minorHAnsi"/>
          <w:i/>
          <w:szCs w:val="24"/>
        </w:rPr>
        <w:t>are engaged in a form of ‘collective creation and, in that purposeful</w:t>
      </w:r>
      <w:r>
        <w:rPr>
          <w:rFonts w:cstheme="minorHAnsi"/>
          <w:i/>
          <w:szCs w:val="24"/>
        </w:rPr>
        <w:t xml:space="preserve"> </w:t>
      </w:r>
      <w:r w:rsidRPr="001E3BF6">
        <w:rPr>
          <w:rFonts w:cstheme="minorHAnsi"/>
          <w:i/>
          <w:szCs w:val="24"/>
        </w:rPr>
        <w:t>and creative process, the authenticity of the experience is judged.’</w:t>
      </w:r>
      <w:r>
        <w:rPr>
          <w:rFonts w:cstheme="minorHAnsi"/>
          <w:i/>
          <w:szCs w:val="24"/>
        </w:rPr>
        <w:t xml:space="preserve"> </w:t>
      </w:r>
      <w:r w:rsidRPr="001E3BF6">
        <w:rPr>
          <w:rFonts w:cstheme="minorHAnsi"/>
          <w:i/>
          <w:szCs w:val="24"/>
        </w:rPr>
        <w:t>(p. 242). The co-creation of experiences also extends to more mundane</w:t>
      </w:r>
      <w:r>
        <w:rPr>
          <w:rFonts w:cstheme="minorHAnsi"/>
          <w:i/>
          <w:szCs w:val="24"/>
        </w:rPr>
        <w:t xml:space="preserve"> </w:t>
      </w:r>
      <w:r w:rsidRPr="001E3BF6">
        <w:rPr>
          <w:rFonts w:cstheme="minorHAnsi"/>
          <w:i/>
          <w:szCs w:val="24"/>
        </w:rPr>
        <w:t>aspects of tourism, including the dining experience (Morgan,</w:t>
      </w:r>
      <w:r>
        <w:rPr>
          <w:rFonts w:cstheme="minorHAnsi"/>
          <w:i/>
          <w:szCs w:val="24"/>
        </w:rPr>
        <w:t xml:space="preserve"> </w:t>
      </w:r>
      <w:r w:rsidRPr="001E3BF6">
        <w:rPr>
          <w:rFonts w:cstheme="minorHAnsi"/>
          <w:i/>
          <w:szCs w:val="24"/>
        </w:rPr>
        <w:t>Watson, &amp; Hemmington, 2008; Prebensen &amp; Foss, 2011).</w:t>
      </w:r>
    </w:p>
    <w:p w:rsidR="00905BF8" w:rsidRDefault="00905BF8" w:rsidP="00905BF8">
      <w:pPr>
        <w:autoSpaceDE w:val="0"/>
        <w:adjustRightInd w:val="0"/>
        <w:ind w:left="703"/>
        <w:contextualSpacing/>
        <w:jc w:val="both"/>
        <w:rPr>
          <w:rFonts w:cstheme="minorHAnsi"/>
          <w:i/>
          <w:szCs w:val="24"/>
        </w:rPr>
      </w:pPr>
    </w:p>
    <w:p w:rsidR="00905BF8" w:rsidRPr="00D63756" w:rsidRDefault="00905BF8" w:rsidP="00905BF8">
      <w:pPr>
        <w:autoSpaceDE w:val="0"/>
        <w:adjustRightInd w:val="0"/>
        <w:spacing w:line="360" w:lineRule="auto"/>
        <w:ind w:left="705"/>
        <w:contextualSpacing/>
        <w:jc w:val="both"/>
        <w:rPr>
          <w:rFonts w:cstheme="minorHAnsi"/>
          <w:i/>
          <w:szCs w:val="24"/>
        </w:rPr>
      </w:pPr>
      <w:r>
        <w:rPr>
          <w:rFonts w:cstheme="minorHAnsi"/>
          <w:i/>
          <w:szCs w:val="24"/>
        </w:rPr>
        <w:t xml:space="preserve">(…) </w:t>
      </w:r>
      <w:r w:rsidRPr="00D63756">
        <w:rPr>
          <w:rFonts w:cstheme="minorHAnsi"/>
          <w:i/>
          <w:szCs w:val="24"/>
        </w:rPr>
        <w:t>Over the years, therefore, creativity has therefore been repositioned</w:t>
      </w:r>
      <w:r>
        <w:rPr>
          <w:rFonts w:cstheme="minorHAnsi"/>
          <w:i/>
          <w:szCs w:val="24"/>
        </w:rPr>
        <w:t xml:space="preserve"> </w:t>
      </w:r>
      <w:r w:rsidRPr="00D63756">
        <w:rPr>
          <w:rFonts w:cstheme="minorHAnsi"/>
          <w:i/>
          <w:szCs w:val="24"/>
        </w:rPr>
        <w:t>in tourism studies from a narrow market niche related mainly to the</w:t>
      </w:r>
      <w:r>
        <w:rPr>
          <w:rFonts w:cstheme="minorHAnsi"/>
          <w:i/>
          <w:szCs w:val="24"/>
        </w:rPr>
        <w:t xml:space="preserve"> </w:t>
      </w:r>
      <w:r w:rsidRPr="00D63756">
        <w:rPr>
          <w:rFonts w:cstheme="minorHAnsi"/>
          <w:i/>
          <w:szCs w:val="24"/>
        </w:rPr>
        <w:t>arts and craft products into a much broader phenomenon which</w:t>
      </w:r>
      <w:r>
        <w:rPr>
          <w:rFonts w:cstheme="minorHAnsi"/>
          <w:i/>
          <w:szCs w:val="24"/>
        </w:rPr>
        <w:t xml:space="preserve"> </w:t>
      </w:r>
      <w:r w:rsidRPr="00D63756">
        <w:rPr>
          <w:rFonts w:cstheme="minorHAnsi"/>
          <w:i/>
          <w:szCs w:val="24"/>
        </w:rPr>
        <w:t>touches a wide range of tourism activities. This broadening view has</w:t>
      </w:r>
      <w:r>
        <w:rPr>
          <w:rFonts w:cstheme="minorHAnsi"/>
          <w:i/>
          <w:szCs w:val="24"/>
        </w:rPr>
        <w:t xml:space="preserve"> </w:t>
      </w:r>
      <w:r w:rsidRPr="00D63756">
        <w:rPr>
          <w:rFonts w:cstheme="minorHAnsi"/>
          <w:i/>
          <w:szCs w:val="24"/>
        </w:rPr>
        <w:t>been accompanied by analyses of creativity as a general force for</w:t>
      </w:r>
      <w:r>
        <w:rPr>
          <w:rFonts w:cstheme="minorHAnsi"/>
          <w:i/>
          <w:szCs w:val="24"/>
        </w:rPr>
        <w:t xml:space="preserve"> </w:t>
      </w:r>
      <w:r w:rsidRPr="00D63756">
        <w:rPr>
          <w:rFonts w:cstheme="minorHAnsi"/>
          <w:i/>
          <w:szCs w:val="24"/>
        </w:rPr>
        <w:t>tourism development (e.g. Wurzburger, Aageson, Pattakos, &amp; Pratt,</w:t>
      </w:r>
      <w:r>
        <w:rPr>
          <w:rFonts w:cstheme="minorHAnsi"/>
          <w:i/>
          <w:szCs w:val="24"/>
        </w:rPr>
        <w:t xml:space="preserve"> </w:t>
      </w:r>
      <w:r w:rsidRPr="00D63756">
        <w:rPr>
          <w:rFonts w:cstheme="minorHAnsi"/>
          <w:i/>
          <w:szCs w:val="24"/>
        </w:rPr>
        <w:t>2010). More studies have also emerged that have laid the groundwork</w:t>
      </w:r>
      <w:r>
        <w:rPr>
          <w:rFonts w:cstheme="minorHAnsi"/>
          <w:i/>
          <w:szCs w:val="24"/>
        </w:rPr>
        <w:t xml:space="preserve"> </w:t>
      </w:r>
      <w:r w:rsidRPr="00D63756">
        <w:rPr>
          <w:rFonts w:cstheme="minorHAnsi"/>
          <w:i/>
          <w:szCs w:val="24"/>
        </w:rPr>
        <w:t>for a theoretical approach to the relationship between creativity and</w:t>
      </w:r>
    </w:p>
    <w:p w:rsidR="00905BF8" w:rsidRPr="00570C71" w:rsidRDefault="00905BF8" w:rsidP="00905BF8">
      <w:pPr>
        <w:autoSpaceDE w:val="0"/>
        <w:adjustRightInd w:val="0"/>
        <w:spacing w:line="360" w:lineRule="auto"/>
        <w:ind w:left="705"/>
        <w:contextualSpacing/>
        <w:jc w:val="both"/>
        <w:rPr>
          <w:rFonts w:cstheme="minorHAnsi"/>
          <w:i/>
          <w:szCs w:val="24"/>
        </w:rPr>
      </w:pPr>
      <w:r w:rsidRPr="00D63756">
        <w:rPr>
          <w:rFonts w:cstheme="minorHAnsi"/>
          <w:i/>
          <w:szCs w:val="24"/>
        </w:rPr>
        <w:t>tourism, particularly focusing on the de-differentiation of production</w:t>
      </w:r>
      <w:r>
        <w:rPr>
          <w:rFonts w:cstheme="minorHAnsi"/>
          <w:i/>
          <w:szCs w:val="24"/>
        </w:rPr>
        <w:t xml:space="preserve"> </w:t>
      </w:r>
      <w:r w:rsidRPr="00D63756">
        <w:rPr>
          <w:rFonts w:cstheme="minorHAnsi"/>
          <w:i/>
          <w:szCs w:val="24"/>
        </w:rPr>
        <w:t>and consumption (Richards &amp; Wilson, 2006), the development of different</w:t>
      </w:r>
      <w:r>
        <w:rPr>
          <w:rFonts w:cstheme="minorHAnsi"/>
          <w:i/>
          <w:szCs w:val="24"/>
        </w:rPr>
        <w:t xml:space="preserve"> </w:t>
      </w:r>
      <w:r w:rsidRPr="00D63756">
        <w:rPr>
          <w:rFonts w:cstheme="minorHAnsi"/>
          <w:i/>
          <w:szCs w:val="24"/>
        </w:rPr>
        <w:t xml:space="preserve">forms of </w:t>
      </w:r>
      <w:r w:rsidRPr="00D63756">
        <w:rPr>
          <w:rFonts w:cstheme="minorHAnsi"/>
          <w:i/>
          <w:szCs w:val="24"/>
        </w:rPr>
        <w:lastRenderedPageBreak/>
        <w:t>creative tourism (Richards &amp; Wilson, 2007) and the</w:t>
      </w:r>
      <w:r>
        <w:rPr>
          <w:rFonts w:cstheme="minorHAnsi"/>
          <w:i/>
          <w:szCs w:val="24"/>
        </w:rPr>
        <w:t xml:space="preserve"> </w:t>
      </w:r>
      <w:r w:rsidRPr="00D63756">
        <w:rPr>
          <w:rFonts w:cstheme="minorHAnsi"/>
          <w:i/>
          <w:szCs w:val="24"/>
        </w:rPr>
        <w:t>development of ‘co-creation’ in tourism (Binkhorst &amp; den Dekker,</w:t>
      </w:r>
      <w:r>
        <w:rPr>
          <w:rFonts w:cstheme="minorHAnsi"/>
          <w:i/>
          <w:szCs w:val="24"/>
        </w:rPr>
        <w:t xml:space="preserve"> </w:t>
      </w:r>
      <w:r w:rsidRPr="00D63756">
        <w:rPr>
          <w:rFonts w:cstheme="minorHAnsi"/>
          <w:i/>
          <w:szCs w:val="24"/>
        </w:rPr>
        <w:t>2009)</w:t>
      </w:r>
      <w:r>
        <w:rPr>
          <w:rFonts w:cstheme="minorHAnsi"/>
          <w:i/>
          <w:szCs w:val="24"/>
        </w:rPr>
        <w:t>”</w:t>
      </w:r>
      <w:r w:rsidRPr="00D63756">
        <w:rPr>
          <w:rFonts w:cstheme="minorHAnsi"/>
          <w:i/>
          <w:szCs w:val="24"/>
        </w:rPr>
        <w:t>.</w:t>
      </w:r>
    </w:p>
    <w:p w:rsidR="00905BF8" w:rsidRDefault="00905BF8" w:rsidP="00905BF8">
      <w:pPr>
        <w:autoSpaceDE w:val="0"/>
        <w:adjustRightInd w:val="0"/>
        <w:spacing w:line="360" w:lineRule="auto"/>
        <w:contextualSpacing/>
        <w:jc w:val="both"/>
        <w:rPr>
          <w:rFonts w:cstheme="minorHAnsi"/>
          <w:color w:val="FF0000"/>
          <w:szCs w:val="24"/>
        </w:rPr>
      </w:pPr>
    </w:p>
    <w:p w:rsidR="00905BF8" w:rsidRDefault="00905BF8" w:rsidP="00905BF8">
      <w:pPr>
        <w:autoSpaceDE w:val="0"/>
        <w:adjustRightInd w:val="0"/>
        <w:spacing w:line="360" w:lineRule="auto"/>
        <w:contextualSpacing/>
        <w:jc w:val="both"/>
        <w:rPr>
          <w:rFonts w:cstheme="minorHAnsi"/>
          <w:szCs w:val="24"/>
        </w:rPr>
      </w:pPr>
      <w:r w:rsidRPr="00F32329">
        <w:rPr>
          <w:rFonts w:cstheme="minorHAnsi"/>
          <w:szCs w:val="24"/>
        </w:rPr>
        <w:t>A criatividade também pode ser definida como o processo</w:t>
      </w:r>
      <w:r>
        <w:rPr>
          <w:rFonts w:cstheme="minorHAnsi"/>
          <w:szCs w:val="24"/>
        </w:rPr>
        <w:t xml:space="preserve"> </w:t>
      </w:r>
      <w:r w:rsidRPr="00F32329">
        <w:rPr>
          <w:rFonts w:cstheme="minorHAnsi"/>
          <w:szCs w:val="24"/>
        </w:rPr>
        <w:t>pelo qua</w:t>
      </w:r>
      <w:r>
        <w:rPr>
          <w:rFonts w:cstheme="minorHAnsi"/>
          <w:szCs w:val="24"/>
        </w:rPr>
        <w:t>l ideias são geradas, ligadas</w:t>
      </w:r>
      <w:r w:rsidRPr="00F32329">
        <w:rPr>
          <w:rFonts w:cstheme="minorHAnsi"/>
          <w:szCs w:val="24"/>
        </w:rPr>
        <w:t xml:space="preserve"> e transformadas</w:t>
      </w:r>
      <w:r>
        <w:rPr>
          <w:rFonts w:cstheme="minorHAnsi"/>
          <w:szCs w:val="24"/>
        </w:rPr>
        <w:t xml:space="preserve"> </w:t>
      </w:r>
      <w:r w:rsidRPr="00F32329">
        <w:rPr>
          <w:rFonts w:cstheme="minorHAnsi"/>
          <w:szCs w:val="24"/>
        </w:rPr>
        <w:t xml:space="preserve">em coisas que possam ser valorizadas. </w:t>
      </w:r>
      <w:r>
        <w:rPr>
          <w:rFonts w:cstheme="minorHAnsi"/>
          <w:szCs w:val="24"/>
        </w:rPr>
        <w:t xml:space="preserve">Por </w:t>
      </w:r>
      <w:r w:rsidRPr="00F32329">
        <w:rPr>
          <w:rFonts w:cstheme="minorHAnsi"/>
          <w:szCs w:val="24"/>
        </w:rPr>
        <w:t>outras palavras, a</w:t>
      </w:r>
      <w:r>
        <w:rPr>
          <w:rFonts w:cstheme="minorHAnsi"/>
          <w:szCs w:val="24"/>
        </w:rPr>
        <w:t xml:space="preserve"> </w:t>
      </w:r>
      <w:r w:rsidRPr="00F32329">
        <w:rPr>
          <w:rFonts w:cstheme="minorHAnsi"/>
          <w:szCs w:val="24"/>
        </w:rPr>
        <w:t>criatividade é o uso de ideias para produzir novas ideias. Nesse</w:t>
      </w:r>
      <w:r>
        <w:rPr>
          <w:rFonts w:cstheme="minorHAnsi"/>
          <w:szCs w:val="24"/>
        </w:rPr>
        <w:t xml:space="preserve"> </w:t>
      </w:r>
      <w:r w:rsidRPr="00F32329">
        <w:rPr>
          <w:rFonts w:cstheme="minorHAnsi"/>
          <w:szCs w:val="24"/>
        </w:rPr>
        <w:t>debate conce</w:t>
      </w:r>
      <w:r>
        <w:rPr>
          <w:rFonts w:cstheme="minorHAnsi"/>
          <w:szCs w:val="24"/>
        </w:rPr>
        <w:t>tual</w:t>
      </w:r>
      <w:r w:rsidRPr="00F32329">
        <w:rPr>
          <w:rFonts w:cstheme="minorHAnsi"/>
          <w:szCs w:val="24"/>
        </w:rPr>
        <w:t>, é preciso mencionar que a criatividade não</w:t>
      </w:r>
      <w:r>
        <w:rPr>
          <w:rFonts w:cstheme="minorHAnsi"/>
          <w:szCs w:val="24"/>
        </w:rPr>
        <w:t xml:space="preserve"> </w:t>
      </w:r>
      <w:r w:rsidRPr="00F32329">
        <w:rPr>
          <w:rFonts w:cstheme="minorHAnsi"/>
          <w:szCs w:val="24"/>
        </w:rPr>
        <w:t>é o mesmo que inovação. A originalidade significa criar algo a</w:t>
      </w:r>
      <w:r>
        <w:rPr>
          <w:rFonts w:cstheme="minorHAnsi"/>
          <w:szCs w:val="24"/>
        </w:rPr>
        <w:t xml:space="preserve"> </w:t>
      </w:r>
      <w:r w:rsidRPr="00F32329">
        <w:rPr>
          <w:rFonts w:cstheme="minorHAnsi"/>
          <w:szCs w:val="24"/>
        </w:rPr>
        <w:t>partir</w:t>
      </w:r>
      <w:r>
        <w:rPr>
          <w:rFonts w:cstheme="minorHAnsi"/>
          <w:szCs w:val="24"/>
        </w:rPr>
        <w:t xml:space="preserve"> d</w:t>
      </w:r>
      <w:r w:rsidRPr="00F32329">
        <w:rPr>
          <w:rFonts w:cstheme="minorHAnsi"/>
          <w:szCs w:val="24"/>
        </w:rPr>
        <w:t>o nada ou reconstruir algo que já exista. Atualmente,</w:t>
      </w:r>
      <w:r>
        <w:rPr>
          <w:rFonts w:cstheme="minorHAnsi"/>
          <w:szCs w:val="24"/>
        </w:rPr>
        <w:t xml:space="preserve"> </w:t>
      </w:r>
      <w:r w:rsidRPr="00F32329">
        <w:rPr>
          <w:rFonts w:cstheme="minorHAnsi"/>
          <w:szCs w:val="24"/>
        </w:rPr>
        <w:t>o conceito de inovação foi ampliado para além de uma</w:t>
      </w:r>
      <w:r>
        <w:rPr>
          <w:rFonts w:cstheme="minorHAnsi"/>
          <w:szCs w:val="24"/>
        </w:rPr>
        <w:t xml:space="preserve"> </w:t>
      </w:r>
      <w:r w:rsidRPr="00F32329">
        <w:rPr>
          <w:rFonts w:cstheme="minorHAnsi"/>
          <w:szCs w:val="24"/>
        </w:rPr>
        <w:t>natureza funcional, científica ou tecnológica, a fim de refletir</w:t>
      </w:r>
      <w:r>
        <w:rPr>
          <w:rFonts w:cstheme="minorHAnsi"/>
          <w:szCs w:val="24"/>
        </w:rPr>
        <w:t xml:space="preserve"> </w:t>
      </w:r>
      <w:r w:rsidRPr="00F32329">
        <w:rPr>
          <w:rFonts w:cstheme="minorHAnsi"/>
          <w:szCs w:val="24"/>
        </w:rPr>
        <w:t>mudanças estéticas ou artísticas</w:t>
      </w:r>
      <w:r>
        <w:rPr>
          <w:rFonts w:cstheme="minorHAnsi"/>
          <w:szCs w:val="24"/>
        </w:rPr>
        <w:t xml:space="preserve"> (ONU, 2010)</w:t>
      </w:r>
      <w:r w:rsidRPr="00F32329">
        <w:rPr>
          <w:rFonts w:cstheme="minorHAnsi"/>
          <w:szCs w:val="24"/>
        </w:rPr>
        <w:t xml:space="preserve">. </w:t>
      </w:r>
    </w:p>
    <w:p w:rsidR="00D50848" w:rsidRDefault="00D5084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Richards (2011), referindo-se a Taylor (1998), constata que este último autor revê a multiplicidade de definições de criatividade na literatura e agrupa as abordagens científicas gerais em quatro áreas principais que, segundo Rhodes (1961), correspondem aos 4P’s da criatividade:</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pStyle w:val="PargrafodaLista"/>
        <w:widowControl/>
        <w:numPr>
          <w:ilvl w:val="0"/>
          <w:numId w:val="14"/>
        </w:numPr>
        <w:suppressAutoHyphens w:val="0"/>
        <w:autoSpaceDE w:val="0"/>
        <w:adjustRightInd w:val="0"/>
        <w:spacing w:line="360" w:lineRule="auto"/>
        <w:ind w:left="714" w:hanging="357"/>
        <w:jc w:val="both"/>
        <w:textAlignment w:val="auto"/>
        <w:rPr>
          <w:rFonts w:cstheme="minorHAnsi"/>
          <w:i/>
          <w:szCs w:val="24"/>
        </w:rPr>
      </w:pPr>
      <w:r w:rsidRPr="00EE0CDE">
        <w:rPr>
          <w:rFonts w:cstheme="minorHAnsi"/>
          <w:i/>
          <w:szCs w:val="24"/>
        </w:rPr>
        <w:t>a pessoa criativa</w:t>
      </w:r>
    </w:p>
    <w:p w:rsidR="00905BF8" w:rsidRDefault="00905BF8" w:rsidP="00905BF8">
      <w:pPr>
        <w:pStyle w:val="PargrafodaLista"/>
        <w:autoSpaceDE w:val="0"/>
        <w:adjustRightInd w:val="0"/>
        <w:ind w:left="714"/>
        <w:jc w:val="both"/>
        <w:rPr>
          <w:rFonts w:cstheme="minorHAnsi"/>
          <w:i/>
          <w:szCs w:val="24"/>
        </w:rPr>
      </w:pPr>
    </w:p>
    <w:p w:rsidR="00905BF8" w:rsidRDefault="00905BF8" w:rsidP="00905BF8">
      <w:pPr>
        <w:pStyle w:val="PargrafodaLista"/>
        <w:widowControl/>
        <w:numPr>
          <w:ilvl w:val="0"/>
          <w:numId w:val="14"/>
        </w:numPr>
        <w:suppressAutoHyphens w:val="0"/>
        <w:autoSpaceDE w:val="0"/>
        <w:adjustRightInd w:val="0"/>
        <w:spacing w:line="360" w:lineRule="auto"/>
        <w:ind w:left="714" w:hanging="357"/>
        <w:jc w:val="both"/>
        <w:textAlignment w:val="auto"/>
        <w:rPr>
          <w:rFonts w:cstheme="minorHAnsi"/>
          <w:i/>
          <w:szCs w:val="24"/>
        </w:rPr>
      </w:pPr>
      <w:r w:rsidRPr="00CE7A33">
        <w:rPr>
          <w:rFonts w:cstheme="minorHAnsi"/>
          <w:i/>
          <w:szCs w:val="24"/>
        </w:rPr>
        <w:t>o processo criativo</w:t>
      </w:r>
    </w:p>
    <w:p w:rsidR="00905BF8" w:rsidRPr="004E7E3B" w:rsidRDefault="00905BF8" w:rsidP="00905BF8">
      <w:pPr>
        <w:pStyle w:val="PargrafodaLista"/>
        <w:rPr>
          <w:rFonts w:cstheme="minorHAnsi"/>
          <w:i/>
          <w:szCs w:val="24"/>
        </w:rPr>
      </w:pPr>
    </w:p>
    <w:p w:rsidR="00905BF8" w:rsidRDefault="00905BF8" w:rsidP="00905BF8">
      <w:pPr>
        <w:pStyle w:val="PargrafodaLista"/>
        <w:widowControl/>
        <w:numPr>
          <w:ilvl w:val="0"/>
          <w:numId w:val="14"/>
        </w:numPr>
        <w:suppressAutoHyphens w:val="0"/>
        <w:autoSpaceDE w:val="0"/>
        <w:adjustRightInd w:val="0"/>
        <w:spacing w:line="360" w:lineRule="auto"/>
        <w:ind w:left="714" w:hanging="357"/>
        <w:jc w:val="both"/>
        <w:textAlignment w:val="auto"/>
        <w:rPr>
          <w:rFonts w:cstheme="minorHAnsi"/>
          <w:i/>
          <w:szCs w:val="24"/>
        </w:rPr>
      </w:pPr>
      <w:r w:rsidRPr="00CE7A33">
        <w:rPr>
          <w:rFonts w:cstheme="minorHAnsi"/>
          <w:i/>
          <w:szCs w:val="24"/>
        </w:rPr>
        <w:t>o produto criativo</w:t>
      </w:r>
    </w:p>
    <w:p w:rsidR="00905BF8" w:rsidRPr="004E7E3B" w:rsidRDefault="00905BF8" w:rsidP="00905BF8">
      <w:pPr>
        <w:pStyle w:val="PargrafodaLista"/>
        <w:rPr>
          <w:rFonts w:cstheme="minorHAnsi"/>
          <w:i/>
          <w:szCs w:val="24"/>
        </w:rPr>
      </w:pPr>
    </w:p>
    <w:p w:rsidR="00905BF8" w:rsidRPr="00CE7A33" w:rsidRDefault="00905BF8" w:rsidP="00905BF8">
      <w:pPr>
        <w:pStyle w:val="PargrafodaLista"/>
        <w:widowControl/>
        <w:numPr>
          <w:ilvl w:val="0"/>
          <w:numId w:val="14"/>
        </w:numPr>
        <w:suppressAutoHyphens w:val="0"/>
        <w:autoSpaceDE w:val="0"/>
        <w:adjustRightInd w:val="0"/>
        <w:spacing w:line="360" w:lineRule="auto"/>
        <w:ind w:left="714" w:hanging="357"/>
        <w:jc w:val="both"/>
        <w:textAlignment w:val="auto"/>
        <w:rPr>
          <w:rFonts w:cstheme="minorHAnsi"/>
          <w:i/>
          <w:szCs w:val="24"/>
        </w:rPr>
      </w:pPr>
      <w:r w:rsidRPr="00CE7A33">
        <w:rPr>
          <w:rFonts w:cstheme="minorHAnsi"/>
          <w:i/>
          <w:szCs w:val="24"/>
        </w:rPr>
        <w:t>o ambiente criativo (posição/posicionamento/ponto)</w:t>
      </w:r>
    </w:p>
    <w:p w:rsidR="00905BF8" w:rsidRDefault="00905BF8" w:rsidP="00905BF8">
      <w:pPr>
        <w:autoSpaceDE w:val="0"/>
        <w:adjustRightInd w:val="0"/>
        <w:spacing w:line="360" w:lineRule="auto"/>
        <w:contextualSpacing/>
        <w:jc w:val="both"/>
        <w:rPr>
          <w:rFonts w:cstheme="minorHAnsi"/>
          <w:szCs w:val="24"/>
        </w:rPr>
      </w:pPr>
    </w:p>
    <w:p w:rsidR="00BF6E3A" w:rsidRDefault="00905BF8" w:rsidP="00905BF8">
      <w:pPr>
        <w:autoSpaceDE w:val="0"/>
        <w:adjustRightInd w:val="0"/>
        <w:spacing w:line="360" w:lineRule="auto"/>
        <w:contextualSpacing/>
        <w:jc w:val="both"/>
        <w:rPr>
          <w:rFonts w:cstheme="minorHAnsi"/>
          <w:szCs w:val="24"/>
        </w:rPr>
      </w:pPr>
      <w:r>
        <w:rPr>
          <w:rFonts w:cstheme="minorHAnsi"/>
          <w:szCs w:val="24"/>
        </w:rPr>
        <w:t>Florida (2002, cit. Richards, 2011), clarifica que, atualmente, a</w:t>
      </w:r>
      <w:r w:rsidRPr="00EE0CDE">
        <w:rPr>
          <w:rFonts w:cstheme="minorHAnsi"/>
          <w:szCs w:val="24"/>
        </w:rPr>
        <w:t xml:space="preserve"> prática</w:t>
      </w:r>
      <w:r>
        <w:rPr>
          <w:rFonts w:cstheme="minorHAnsi"/>
          <w:szCs w:val="24"/>
        </w:rPr>
        <w:t xml:space="preserve"> do turismo envolve aquelas </w:t>
      </w:r>
      <w:r w:rsidRPr="00EE0CDE">
        <w:rPr>
          <w:rFonts w:cstheme="minorHAnsi"/>
          <w:szCs w:val="24"/>
        </w:rPr>
        <w:t xml:space="preserve">quatro abordagens, por exemplo, no uso do ambiente criativo através de visitas a </w:t>
      </w:r>
      <w:r w:rsidRPr="00EE0CDE">
        <w:rPr>
          <w:rFonts w:cstheme="minorHAnsi"/>
          <w:i/>
          <w:szCs w:val="24"/>
        </w:rPr>
        <w:t>clusters</w:t>
      </w:r>
      <w:r w:rsidRPr="00EE0CDE">
        <w:rPr>
          <w:rFonts w:cstheme="minorHAnsi"/>
          <w:szCs w:val="24"/>
        </w:rPr>
        <w:t xml:space="preserve"> criativos</w:t>
      </w:r>
      <w:r>
        <w:rPr>
          <w:rStyle w:val="Refdenotaderodap"/>
          <w:rFonts w:cstheme="minorHAnsi"/>
          <w:szCs w:val="24"/>
        </w:rPr>
        <w:footnoteReference w:id="7"/>
      </w:r>
      <w:r w:rsidRPr="00EE0CDE">
        <w:rPr>
          <w:rFonts w:cstheme="minorHAnsi"/>
          <w:szCs w:val="24"/>
        </w:rPr>
        <w:t xml:space="preserve">, o uso </w:t>
      </w:r>
      <w:r>
        <w:rPr>
          <w:rFonts w:cstheme="minorHAnsi"/>
          <w:szCs w:val="24"/>
        </w:rPr>
        <w:t>de produtos criativos como atra</w:t>
      </w:r>
      <w:r w:rsidRPr="00EE0CDE">
        <w:rPr>
          <w:rFonts w:cstheme="minorHAnsi"/>
          <w:szCs w:val="24"/>
        </w:rPr>
        <w:t xml:space="preserve">ções turísticas (por exemplo, </w:t>
      </w:r>
      <w:r w:rsidRPr="00EE0CDE">
        <w:rPr>
          <w:rFonts w:cstheme="minorHAnsi"/>
          <w:szCs w:val="24"/>
        </w:rPr>
        <w:lastRenderedPageBreak/>
        <w:t xml:space="preserve">viagens relacionadas com autores famosos, pintores, etc.), </w:t>
      </w:r>
      <w:r>
        <w:rPr>
          <w:rFonts w:cstheme="minorHAnsi"/>
          <w:szCs w:val="24"/>
        </w:rPr>
        <w:t>a</w:t>
      </w:r>
      <w:r w:rsidRPr="00EE0CDE">
        <w:rPr>
          <w:rFonts w:cstheme="minorHAnsi"/>
          <w:szCs w:val="24"/>
        </w:rPr>
        <w:t xml:space="preserve"> utilizaçã</w:t>
      </w:r>
      <w:r>
        <w:rPr>
          <w:rFonts w:cstheme="minorHAnsi"/>
          <w:szCs w:val="24"/>
        </w:rPr>
        <w:t>o do processo criativo na conceção de a</w:t>
      </w:r>
      <w:r w:rsidRPr="00EE0CDE">
        <w:rPr>
          <w:rFonts w:cstheme="minorHAnsi"/>
          <w:szCs w:val="24"/>
        </w:rPr>
        <w:t>tividades criativas para os turistas (por exemplo, workshops) e</w:t>
      </w:r>
      <w:r>
        <w:rPr>
          <w:rFonts w:cstheme="minorHAnsi"/>
          <w:szCs w:val="24"/>
        </w:rPr>
        <w:t xml:space="preserve"> </w:t>
      </w:r>
      <w:r w:rsidRPr="00EE0CDE">
        <w:rPr>
          <w:rFonts w:cstheme="minorHAnsi"/>
          <w:szCs w:val="24"/>
        </w:rPr>
        <w:t>o envolvimento de pessoas criativas através das a</w:t>
      </w:r>
      <w:r>
        <w:rPr>
          <w:rFonts w:cstheme="minorHAnsi"/>
          <w:szCs w:val="24"/>
        </w:rPr>
        <w:t xml:space="preserve">tividades da </w:t>
      </w:r>
      <w:r w:rsidRPr="00EE0CDE">
        <w:rPr>
          <w:rFonts w:cstheme="minorHAnsi"/>
          <w:szCs w:val="24"/>
        </w:rPr>
        <w:t>classe criativa</w:t>
      </w:r>
      <w:r>
        <w:rPr>
          <w:rStyle w:val="Refdenotaderodap"/>
          <w:rFonts w:cstheme="minorHAnsi"/>
          <w:szCs w:val="24"/>
        </w:rPr>
        <w:footnoteReference w:id="8"/>
      </w:r>
      <w:r w:rsidRPr="00EE0CDE">
        <w:rPr>
          <w:rFonts w:cstheme="minorHAnsi"/>
          <w:szCs w:val="24"/>
        </w:rPr>
        <w:t>.</w:t>
      </w:r>
      <w:r>
        <w:rPr>
          <w:rFonts w:cstheme="minorHAnsi"/>
          <w:szCs w:val="24"/>
        </w:rPr>
        <w:t xml:space="preserve"> </w:t>
      </w:r>
    </w:p>
    <w:p w:rsidR="00BF6E3A" w:rsidRDefault="00BF6E3A"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C5501F">
        <w:rPr>
          <w:rFonts w:cstheme="minorHAnsi"/>
          <w:szCs w:val="24"/>
        </w:rPr>
        <w:t>As interpretações socia</w:t>
      </w:r>
      <w:r>
        <w:rPr>
          <w:rFonts w:cstheme="minorHAnsi"/>
          <w:szCs w:val="24"/>
        </w:rPr>
        <w:t xml:space="preserve">is </w:t>
      </w:r>
      <w:r w:rsidRPr="00C5501F">
        <w:rPr>
          <w:rFonts w:cstheme="minorHAnsi"/>
          <w:szCs w:val="24"/>
        </w:rPr>
        <w:t xml:space="preserve">da criatividade </w:t>
      </w:r>
      <w:r>
        <w:rPr>
          <w:rFonts w:cstheme="minorHAnsi"/>
          <w:szCs w:val="24"/>
        </w:rPr>
        <w:t>t</w:t>
      </w:r>
      <w:r w:rsidRPr="00C5501F">
        <w:rPr>
          <w:rFonts w:cstheme="minorHAnsi"/>
          <w:szCs w:val="24"/>
        </w:rPr>
        <w:t xml:space="preserve">êm sido óbvias no turismo, onde </w:t>
      </w:r>
      <w:r>
        <w:rPr>
          <w:rFonts w:cstheme="minorHAnsi"/>
          <w:szCs w:val="24"/>
        </w:rPr>
        <w:t xml:space="preserve">a ausência </w:t>
      </w:r>
      <w:r w:rsidRPr="00C5501F">
        <w:rPr>
          <w:rFonts w:cstheme="minorHAnsi"/>
          <w:szCs w:val="24"/>
        </w:rPr>
        <w:t>inicial de atenção para atividades ou políticas criativas foi substituída por um número crescente de estudos que sublinham a natureza entrelaçada da cultura, da criatividade e do turismo</w:t>
      </w:r>
      <w:r>
        <w:rPr>
          <w:rFonts w:cstheme="minorHAnsi"/>
          <w:szCs w:val="24"/>
        </w:rPr>
        <w:t xml:space="preserve"> (Frey, 2009, cit. Richards, 2011).</w:t>
      </w:r>
    </w:p>
    <w:p w:rsidR="00905BF8" w:rsidRDefault="00905BF8" w:rsidP="00905BF8">
      <w:pPr>
        <w:autoSpaceDE w:val="0"/>
        <w:adjustRightInd w:val="0"/>
        <w:spacing w:line="360" w:lineRule="auto"/>
        <w:contextualSpacing/>
        <w:jc w:val="both"/>
        <w:rPr>
          <w:rFonts w:cstheme="minorHAnsi"/>
          <w:szCs w:val="24"/>
        </w:rPr>
      </w:pPr>
    </w:p>
    <w:p w:rsidR="00BF6E3A" w:rsidRDefault="00905BF8" w:rsidP="00905BF8">
      <w:pPr>
        <w:autoSpaceDE w:val="0"/>
        <w:adjustRightInd w:val="0"/>
        <w:spacing w:line="360" w:lineRule="auto"/>
        <w:contextualSpacing/>
        <w:jc w:val="both"/>
        <w:rPr>
          <w:rFonts w:cstheme="minorHAnsi"/>
          <w:szCs w:val="24"/>
        </w:rPr>
      </w:pPr>
      <w:r w:rsidRPr="00D42A9D">
        <w:rPr>
          <w:rFonts w:cstheme="minorHAnsi"/>
          <w:szCs w:val="24"/>
        </w:rPr>
        <w:t>O alargamento das noçõe</w:t>
      </w:r>
      <w:r>
        <w:rPr>
          <w:rFonts w:cstheme="minorHAnsi"/>
          <w:szCs w:val="24"/>
        </w:rPr>
        <w:t>s de criatividade reflete uma “</w:t>
      </w:r>
      <w:r w:rsidRPr="00D42A9D">
        <w:rPr>
          <w:rFonts w:cstheme="minorHAnsi"/>
          <w:szCs w:val="24"/>
        </w:rPr>
        <w:t>viragem criativa</w:t>
      </w:r>
      <w:r>
        <w:rPr>
          <w:rFonts w:cstheme="minorHAnsi"/>
          <w:szCs w:val="24"/>
        </w:rPr>
        <w:t>”</w:t>
      </w:r>
      <w:r w:rsidRPr="00D42A9D">
        <w:rPr>
          <w:rFonts w:cstheme="minorHAnsi"/>
          <w:szCs w:val="24"/>
        </w:rPr>
        <w:t xml:space="preserve"> na sociedade, que também pode ser identificada em muitos campos sociais e académicos, incluindo a literatura, o desenvolvimento urbano, a política cultural, a economia, a estética, a escrita académica, o teatro, a arquitectura e</w:t>
      </w:r>
      <w:r>
        <w:rPr>
          <w:rFonts w:cstheme="minorHAnsi"/>
          <w:szCs w:val="24"/>
        </w:rPr>
        <w:t xml:space="preserve"> </w:t>
      </w:r>
      <w:r w:rsidRPr="00D42A9D">
        <w:rPr>
          <w:rFonts w:cstheme="minorHAnsi"/>
          <w:szCs w:val="24"/>
        </w:rPr>
        <w:t>a educação</w:t>
      </w:r>
      <w:r>
        <w:rPr>
          <w:rFonts w:cstheme="minorHAnsi"/>
          <w:szCs w:val="24"/>
        </w:rPr>
        <w:t xml:space="preserve"> (Richards, 2011)</w:t>
      </w:r>
      <w:r w:rsidRPr="00D42A9D">
        <w:rPr>
          <w:rFonts w:cstheme="minorHAnsi"/>
          <w:szCs w:val="24"/>
        </w:rPr>
        <w:t>.</w:t>
      </w:r>
      <w:r>
        <w:rPr>
          <w:rFonts w:cstheme="minorHAnsi"/>
          <w:szCs w:val="24"/>
        </w:rPr>
        <w:t xml:space="preserve"> </w:t>
      </w:r>
    </w:p>
    <w:p w:rsidR="00BF6E3A" w:rsidRDefault="00BF6E3A"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Richards &amp;</w:t>
      </w:r>
      <w:r w:rsidRPr="008A1AF6">
        <w:rPr>
          <w:rFonts w:cstheme="minorHAnsi"/>
          <w:szCs w:val="24"/>
        </w:rPr>
        <w:t xml:space="preserve"> Wilson (2007</w:t>
      </w:r>
      <w:r>
        <w:rPr>
          <w:rFonts w:cstheme="minorHAnsi"/>
          <w:szCs w:val="24"/>
        </w:rPr>
        <w:t xml:space="preserve">, cit. Richards, 2011) argumentam que a “viragem </w:t>
      </w:r>
      <w:r w:rsidRPr="008A1AF6">
        <w:rPr>
          <w:rFonts w:cstheme="minorHAnsi"/>
          <w:szCs w:val="24"/>
        </w:rPr>
        <w:t>criativa</w:t>
      </w:r>
      <w:r>
        <w:rPr>
          <w:rFonts w:cstheme="minorHAnsi"/>
          <w:szCs w:val="24"/>
        </w:rPr>
        <w:t>”</w:t>
      </w:r>
      <w:r w:rsidRPr="008A1AF6">
        <w:rPr>
          <w:rFonts w:cstheme="minorHAnsi"/>
          <w:szCs w:val="24"/>
        </w:rPr>
        <w:t xml:space="preserve"> das ciências soc</w:t>
      </w:r>
      <w:r>
        <w:rPr>
          <w:rFonts w:cstheme="minorHAnsi"/>
          <w:szCs w:val="24"/>
        </w:rPr>
        <w:t>iais se desenvolveu a partir da “viragem cultural”</w:t>
      </w:r>
      <w:r w:rsidRPr="008A1AF6">
        <w:rPr>
          <w:rFonts w:cstheme="minorHAnsi"/>
          <w:szCs w:val="24"/>
        </w:rPr>
        <w:t xml:space="preserve"> anterior, </w:t>
      </w:r>
      <w:r>
        <w:rPr>
          <w:rFonts w:cstheme="minorHAnsi"/>
          <w:szCs w:val="24"/>
        </w:rPr>
        <w:t>na</w:t>
      </w:r>
      <w:r w:rsidRPr="008A1AF6">
        <w:rPr>
          <w:rFonts w:cstheme="minorHAnsi"/>
          <w:szCs w:val="24"/>
        </w:rPr>
        <w:t xml:space="preserve"> medida </w:t>
      </w:r>
      <w:r>
        <w:rPr>
          <w:rFonts w:cstheme="minorHAnsi"/>
          <w:szCs w:val="24"/>
        </w:rPr>
        <w:t xml:space="preserve">em </w:t>
      </w:r>
      <w:r w:rsidRPr="008A1AF6">
        <w:rPr>
          <w:rFonts w:cstheme="minorHAnsi"/>
          <w:szCs w:val="24"/>
        </w:rPr>
        <w:t xml:space="preserve">que </w:t>
      </w:r>
      <w:r>
        <w:rPr>
          <w:rFonts w:cstheme="minorHAnsi"/>
          <w:szCs w:val="24"/>
        </w:rPr>
        <w:t xml:space="preserve">o alargamento das noções de cultura </w:t>
      </w:r>
      <w:r w:rsidRPr="008A1AF6">
        <w:rPr>
          <w:rFonts w:cstheme="minorHAnsi"/>
          <w:szCs w:val="24"/>
        </w:rPr>
        <w:t>começaram a minar o poder explicativo do termo e</w:t>
      </w:r>
      <w:r>
        <w:rPr>
          <w:rFonts w:cstheme="minorHAnsi"/>
          <w:szCs w:val="24"/>
        </w:rPr>
        <w:t xml:space="preserve"> a própria cultura perdeu a sua capacidade de gerar distintos grupos sociais, classes econó</w:t>
      </w:r>
      <w:r w:rsidRPr="008A1AF6">
        <w:rPr>
          <w:rFonts w:cstheme="minorHAnsi"/>
          <w:szCs w:val="24"/>
        </w:rPr>
        <w:t>micas e lugares.</w:t>
      </w:r>
      <w:r>
        <w:rPr>
          <w:rFonts w:cstheme="minorHAnsi"/>
          <w:szCs w:val="24"/>
        </w:rPr>
        <w:t xml:space="preserve"> </w:t>
      </w:r>
      <w:r w:rsidRPr="00F25A47">
        <w:rPr>
          <w:rFonts w:cstheme="minorHAnsi"/>
          <w:szCs w:val="24"/>
        </w:rPr>
        <w:t>Este desenvolvimento segue a desdiferenciação geral da cu</w:t>
      </w:r>
      <w:r>
        <w:rPr>
          <w:rFonts w:cstheme="minorHAnsi"/>
          <w:szCs w:val="24"/>
        </w:rPr>
        <w:t>ltura,</w:t>
      </w:r>
      <w:r w:rsidRPr="00F25A47">
        <w:rPr>
          <w:rFonts w:cstheme="minorHAnsi"/>
          <w:szCs w:val="24"/>
        </w:rPr>
        <w:t xml:space="preserve"> da economia e </w:t>
      </w:r>
      <w:r>
        <w:rPr>
          <w:rFonts w:cstheme="minorHAnsi"/>
          <w:szCs w:val="24"/>
        </w:rPr>
        <w:t xml:space="preserve">de </w:t>
      </w:r>
      <w:r w:rsidRPr="00F25A47">
        <w:rPr>
          <w:rFonts w:cstheme="minorHAnsi"/>
          <w:szCs w:val="24"/>
        </w:rPr>
        <w:t>diferentes esferas da vida (Jelincic, 2009</w:t>
      </w:r>
      <w:r>
        <w:rPr>
          <w:rFonts w:cstheme="minorHAnsi"/>
          <w:szCs w:val="24"/>
        </w:rPr>
        <w:t>, cit Richards, 2011</w:t>
      </w:r>
      <w:r w:rsidRPr="00F25A47">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BA7889">
        <w:rPr>
          <w:rFonts w:cstheme="minorHAnsi"/>
          <w:szCs w:val="24"/>
        </w:rPr>
        <w:t xml:space="preserve">Estes processos têm também </w:t>
      </w:r>
      <w:r>
        <w:rPr>
          <w:rFonts w:cstheme="minorHAnsi"/>
          <w:szCs w:val="24"/>
        </w:rPr>
        <w:t>originado uma integração crescente do turismo e da criatividade em vários níveis (Richards, 2011). Como argumentam Andersson &amp;</w:t>
      </w:r>
      <w:r w:rsidRPr="00BA7889">
        <w:rPr>
          <w:rFonts w:cstheme="minorHAnsi"/>
          <w:szCs w:val="24"/>
        </w:rPr>
        <w:t xml:space="preserve"> Thomsen </w:t>
      </w:r>
      <w:r w:rsidRPr="00BA7889">
        <w:rPr>
          <w:rFonts w:cstheme="minorHAnsi"/>
          <w:szCs w:val="24"/>
        </w:rPr>
        <w:lastRenderedPageBreak/>
        <w:t>(2008</w:t>
      </w:r>
      <w:r>
        <w:rPr>
          <w:rFonts w:cstheme="minorHAnsi"/>
          <w:szCs w:val="24"/>
        </w:rPr>
        <w:t>, cit. Richards, 2011</w:t>
      </w:r>
      <w:r w:rsidRPr="00BA7889">
        <w:rPr>
          <w:rFonts w:cstheme="minorHAnsi"/>
          <w:szCs w:val="24"/>
        </w:rPr>
        <w:t>), a nova integração da cultura e do negócio e, portanto, a economia da experiência</w:t>
      </w:r>
      <w:r>
        <w:rPr>
          <w:rFonts w:cstheme="minorHAnsi"/>
          <w:szCs w:val="24"/>
        </w:rPr>
        <w:t>,</w:t>
      </w:r>
      <w:r w:rsidRPr="00BA7889">
        <w:rPr>
          <w:rFonts w:cstheme="minorHAnsi"/>
          <w:szCs w:val="24"/>
        </w:rPr>
        <w:t xml:space="preserve"> são elementos centrais que expressam a </w:t>
      </w:r>
      <w:r>
        <w:rPr>
          <w:rFonts w:cstheme="minorHAnsi"/>
          <w:szCs w:val="24"/>
        </w:rPr>
        <w:t>“viragem criativa” onde</w:t>
      </w:r>
      <w:r w:rsidRPr="00BA7889">
        <w:rPr>
          <w:rFonts w:cstheme="minorHAnsi"/>
          <w:szCs w:val="24"/>
        </w:rPr>
        <w:t xml:space="preserve"> a cultura se torna um instrumento de crescimento e desenvolvimento. O turismo é, por sua vez, um dos principais</w:t>
      </w:r>
      <w:r>
        <w:rPr>
          <w:rFonts w:cstheme="minorHAnsi"/>
          <w:szCs w:val="24"/>
        </w:rPr>
        <w:t xml:space="preserve"> portadores do crescimento econó</w:t>
      </w:r>
      <w:r w:rsidRPr="00BA7889">
        <w:rPr>
          <w:rFonts w:cstheme="minorHAnsi"/>
          <w:szCs w:val="24"/>
        </w:rPr>
        <w:t>mico no campo da cultura e da criatividade</w:t>
      </w:r>
      <w:r>
        <w:rPr>
          <w:rFonts w:cstheme="minorHAnsi"/>
          <w:szCs w:val="24"/>
        </w:rPr>
        <w:t xml:space="preserve"> (Richards, 2011)</w:t>
      </w:r>
      <w:r w:rsidRPr="00BA7889">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De acordo com Richards (2011, pp. 1227):</w:t>
      </w:r>
    </w:p>
    <w:p w:rsidR="00905BF8" w:rsidRDefault="00905BF8" w:rsidP="00905BF8">
      <w:pPr>
        <w:autoSpaceDE w:val="0"/>
        <w:adjustRightInd w:val="0"/>
        <w:contextualSpacing/>
        <w:jc w:val="both"/>
        <w:rPr>
          <w:rFonts w:cstheme="minorHAnsi"/>
          <w:szCs w:val="24"/>
        </w:rPr>
      </w:pPr>
    </w:p>
    <w:p w:rsidR="00905BF8" w:rsidRPr="003D40C8" w:rsidRDefault="00905BF8" w:rsidP="00905BF8">
      <w:pPr>
        <w:autoSpaceDE w:val="0"/>
        <w:adjustRightInd w:val="0"/>
        <w:spacing w:line="360" w:lineRule="auto"/>
        <w:ind w:left="705"/>
        <w:contextualSpacing/>
        <w:jc w:val="both"/>
        <w:rPr>
          <w:rFonts w:cstheme="minorHAnsi"/>
          <w:i/>
          <w:szCs w:val="24"/>
        </w:rPr>
      </w:pPr>
      <w:r w:rsidRPr="003D40C8">
        <w:rPr>
          <w:rFonts w:cstheme="minorHAnsi"/>
          <w:i/>
          <w:szCs w:val="24"/>
        </w:rPr>
        <w:t>“The creative turn has therefore affected tourism in a number of ways. As well as increased creative content being integrated into tourism products, tourism has itself become a creative arena for the developmentof skills and performance.”</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Citando Richards (in press), Tan et al. (2014) afirmam que a</w:t>
      </w:r>
      <w:r w:rsidRPr="007F4A51">
        <w:rPr>
          <w:rFonts w:cstheme="minorHAnsi"/>
          <w:szCs w:val="24"/>
        </w:rPr>
        <w:t xml:space="preserve"> criatividade t</w:t>
      </w:r>
      <w:r>
        <w:rPr>
          <w:rFonts w:cstheme="minorHAnsi"/>
          <w:szCs w:val="24"/>
        </w:rPr>
        <w:t>em sido utilizada de diversas formas</w:t>
      </w:r>
      <w:r w:rsidRPr="007F4A51">
        <w:rPr>
          <w:rFonts w:cstheme="minorHAnsi"/>
          <w:szCs w:val="24"/>
        </w:rPr>
        <w:t xml:space="preserve"> no turismo, como o desenvolvimento de produtos e experiências turísticas, a revitalização de produtos existentes, o uso de técnicas criativas para melhorar a experiência do turismo ou a adição de </w:t>
      </w:r>
      <w:r w:rsidRPr="007F4A51">
        <w:rPr>
          <w:rFonts w:cstheme="minorHAnsi"/>
          <w:i/>
          <w:szCs w:val="24"/>
        </w:rPr>
        <w:t>“buzz”</w:t>
      </w:r>
      <w:r w:rsidRPr="007F4A51">
        <w:rPr>
          <w:rFonts w:cstheme="minorHAnsi"/>
          <w:szCs w:val="24"/>
        </w:rPr>
        <w:t xml:space="preserve"> e atmosfera aos lugares. </w:t>
      </w:r>
      <w:r>
        <w:rPr>
          <w:rFonts w:cstheme="minorHAnsi"/>
          <w:szCs w:val="24"/>
        </w:rPr>
        <w:t>Referem os mesmos autores (cit. Richards, 2011, in press) que h</w:t>
      </w:r>
      <w:r w:rsidRPr="007F4A51">
        <w:rPr>
          <w:rFonts w:cstheme="minorHAnsi"/>
          <w:szCs w:val="24"/>
        </w:rPr>
        <w:t xml:space="preserve">á muitas abordagens sobre a relação entre criatividade e turismo, por exemplo, o trabalho de pessoas criativas, produtos e processos </w:t>
      </w:r>
      <w:r>
        <w:rPr>
          <w:rFonts w:cstheme="minorHAnsi"/>
          <w:szCs w:val="24"/>
        </w:rPr>
        <w:t>criativos e ambientes criativos; contudo, estas diferentes noções e significados da criatividade podem ter diferentes implicações, deixando os seguintes exemplos do ponto de vista da oferta (Tan et al., 2014, pp. 249):</w:t>
      </w:r>
    </w:p>
    <w:p w:rsidR="00905BF8" w:rsidRDefault="00905BF8" w:rsidP="00905BF8">
      <w:pPr>
        <w:autoSpaceDE w:val="0"/>
        <w:adjustRightInd w:val="0"/>
        <w:contextualSpacing/>
        <w:jc w:val="both"/>
        <w:rPr>
          <w:rFonts w:cstheme="minorHAnsi"/>
          <w:szCs w:val="24"/>
        </w:rPr>
      </w:pPr>
    </w:p>
    <w:p w:rsidR="00905BF8" w:rsidRPr="00AF7A1D" w:rsidRDefault="00905BF8" w:rsidP="00905BF8">
      <w:pPr>
        <w:autoSpaceDE w:val="0"/>
        <w:adjustRightInd w:val="0"/>
        <w:spacing w:line="360" w:lineRule="auto"/>
        <w:ind w:left="705"/>
        <w:contextualSpacing/>
        <w:jc w:val="both"/>
        <w:rPr>
          <w:rFonts w:cstheme="minorHAnsi"/>
          <w:i/>
          <w:szCs w:val="24"/>
        </w:rPr>
      </w:pPr>
      <w:r w:rsidRPr="00AF7A1D">
        <w:rPr>
          <w:rFonts w:cstheme="minorHAnsi"/>
          <w:i/>
          <w:szCs w:val="24"/>
        </w:rPr>
        <w:t>““Creative Paris” categorizes the creative activities into “art, music, culinary, design, etc. (http://www.creativeparis.info)”, “Barcelona Creative Tourism” offers creative activities such as “performing art, theatre-related art, gastronomy, music, literature, etc. (http://www.barcelonacreativa.info)”, and the “Creative Life Industries” of Taiwan is categorized into six experience-types: food culture, life education, natural ecology, interior decoration, historic arts, and handicraft cul</w:t>
      </w:r>
      <w:r>
        <w:rPr>
          <w:rFonts w:cstheme="minorHAnsi"/>
          <w:i/>
          <w:szCs w:val="24"/>
        </w:rPr>
        <w:t>ture (www.creativelife.org.tw)”.</w:t>
      </w:r>
      <w:r w:rsidRPr="00AF7A1D">
        <w:rPr>
          <w:rFonts w:cstheme="minorHAnsi"/>
          <w:i/>
          <w:szCs w:val="24"/>
        </w:rPr>
        <w:t xml:space="preserve"> </w:t>
      </w:r>
    </w:p>
    <w:p w:rsidR="00905BF8" w:rsidRDefault="00905BF8" w:rsidP="00905BF8">
      <w:pPr>
        <w:autoSpaceDE w:val="0"/>
        <w:adjustRightInd w:val="0"/>
        <w:spacing w:line="360" w:lineRule="auto"/>
        <w:contextualSpacing/>
        <w:jc w:val="both"/>
        <w:rPr>
          <w:rFonts w:cstheme="minorHAnsi"/>
          <w:szCs w:val="24"/>
        </w:rPr>
      </w:pPr>
      <w:r>
        <w:rPr>
          <w:rFonts w:cstheme="minorHAnsi"/>
          <w:szCs w:val="24"/>
        </w:rPr>
        <w:lastRenderedPageBreak/>
        <w:t xml:space="preserve">Do ponto de vista do turista, os mesmos autores consideram que as </w:t>
      </w:r>
      <w:r w:rsidRPr="00582A3D">
        <w:rPr>
          <w:rFonts w:cstheme="minorHAnsi"/>
          <w:szCs w:val="24"/>
        </w:rPr>
        <w:t xml:space="preserve">especificidades de como diferentes fatores constituem </w:t>
      </w:r>
      <w:r>
        <w:rPr>
          <w:rFonts w:cstheme="minorHAnsi"/>
          <w:szCs w:val="24"/>
        </w:rPr>
        <w:t xml:space="preserve">a criatividade </w:t>
      </w:r>
      <w:r w:rsidRPr="00582A3D">
        <w:rPr>
          <w:rFonts w:cstheme="minorHAnsi"/>
          <w:szCs w:val="24"/>
        </w:rPr>
        <w:t>e como a experiência criativa é c</w:t>
      </w:r>
      <w:r>
        <w:rPr>
          <w:rFonts w:cstheme="minorHAnsi"/>
          <w:szCs w:val="24"/>
        </w:rPr>
        <w:t>onstruída, provavelmente variarão</w:t>
      </w:r>
      <w:r w:rsidRPr="00582A3D">
        <w:rPr>
          <w:rFonts w:cstheme="minorHAnsi"/>
          <w:szCs w:val="24"/>
        </w:rPr>
        <w:t xml:space="preserve"> entre </w:t>
      </w:r>
      <w:r>
        <w:rPr>
          <w:rFonts w:cstheme="minorHAnsi"/>
          <w:szCs w:val="24"/>
        </w:rPr>
        <w:t xml:space="preserve">os </w:t>
      </w:r>
      <w:r w:rsidRPr="00582A3D">
        <w:rPr>
          <w:rFonts w:cstheme="minorHAnsi"/>
          <w:szCs w:val="24"/>
        </w:rPr>
        <w:t>turistas</w:t>
      </w:r>
      <w:r>
        <w:rPr>
          <w:rFonts w:cstheme="minorHAnsi"/>
          <w:szCs w:val="24"/>
        </w:rPr>
        <w:t>, dada a profusão</w:t>
      </w:r>
      <w:r w:rsidRPr="00582A3D">
        <w:rPr>
          <w:rFonts w:cstheme="minorHAnsi"/>
          <w:szCs w:val="24"/>
        </w:rPr>
        <w:t xml:space="preserve"> dos</w:t>
      </w:r>
      <w:r>
        <w:rPr>
          <w:rFonts w:cstheme="minorHAnsi"/>
          <w:szCs w:val="24"/>
        </w:rPr>
        <w:t xml:space="preserve"> seus</w:t>
      </w:r>
      <w:r w:rsidRPr="00582A3D">
        <w:rPr>
          <w:rFonts w:cstheme="minorHAnsi"/>
          <w:szCs w:val="24"/>
        </w:rPr>
        <w:t xml:space="preserve"> </w:t>
      </w:r>
      <w:r>
        <w:rPr>
          <w:rFonts w:cstheme="minorHAnsi"/>
          <w:szCs w:val="24"/>
        </w:rPr>
        <w:t xml:space="preserve">próprios </w:t>
      </w:r>
      <w:r w:rsidRPr="00582A3D">
        <w:rPr>
          <w:rFonts w:cstheme="minorHAnsi"/>
          <w:szCs w:val="24"/>
        </w:rPr>
        <w:t>valores, mo</w:t>
      </w:r>
      <w:r>
        <w:rPr>
          <w:rFonts w:cstheme="minorHAnsi"/>
          <w:szCs w:val="24"/>
        </w:rPr>
        <w:t xml:space="preserve">tivações e origens, questões estas que, mais adiante, merecerão maior destaque e aprofundamento no âmbito da clarificação do perfil do turista criativo. </w:t>
      </w:r>
      <w:r w:rsidRPr="00123FA5">
        <w:rPr>
          <w:rFonts w:cstheme="minorHAnsi"/>
          <w:szCs w:val="24"/>
        </w:rPr>
        <w:t>A criatividade, por sua vez, assume um papel vital enquanto elemento distintivo da experiência turística, capaz de satisfazer as expectativas de um público cada vez mais interessado em viver novas experiências relacionadas com o local e a comunidade que visitam (Kastenhol</w:t>
      </w:r>
      <w:r>
        <w:rPr>
          <w:rFonts w:cstheme="minorHAnsi"/>
          <w:szCs w:val="24"/>
        </w:rPr>
        <w:t>z et al., 2014), visão atestada e ratificada por Richards (2011, pp. 1237) quando conclui que:</w:t>
      </w:r>
    </w:p>
    <w:p w:rsidR="00905BF8" w:rsidRDefault="00905BF8" w:rsidP="00905BF8">
      <w:pPr>
        <w:autoSpaceDE w:val="0"/>
        <w:adjustRightInd w:val="0"/>
        <w:contextualSpacing/>
        <w:jc w:val="both"/>
        <w:rPr>
          <w:rFonts w:cstheme="minorHAnsi"/>
          <w:szCs w:val="24"/>
        </w:rPr>
      </w:pPr>
    </w:p>
    <w:p w:rsidR="00905BF8" w:rsidRPr="001C10DE" w:rsidRDefault="00905BF8" w:rsidP="00905BF8">
      <w:pPr>
        <w:autoSpaceDE w:val="0"/>
        <w:adjustRightInd w:val="0"/>
        <w:spacing w:line="360" w:lineRule="auto"/>
        <w:ind w:left="708"/>
        <w:contextualSpacing/>
        <w:jc w:val="both"/>
        <w:rPr>
          <w:rFonts w:cstheme="minorHAnsi"/>
          <w:i/>
          <w:szCs w:val="24"/>
        </w:rPr>
      </w:pPr>
      <w:r w:rsidRPr="001C10DE">
        <w:rPr>
          <w:rFonts w:cstheme="minorHAnsi"/>
          <w:i/>
          <w:szCs w:val="24"/>
        </w:rPr>
        <w:t xml:space="preserve">“The essence of creative tourism seems to lie in activities and experiences related to self-realization and self-expression whereby </w:t>
      </w:r>
      <w:r>
        <w:rPr>
          <w:rFonts w:cstheme="minorHAnsi"/>
          <w:i/>
          <w:szCs w:val="24"/>
        </w:rPr>
        <w:t xml:space="preserve">tourists become </w:t>
      </w:r>
      <w:r w:rsidRPr="001C10DE">
        <w:rPr>
          <w:rFonts w:cstheme="minorHAnsi"/>
          <w:i/>
          <w:szCs w:val="24"/>
        </w:rPr>
        <w:t>co-performers and co-creators as they develop their creative skills”.</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De acordo com Tan et al. (2014, pp. 250-251):</w:t>
      </w:r>
    </w:p>
    <w:p w:rsidR="00905BF8" w:rsidRDefault="00905BF8" w:rsidP="00905BF8">
      <w:pPr>
        <w:autoSpaceDE w:val="0"/>
        <w:adjustRightInd w:val="0"/>
        <w:contextualSpacing/>
        <w:jc w:val="both"/>
        <w:rPr>
          <w:rFonts w:cstheme="minorHAnsi"/>
          <w:szCs w:val="24"/>
        </w:rPr>
      </w:pPr>
    </w:p>
    <w:p w:rsidR="00BF6E3A" w:rsidRDefault="00905BF8" w:rsidP="00905BF8">
      <w:pPr>
        <w:autoSpaceDE w:val="0"/>
        <w:adjustRightInd w:val="0"/>
        <w:spacing w:line="360" w:lineRule="auto"/>
        <w:ind w:left="708"/>
        <w:contextualSpacing/>
        <w:jc w:val="both"/>
        <w:rPr>
          <w:rFonts w:cstheme="minorHAnsi"/>
          <w:i/>
          <w:szCs w:val="24"/>
        </w:rPr>
      </w:pPr>
      <w:r w:rsidRPr="00123FA5">
        <w:rPr>
          <w:rFonts w:cstheme="minorHAnsi"/>
          <w:i/>
          <w:szCs w:val="24"/>
        </w:rPr>
        <w:t xml:space="preserve">“Davis (1982) proposed a four-step model of creativity development, which is awareness, understanding, techniques, and selfactualization. If something is not considered creative by the creator, then it is not a creative experience (Hegarty, 2009). </w:t>
      </w:r>
    </w:p>
    <w:p w:rsidR="00BF6E3A" w:rsidRDefault="00BF6E3A" w:rsidP="00905BF8">
      <w:pPr>
        <w:autoSpaceDE w:val="0"/>
        <w:adjustRightInd w:val="0"/>
        <w:spacing w:line="360" w:lineRule="auto"/>
        <w:ind w:left="708"/>
        <w:contextualSpacing/>
        <w:jc w:val="both"/>
        <w:rPr>
          <w:rFonts w:cstheme="minorHAnsi"/>
          <w:i/>
          <w:szCs w:val="24"/>
        </w:rPr>
      </w:pPr>
    </w:p>
    <w:p w:rsidR="00905BF8" w:rsidRPr="00123FA5" w:rsidRDefault="00905BF8" w:rsidP="00905BF8">
      <w:pPr>
        <w:autoSpaceDE w:val="0"/>
        <w:adjustRightInd w:val="0"/>
        <w:spacing w:line="360" w:lineRule="auto"/>
        <w:ind w:left="708"/>
        <w:contextualSpacing/>
        <w:jc w:val="both"/>
        <w:rPr>
          <w:rFonts w:cstheme="minorHAnsi"/>
          <w:i/>
          <w:szCs w:val="24"/>
        </w:rPr>
      </w:pPr>
      <w:r w:rsidRPr="00123FA5">
        <w:rPr>
          <w:rFonts w:cstheme="minorHAnsi"/>
          <w:i/>
          <w:szCs w:val="24"/>
        </w:rPr>
        <w:t>Tan et al. (2013) also claimed that ‘awareness/consciousness’ is a prerequisite of creative experiences, and thus tourists must have self-social-, cultural- or environmental- consciousness before they can have a creative experience. In addition, ‘basic, social or intellectual’ needs/motivations interact with the consciousness in order to have a creative experience. In other words, the values that tourists hold always interact with needs/motivations, and produce different kinds of creative experiences”.</w:t>
      </w:r>
    </w:p>
    <w:p w:rsidR="00905BF8" w:rsidRDefault="00905BF8" w:rsidP="00905BF8">
      <w:pPr>
        <w:autoSpaceDE w:val="0"/>
        <w:adjustRightInd w:val="0"/>
        <w:spacing w:line="360" w:lineRule="auto"/>
        <w:contextualSpacing/>
        <w:jc w:val="both"/>
        <w:rPr>
          <w:rFonts w:cstheme="minorHAnsi"/>
          <w:szCs w:val="24"/>
        </w:rPr>
      </w:pPr>
      <w:r w:rsidRPr="00E65A0F">
        <w:rPr>
          <w:rFonts w:cstheme="minorHAnsi"/>
          <w:szCs w:val="24"/>
        </w:rPr>
        <w:lastRenderedPageBreak/>
        <w:t>Richa</w:t>
      </w:r>
      <w:r>
        <w:rPr>
          <w:rFonts w:cstheme="minorHAnsi"/>
          <w:szCs w:val="24"/>
        </w:rPr>
        <w:t>rds e Raymond (2000, cit. Richards, 2011) enfatizam</w:t>
      </w:r>
      <w:r w:rsidRPr="00E65A0F">
        <w:rPr>
          <w:rFonts w:cstheme="minorHAnsi"/>
          <w:szCs w:val="24"/>
        </w:rPr>
        <w:t xml:space="preserve"> particularmente o fa</w:t>
      </w:r>
      <w:r>
        <w:rPr>
          <w:rFonts w:cstheme="minorHAnsi"/>
          <w:szCs w:val="24"/>
        </w:rPr>
        <w:t>c</w:t>
      </w:r>
      <w:r w:rsidRPr="00E65A0F">
        <w:rPr>
          <w:rFonts w:cstheme="minorHAnsi"/>
          <w:szCs w:val="24"/>
        </w:rPr>
        <w:t>to</w:t>
      </w:r>
      <w:r>
        <w:rPr>
          <w:rFonts w:cstheme="minorHAnsi"/>
          <w:szCs w:val="24"/>
        </w:rPr>
        <w:t xml:space="preserve"> d</w:t>
      </w:r>
      <w:r w:rsidRPr="00E65A0F">
        <w:rPr>
          <w:rFonts w:cstheme="minorHAnsi"/>
          <w:szCs w:val="24"/>
        </w:rPr>
        <w:t>o turismo criativo implica</w:t>
      </w:r>
      <w:r>
        <w:rPr>
          <w:rFonts w:cstheme="minorHAnsi"/>
          <w:szCs w:val="24"/>
        </w:rPr>
        <w:t>r</w:t>
      </w:r>
      <w:r w:rsidRPr="00E65A0F">
        <w:rPr>
          <w:rFonts w:cstheme="minorHAnsi"/>
          <w:szCs w:val="24"/>
        </w:rPr>
        <w:t xml:space="preserve"> que não</w:t>
      </w:r>
      <w:r>
        <w:rPr>
          <w:rFonts w:cstheme="minorHAnsi"/>
          <w:szCs w:val="24"/>
        </w:rPr>
        <w:t xml:space="preserve"> serão unicamente </w:t>
      </w:r>
      <w:r w:rsidRPr="00E65A0F">
        <w:rPr>
          <w:rFonts w:cstheme="minorHAnsi"/>
          <w:szCs w:val="24"/>
        </w:rPr>
        <w:t>os turistas</w:t>
      </w:r>
      <w:r>
        <w:rPr>
          <w:rFonts w:cstheme="minorHAnsi"/>
          <w:szCs w:val="24"/>
        </w:rPr>
        <w:t xml:space="preserve"> que necessitam de </w:t>
      </w:r>
      <w:r w:rsidRPr="00E65A0F">
        <w:rPr>
          <w:rFonts w:cstheme="minorHAnsi"/>
          <w:szCs w:val="24"/>
        </w:rPr>
        <w:t>ser criativamente envolvidos, mas o próprio destino precisa</w:t>
      </w:r>
      <w:r>
        <w:rPr>
          <w:rFonts w:cstheme="minorHAnsi"/>
          <w:szCs w:val="24"/>
        </w:rPr>
        <w:t xml:space="preserve"> também de</w:t>
      </w:r>
      <w:r w:rsidRPr="00E65A0F">
        <w:rPr>
          <w:rFonts w:cstheme="minorHAnsi"/>
          <w:szCs w:val="24"/>
        </w:rPr>
        <w:t xml:space="preserve"> se tornar mais criativo na conce</w:t>
      </w:r>
      <w:r>
        <w:rPr>
          <w:rFonts w:cstheme="minorHAnsi"/>
          <w:szCs w:val="24"/>
        </w:rPr>
        <w:t>pção de experiências cara</w:t>
      </w:r>
      <w:r w:rsidRPr="00E65A0F">
        <w:rPr>
          <w:rFonts w:cstheme="minorHAnsi"/>
          <w:szCs w:val="24"/>
        </w:rPr>
        <w:t>terísticas</w:t>
      </w:r>
      <w:r>
        <w:rPr>
          <w:rFonts w:cstheme="minorHAnsi"/>
          <w:szCs w:val="24"/>
        </w:rPr>
        <w:t>, o que significa que o destino necessita de pensar cuidadosamente sobre os aspetos da criatividade que estão ligados ao local e que fornecem aos turistas criativos uma motivação específica para o visitar.</w:t>
      </w: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r w:rsidRPr="00AE2FAC">
        <w:rPr>
          <w:rFonts w:cstheme="minorHAnsi"/>
          <w:szCs w:val="24"/>
        </w:rPr>
        <w:t>É reconhecida a necessidade de promover o caráter único e diferenciador dos destinos, inseridos num mercado altamente competitivo. Como anteriormente argumentado, o turismo criativo destaca</w:t>
      </w:r>
      <w:r w:rsidRPr="00AE2FAC">
        <w:rPr>
          <w:rFonts w:ascii="Cambria Math" w:hAnsi="Cambria Math" w:cs="Cambria Math"/>
          <w:szCs w:val="24"/>
        </w:rPr>
        <w:t>‑</w:t>
      </w:r>
      <w:r w:rsidRPr="00AE2FAC">
        <w:rPr>
          <w:rFonts w:cstheme="minorHAnsi"/>
          <w:szCs w:val="24"/>
        </w:rPr>
        <w:t>se como elemento promotor desta diferencia</w:t>
      </w:r>
      <w:r w:rsidRPr="00AE2FAC">
        <w:rPr>
          <w:rFonts w:cs="Calibri"/>
          <w:szCs w:val="24"/>
        </w:rPr>
        <w:t>çã</w:t>
      </w:r>
      <w:r w:rsidRPr="00AE2FAC">
        <w:rPr>
          <w:rFonts w:cstheme="minorHAnsi"/>
          <w:szCs w:val="24"/>
        </w:rPr>
        <w:t>o e competitividade dos destinos (Kastenholz et al., 2014).</w:t>
      </w:r>
      <w:r>
        <w:rPr>
          <w:rFonts w:cstheme="minorHAnsi"/>
          <w:szCs w:val="24"/>
        </w:rPr>
        <w:t xml:space="preserve"> </w:t>
      </w:r>
      <w:r w:rsidRPr="00CB1DEA">
        <w:rPr>
          <w:rFonts w:cstheme="minorHAnsi"/>
          <w:szCs w:val="24"/>
        </w:rPr>
        <w:t>Na senda da atual e intensa guerrilha da competitividade e inovação dos mercados turísticos</w:t>
      </w:r>
      <w:r>
        <w:rPr>
          <w:rFonts w:cstheme="minorHAnsi"/>
          <w:szCs w:val="24"/>
        </w:rPr>
        <w:t>, Richards (2011) constata que os r</w:t>
      </w:r>
      <w:r w:rsidRPr="00F70210">
        <w:rPr>
          <w:rFonts w:cstheme="minorHAnsi"/>
          <w:szCs w:val="24"/>
        </w:rPr>
        <w:t xml:space="preserve">ecursos criativos são agora regularmente empregados para gerar identidades mais distintivas, oferecendo </w:t>
      </w:r>
      <w:r>
        <w:rPr>
          <w:rFonts w:cstheme="minorHAnsi"/>
          <w:szCs w:val="24"/>
        </w:rPr>
        <w:t xml:space="preserve">às </w:t>
      </w:r>
      <w:r w:rsidRPr="00F70210">
        <w:rPr>
          <w:rFonts w:cstheme="minorHAnsi"/>
          <w:szCs w:val="24"/>
        </w:rPr>
        <w:t xml:space="preserve">regiões e </w:t>
      </w:r>
      <w:r>
        <w:rPr>
          <w:rFonts w:cstheme="minorHAnsi"/>
          <w:szCs w:val="24"/>
        </w:rPr>
        <w:t>às cidades uma vantagem simbólica n</w:t>
      </w:r>
      <w:r w:rsidRPr="00F70210">
        <w:rPr>
          <w:rFonts w:cstheme="minorHAnsi"/>
          <w:szCs w:val="24"/>
        </w:rPr>
        <w:t>um mercado cada vez mais lotado.</w:t>
      </w:r>
      <w:r>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F70210">
        <w:rPr>
          <w:rFonts w:cstheme="minorHAnsi"/>
          <w:szCs w:val="24"/>
        </w:rPr>
        <w:t xml:space="preserve">A ênfase em </w:t>
      </w:r>
      <w:r>
        <w:rPr>
          <w:rFonts w:cstheme="minorHAnsi"/>
          <w:szCs w:val="24"/>
        </w:rPr>
        <w:t xml:space="preserve">tais estratégias também mudou dos recursos culturais tangíveis para os </w:t>
      </w:r>
      <w:r w:rsidRPr="00F70210">
        <w:rPr>
          <w:rFonts w:cstheme="minorHAnsi"/>
          <w:szCs w:val="24"/>
        </w:rPr>
        <w:t>intangíveis</w:t>
      </w:r>
      <w:r>
        <w:rPr>
          <w:rFonts w:cstheme="minorHAnsi"/>
          <w:szCs w:val="24"/>
        </w:rPr>
        <w:t>,</w:t>
      </w:r>
      <w:r w:rsidRPr="00F70210">
        <w:rPr>
          <w:rFonts w:cstheme="minorHAnsi"/>
          <w:szCs w:val="24"/>
        </w:rPr>
        <w:t xml:space="preserve"> porque mais lugares sem um rico património construído </w:t>
      </w:r>
      <w:r>
        <w:rPr>
          <w:rFonts w:cstheme="minorHAnsi"/>
          <w:szCs w:val="24"/>
        </w:rPr>
        <w:t xml:space="preserve">competem </w:t>
      </w:r>
      <w:r w:rsidRPr="00F70210">
        <w:rPr>
          <w:rFonts w:cstheme="minorHAnsi"/>
          <w:szCs w:val="24"/>
        </w:rPr>
        <w:t xml:space="preserve">agora </w:t>
      </w:r>
      <w:r>
        <w:rPr>
          <w:rFonts w:cstheme="minorHAnsi"/>
          <w:szCs w:val="24"/>
        </w:rPr>
        <w:t xml:space="preserve">nos mercados do turismo </w:t>
      </w:r>
      <w:r w:rsidRPr="00F70210">
        <w:rPr>
          <w:rFonts w:cstheme="minorHAnsi"/>
          <w:szCs w:val="24"/>
        </w:rPr>
        <w:t>(Richards &amp; Wilson, 2007</w:t>
      </w:r>
      <w:r>
        <w:rPr>
          <w:rFonts w:cstheme="minorHAnsi"/>
          <w:szCs w:val="24"/>
        </w:rPr>
        <w:t>, cit. Richards, 2011</w:t>
      </w:r>
      <w:r w:rsidRPr="00F70210">
        <w:rPr>
          <w:rFonts w:cstheme="minorHAnsi"/>
          <w:szCs w:val="24"/>
        </w:rPr>
        <w:t>).</w:t>
      </w:r>
      <w:r>
        <w:rPr>
          <w:rFonts w:cstheme="minorHAnsi"/>
          <w:szCs w:val="24"/>
        </w:rPr>
        <w:t xml:space="preserve"> Conforme sugerido por Evans (2003, cit. Richards, 2011),</w:t>
      </w:r>
      <w:r w:rsidRPr="005743B6">
        <w:rPr>
          <w:rFonts w:cstheme="minorHAnsi"/>
          <w:szCs w:val="24"/>
        </w:rPr>
        <w:t xml:space="preserve"> formas de </w:t>
      </w:r>
      <w:r w:rsidRPr="005743B6">
        <w:rPr>
          <w:rFonts w:cstheme="minorHAnsi"/>
          <w:i/>
          <w:szCs w:val="24"/>
        </w:rPr>
        <w:t>branding</w:t>
      </w:r>
      <w:r>
        <w:rPr>
          <w:rStyle w:val="Refdenotaderodap"/>
          <w:rFonts w:cstheme="minorHAnsi"/>
          <w:i/>
          <w:szCs w:val="24"/>
        </w:rPr>
        <w:footnoteReference w:id="9"/>
      </w:r>
      <w:r w:rsidRPr="005743B6">
        <w:rPr>
          <w:rFonts w:cstheme="minorHAnsi"/>
          <w:szCs w:val="24"/>
        </w:rPr>
        <w:t xml:space="preserve"> baseadas em recursos culturais e criativos são cruciais para a posição c</w:t>
      </w:r>
      <w:r>
        <w:rPr>
          <w:rFonts w:cstheme="minorHAnsi"/>
          <w:szCs w:val="24"/>
        </w:rPr>
        <w:t>ompetitiva de cidades e regiões.</w:t>
      </w:r>
      <w:r w:rsidR="00D954E7">
        <w:rPr>
          <w:rFonts w:cstheme="minorHAnsi"/>
          <w:szCs w:val="24"/>
        </w:rPr>
        <w:t xml:space="preserve"> </w:t>
      </w:r>
      <w:r>
        <w:rPr>
          <w:rFonts w:cstheme="minorHAnsi"/>
          <w:szCs w:val="24"/>
        </w:rPr>
        <w:t xml:space="preserve">Aludindo implicitamente ao modelo concetual de competitividade e sustentabilidade de destinos de </w:t>
      </w:r>
      <w:r w:rsidRPr="00430C18">
        <w:rPr>
          <w:rFonts w:cstheme="minorHAnsi"/>
          <w:szCs w:val="24"/>
        </w:rPr>
        <w:t>Ritchie</w:t>
      </w:r>
      <w:r>
        <w:rPr>
          <w:rFonts w:cstheme="minorHAnsi"/>
          <w:szCs w:val="24"/>
        </w:rPr>
        <w:t xml:space="preserve"> &amp; Crouch (1999) representado na figura 20, Richards (2011, pp. 1230) refere que:  </w:t>
      </w:r>
    </w:p>
    <w:p w:rsidR="00905BF8" w:rsidRDefault="00905BF8" w:rsidP="00905BF8">
      <w:pPr>
        <w:autoSpaceDE w:val="0"/>
        <w:adjustRightInd w:val="0"/>
        <w:contextualSpacing/>
        <w:jc w:val="both"/>
        <w:rPr>
          <w:rFonts w:cstheme="minorHAnsi"/>
          <w:szCs w:val="24"/>
        </w:rPr>
      </w:pPr>
    </w:p>
    <w:p w:rsidR="00905BF8" w:rsidRPr="00CE7A33" w:rsidRDefault="00905BF8" w:rsidP="00905BF8">
      <w:pPr>
        <w:autoSpaceDE w:val="0"/>
        <w:adjustRightInd w:val="0"/>
        <w:spacing w:line="360" w:lineRule="auto"/>
        <w:ind w:left="705"/>
        <w:contextualSpacing/>
        <w:jc w:val="both"/>
        <w:rPr>
          <w:rFonts w:cstheme="minorHAnsi"/>
          <w:i/>
          <w:szCs w:val="24"/>
        </w:rPr>
      </w:pPr>
      <w:r w:rsidRPr="00CE7A33">
        <w:rPr>
          <w:rFonts w:cstheme="minorHAnsi"/>
          <w:i/>
          <w:szCs w:val="24"/>
        </w:rPr>
        <w:t xml:space="preserve">“This is part of a broader shift from comparative to competitive advantage in </w:t>
      </w:r>
      <w:r w:rsidRPr="00CE7A33">
        <w:rPr>
          <w:rFonts w:cstheme="minorHAnsi"/>
          <w:i/>
          <w:szCs w:val="24"/>
        </w:rPr>
        <w:lastRenderedPageBreak/>
        <w:t xml:space="preserve">destination competitiveness, as noted in the Organization for Economic Cooperation and Development (OECD) report on the Impact of Culture on Tourism (2009). This report emphasized that comparative advantage is derived largely from endowed resources, such as cultural heritage, while competitive advantage relies more on resource deployment (in other words, creativity in managing and marketing the destination). The ability of a tourism destination to compete therefore depends on ‘‘its ability to transform the basic inherited factos into created assets with a higher symbolic or sign value’’ and that ‘‘organizational capacities allow some regions to make better use of their inherited and created assets to make themselves attractive to tourists’’ </w:t>
      </w:r>
      <w:r>
        <w:rPr>
          <w:rFonts w:cstheme="minorHAnsi"/>
          <w:i/>
          <w:szCs w:val="24"/>
        </w:rPr>
        <w:t>(OECD, 2009, pp. 29-</w:t>
      </w:r>
      <w:r w:rsidRPr="00CE7A33">
        <w:rPr>
          <w:rFonts w:cstheme="minorHAnsi"/>
          <w:i/>
          <w:szCs w:val="24"/>
        </w:rPr>
        <w:t>30)”.</w:t>
      </w:r>
    </w:p>
    <w:p w:rsidR="00905BF8" w:rsidRDefault="00905BF8" w:rsidP="00905BF8">
      <w:pPr>
        <w:autoSpaceDE w:val="0"/>
        <w:adjustRightInd w:val="0"/>
        <w:spacing w:line="360" w:lineRule="auto"/>
        <w:contextualSpacing/>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r>
        <w:rPr>
          <w:noProof/>
          <w:lang w:eastAsia="pt-PT"/>
        </w:rPr>
        <w:drawing>
          <wp:anchor distT="0" distB="0" distL="114300" distR="114300" simplePos="0" relativeHeight="251662336" behindDoc="1" locked="0" layoutInCell="1" allowOverlap="1" wp14:anchorId="2D7133AB" wp14:editId="6AD7E16A">
            <wp:simplePos x="0" y="0"/>
            <wp:positionH relativeFrom="column">
              <wp:posOffset>-41909</wp:posOffset>
            </wp:positionH>
            <wp:positionV relativeFrom="paragraph">
              <wp:posOffset>260350</wp:posOffset>
            </wp:positionV>
            <wp:extent cx="5467350" cy="3419475"/>
            <wp:effectExtent l="0" t="0" r="0" b="9525"/>
            <wp:wrapNone/>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BEBA8EAE-BF5A-486C-A8C5-ECC9F3942E4B}">
                          <a14:imgProps xmlns:a14="http://schemas.microsoft.com/office/drawing/2010/main">
                            <a14:imgLayer r:embed="rId46">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3395" t="11805" r="13368" b="19122"/>
                    <a:stretch/>
                  </pic:blipFill>
                  <pic:spPr bwMode="auto">
                    <a:xfrm>
                      <a:off x="0" y="0"/>
                      <a:ext cx="5467350" cy="3419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Cs w:val="24"/>
        </w:rPr>
        <w:t>Figura 20: Modelo concetual de competitividade e sustentabilidade de destinos</w:t>
      </w:r>
    </w:p>
    <w:p w:rsidR="00905BF8" w:rsidRPr="00E65A0F" w:rsidRDefault="00905BF8" w:rsidP="00905BF8">
      <w:pPr>
        <w:autoSpaceDE w:val="0"/>
        <w:adjustRightInd w:val="0"/>
        <w:spacing w:line="360" w:lineRule="auto"/>
        <w:contextualSpacing/>
        <w:jc w:val="center"/>
        <w:rPr>
          <w:rFonts w:cstheme="minorHAnsi"/>
          <w:szCs w:val="24"/>
        </w:rPr>
      </w:pPr>
    </w:p>
    <w:p w:rsidR="00905BF8" w:rsidRDefault="00905BF8" w:rsidP="00905BF8">
      <w:pPr>
        <w:tabs>
          <w:tab w:val="left" w:pos="6630"/>
        </w:tabs>
        <w:autoSpaceDE w:val="0"/>
        <w:adjustRightInd w:val="0"/>
        <w:spacing w:line="360" w:lineRule="auto"/>
        <w:contextualSpacing/>
        <w:jc w:val="both"/>
        <w:rPr>
          <w:rFonts w:cstheme="minorHAnsi"/>
          <w:color w:val="FF0000"/>
          <w:szCs w:val="24"/>
        </w:rPr>
      </w:pPr>
      <w:r>
        <w:rPr>
          <w:rFonts w:cstheme="minorHAnsi"/>
          <w:color w:val="FF0000"/>
          <w:szCs w:val="24"/>
        </w:rPr>
        <w:tab/>
      </w:r>
    </w:p>
    <w:p w:rsidR="00905BF8" w:rsidRDefault="00905BF8" w:rsidP="00905BF8">
      <w:pPr>
        <w:tabs>
          <w:tab w:val="left" w:pos="6300"/>
        </w:tabs>
        <w:autoSpaceDE w:val="0"/>
        <w:adjustRightInd w:val="0"/>
        <w:spacing w:line="360" w:lineRule="auto"/>
        <w:contextualSpacing/>
        <w:jc w:val="both"/>
        <w:rPr>
          <w:rFonts w:cstheme="minorHAnsi"/>
          <w:color w:val="FF0000"/>
          <w:szCs w:val="24"/>
        </w:rPr>
      </w:pPr>
      <w:r>
        <w:rPr>
          <w:rFonts w:cstheme="minorHAnsi"/>
          <w:color w:val="FF0000"/>
          <w:szCs w:val="24"/>
        </w:rPr>
        <w:tab/>
      </w:r>
    </w:p>
    <w:p w:rsidR="00905BF8" w:rsidRDefault="00905BF8" w:rsidP="00905BF8">
      <w:pPr>
        <w:autoSpaceDE w:val="0"/>
        <w:adjustRightInd w:val="0"/>
        <w:spacing w:line="360" w:lineRule="auto"/>
        <w:contextualSpacing/>
        <w:jc w:val="both"/>
        <w:rPr>
          <w:rFonts w:cstheme="minorHAnsi"/>
          <w:color w:val="FF0000"/>
          <w:szCs w:val="24"/>
        </w:rPr>
      </w:pPr>
    </w:p>
    <w:p w:rsidR="00905BF8" w:rsidRDefault="00905BF8" w:rsidP="00905BF8">
      <w:pPr>
        <w:autoSpaceDE w:val="0"/>
        <w:adjustRightInd w:val="0"/>
        <w:spacing w:line="360" w:lineRule="auto"/>
        <w:contextualSpacing/>
        <w:jc w:val="both"/>
        <w:rPr>
          <w:rFonts w:cstheme="minorHAnsi"/>
          <w:color w:val="FF0000"/>
          <w:szCs w:val="24"/>
        </w:rPr>
      </w:pPr>
    </w:p>
    <w:p w:rsidR="00905BF8" w:rsidRDefault="00905BF8" w:rsidP="00905BF8">
      <w:pPr>
        <w:autoSpaceDE w:val="0"/>
        <w:adjustRightInd w:val="0"/>
        <w:spacing w:line="360" w:lineRule="auto"/>
        <w:contextualSpacing/>
        <w:jc w:val="both"/>
        <w:rPr>
          <w:rFonts w:cstheme="minorHAnsi"/>
          <w:color w:val="FF0000"/>
          <w:szCs w:val="24"/>
        </w:rPr>
      </w:pPr>
    </w:p>
    <w:p w:rsidR="00905BF8" w:rsidRDefault="00905BF8" w:rsidP="00905BF8">
      <w:pPr>
        <w:tabs>
          <w:tab w:val="left" w:pos="3645"/>
        </w:tabs>
        <w:autoSpaceDE w:val="0"/>
        <w:adjustRightInd w:val="0"/>
        <w:spacing w:line="360" w:lineRule="auto"/>
        <w:contextualSpacing/>
        <w:jc w:val="both"/>
        <w:rPr>
          <w:rFonts w:cstheme="minorHAnsi"/>
          <w:color w:val="FF0000"/>
          <w:szCs w:val="24"/>
        </w:rPr>
      </w:pPr>
      <w:r>
        <w:rPr>
          <w:rFonts w:cstheme="minorHAnsi"/>
          <w:color w:val="FF0000"/>
          <w:szCs w:val="24"/>
        </w:rPr>
        <w:tab/>
      </w:r>
    </w:p>
    <w:p w:rsidR="00905BF8" w:rsidRDefault="00905BF8" w:rsidP="00905BF8">
      <w:pPr>
        <w:autoSpaceDE w:val="0"/>
        <w:adjustRightInd w:val="0"/>
        <w:spacing w:line="360" w:lineRule="auto"/>
        <w:contextualSpacing/>
        <w:jc w:val="both"/>
        <w:rPr>
          <w:rFonts w:cstheme="minorHAnsi"/>
          <w:color w:val="FF0000"/>
          <w:szCs w:val="24"/>
        </w:rPr>
      </w:pPr>
    </w:p>
    <w:p w:rsidR="00905BF8" w:rsidRDefault="00905BF8" w:rsidP="00905BF8">
      <w:pPr>
        <w:tabs>
          <w:tab w:val="left" w:pos="5280"/>
        </w:tabs>
        <w:autoSpaceDE w:val="0"/>
        <w:adjustRightInd w:val="0"/>
        <w:spacing w:line="360" w:lineRule="auto"/>
        <w:contextualSpacing/>
        <w:jc w:val="both"/>
        <w:rPr>
          <w:rFonts w:cstheme="minorHAnsi"/>
          <w:color w:val="FF0000"/>
          <w:szCs w:val="24"/>
        </w:rPr>
      </w:pPr>
      <w:r>
        <w:rPr>
          <w:rFonts w:cstheme="minorHAnsi"/>
          <w:color w:val="FF0000"/>
          <w:szCs w:val="24"/>
        </w:rPr>
        <w:tab/>
      </w:r>
    </w:p>
    <w:p w:rsidR="00905BF8" w:rsidRDefault="00905BF8" w:rsidP="00905BF8">
      <w:pPr>
        <w:autoSpaceDE w:val="0"/>
        <w:adjustRightInd w:val="0"/>
        <w:spacing w:line="360" w:lineRule="auto"/>
        <w:contextualSpacing/>
        <w:jc w:val="both"/>
        <w:rPr>
          <w:rFonts w:cstheme="minorHAnsi"/>
          <w:color w:val="FF0000"/>
          <w:szCs w:val="24"/>
        </w:rPr>
      </w:pPr>
    </w:p>
    <w:p w:rsidR="00905BF8" w:rsidRDefault="00905BF8" w:rsidP="00905BF8">
      <w:pPr>
        <w:tabs>
          <w:tab w:val="left" w:pos="4830"/>
        </w:tabs>
        <w:autoSpaceDE w:val="0"/>
        <w:adjustRightInd w:val="0"/>
        <w:spacing w:line="360" w:lineRule="auto"/>
        <w:contextualSpacing/>
        <w:jc w:val="both"/>
        <w:rPr>
          <w:rFonts w:cstheme="minorHAnsi"/>
          <w:color w:val="FF0000"/>
          <w:szCs w:val="24"/>
        </w:rPr>
      </w:pPr>
      <w:r>
        <w:rPr>
          <w:rFonts w:cstheme="minorHAnsi"/>
          <w:color w:val="FF0000"/>
          <w:szCs w:val="24"/>
        </w:rPr>
        <w:tab/>
      </w:r>
    </w:p>
    <w:p w:rsidR="00905BF8" w:rsidRDefault="00905BF8" w:rsidP="00905BF8">
      <w:pPr>
        <w:autoSpaceDE w:val="0"/>
        <w:adjustRightInd w:val="0"/>
        <w:contextualSpacing/>
        <w:jc w:val="both"/>
        <w:rPr>
          <w:rFonts w:cstheme="minorHAnsi"/>
          <w:szCs w:val="24"/>
        </w:rPr>
      </w:pPr>
    </w:p>
    <w:p w:rsidR="00905BF8" w:rsidRDefault="00905BF8" w:rsidP="00905BF8">
      <w:pPr>
        <w:autoSpaceDE w:val="0"/>
        <w:adjustRightInd w:val="0"/>
        <w:contextualSpacing/>
        <w:jc w:val="both"/>
        <w:rPr>
          <w:rFonts w:cstheme="minorHAnsi"/>
          <w:szCs w:val="24"/>
        </w:rPr>
      </w:pPr>
    </w:p>
    <w:p w:rsidR="00905BF8" w:rsidRDefault="00905BF8" w:rsidP="00905BF8">
      <w:pPr>
        <w:autoSpaceDE w:val="0"/>
        <w:adjustRightInd w:val="0"/>
        <w:contextualSpacing/>
        <w:jc w:val="center"/>
        <w:rPr>
          <w:rFonts w:cstheme="minorHAnsi"/>
          <w:szCs w:val="24"/>
        </w:rPr>
      </w:pPr>
      <w:r w:rsidRPr="00F537CC">
        <w:rPr>
          <w:rFonts w:cstheme="minorHAnsi"/>
          <w:szCs w:val="24"/>
        </w:rPr>
        <w:t xml:space="preserve">Fonte: </w:t>
      </w:r>
      <w:r>
        <w:rPr>
          <w:rFonts w:cstheme="minorHAnsi"/>
          <w:szCs w:val="24"/>
        </w:rPr>
        <w:t>retirado de “</w:t>
      </w:r>
      <w:r w:rsidRPr="00F537CC">
        <w:rPr>
          <w:rFonts w:cstheme="minorHAnsi"/>
          <w:szCs w:val="24"/>
        </w:rPr>
        <w:t>Destination Performance Index: Indicators of Performance and Success for Destinations</w:t>
      </w:r>
      <w:r>
        <w:rPr>
          <w:rFonts w:cstheme="minorHAnsi"/>
          <w:szCs w:val="24"/>
        </w:rPr>
        <w:t>” (</w:t>
      </w:r>
      <w:r w:rsidRPr="00F537CC">
        <w:rPr>
          <w:rFonts w:cstheme="minorHAnsi"/>
          <w:szCs w:val="24"/>
        </w:rPr>
        <w:t>J. R. Brent Ritchie Presentation</w:t>
      </w:r>
      <w:r>
        <w:rPr>
          <w:rFonts w:cstheme="minorHAnsi"/>
          <w:szCs w:val="24"/>
        </w:rPr>
        <w:t>, slide 2,</w:t>
      </w:r>
      <w:r w:rsidRPr="00F537CC">
        <w:rPr>
          <w:rFonts w:cstheme="minorHAnsi"/>
          <w:szCs w:val="24"/>
        </w:rPr>
        <w:t xml:space="preserve"> to the WTO Task Force for Destination Management March 6, 2003 – Berlin</w:t>
      </w:r>
      <w:r>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CE7A33">
        <w:rPr>
          <w:rFonts w:cstheme="minorHAnsi"/>
          <w:szCs w:val="24"/>
        </w:rPr>
        <w:t>A criatividade é, portanto, atraente como uma opção política para estimul</w:t>
      </w:r>
      <w:r>
        <w:rPr>
          <w:rFonts w:cstheme="minorHAnsi"/>
          <w:szCs w:val="24"/>
        </w:rPr>
        <w:t xml:space="preserve">ar uma série </w:t>
      </w:r>
      <w:r>
        <w:rPr>
          <w:rFonts w:cstheme="minorHAnsi"/>
          <w:szCs w:val="24"/>
        </w:rPr>
        <w:lastRenderedPageBreak/>
        <w:t>de resultados econó</w:t>
      </w:r>
      <w:r w:rsidRPr="00CE7A33">
        <w:rPr>
          <w:rFonts w:cstheme="minorHAnsi"/>
          <w:szCs w:val="24"/>
        </w:rPr>
        <w:t xml:space="preserve">micos, culturais e sociais. Também é atraente </w:t>
      </w:r>
      <w:r>
        <w:rPr>
          <w:rFonts w:cstheme="minorHAnsi"/>
          <w:szCs w:val="24"/>
        </w:rPr>
        <w:t xml:space="preserve">pelas </w:t>
      </w:r>
      <w:r w:rsidRPr="00CE7A33">
        <w:rPr>
          <w:rFonts w:cstheme="minorHAnsi"/>
          <w:szCs w:val="24"/>
        </w:rPr>
        <w:t>vantagens argumentadas produzidas pelo trabalho em rede e</w:t>
      </w:r>
      <w:r>
        <w:rPr>
          <w:rFonts w:cstheme="minorHAnsi"/>
          <w:szCs w:val="24"/>
        </w:rPr>
        <w:t xml:space="preserve"> pelo conhecimento que estimula</w:t>
      </w:r>
      <w:r w:rsidRPr="00CE7A33">
        <w:rPr>
          <w:rFonts w:cstheme="minorHAnsi"/>
          <w:szCs w:val="24"/>
        </w:rPr>
        <w:t xml:space="preserve"> a atividade criativa. A intervenção do setor público no desenvolvimento criativo</w:t>
      </w:r>
      <w:r>
        <w:rPr>
          <w:rFonts w:cstheme="minorHAnsi"/>
          <w:szCs w:val="24"/>
        </w:rPr>
        <w:t xml:space="preserve"> (figura 21)</w:t>
      </w:r>
      <w:r w:rsidRPr="00CE7A33">
        <w:rPr>
          <w:rFonts w:cstheme="minorHAnsi"/>
          <w:szCs w:val="24"/>
        </w:rPr>
        <w:t xml:space="preserve"> envolve basicamente três abordagens (Campbell, 2011)</w:t>
      </w:r>
      <w:r>
        <w:rPr>
          <w:rFonts w:cstheme="minorHAnsi"/>
          <w:szCs w:val="24"/>
        </w:rPr>
        <w:t xml:space="preserve"> (cit. Richards, 2011)</w:t>
      </w:r>
      <w:r w:rsidRPr="00CE7A33">
        <w:rPr>
          <w:rFonts w:cstheme="minorHAnsi"/>
          <w:szCs w:val="24"/>
        </w:rPr>
        <w:t>:</w:t>
      </w:r>
      <w:r>
        <w:rPr>
          <w:rFonts w:cstheme="minorHAnsi"/>
          <w:szCs w:val="24"/>
        </w:rPr>
        <w:t xml:space="preserve"> </w:t>
      </w:r>
      <w:r w:rsidRPr="00C91C84">
        <w:rPr>
          <w:rFonts w:cstheme="minorHAnsi"/>
          <w:i/>
          <w:szCs w:val="24"/>
        </w:rPr>
        <w:t>industrias criativas;</w:t>
      </w:r>
      <w:r>
        <w:rPr>
          <w:rFonts w:cstheme="minorHAnsi"/>
          <w:i/>
          <w:szCs w:val="24"/>
        </w:rPr>
        <w:t xml:space="preserve"> </w:t>
      </w:r>
      <w:r w:rsidRPr="00C91C84">
        <w:rPr>
          <w:rFonts w:cstheme="minorHAnsi"/>
          <w:i/>
          <w:szCs w:val="24"/>
        </w:rPr>
        <w:t>cidades criativas;</w:t>
      </w:r>
      <w:r>
        <w:rPr>
          <w:rFonts w:cstheme="minorHAnsi"/>
          <w:i/>
          <w:szCs w:val="24"/>
        </w:rPr>
        <w:t xml:space="preserve"> </w:t>
      </w:r>
      <w:r w:rsidRPr="00C91C84">
        <w:rPr>
          <w:rFonts w:cstheme="minorHAnsi"/>
          <w:i/>
          <w:szCs w:val="24"/>
        </w:rPr>
        <w:t>classe criativa.</w:t>
      </w:r>
      <w:r>
        <w:rPr>
          <w:rFonts w:cstheme="minorHAnsi"/>
          <w:i/>
          <w:szCs w:val="24"/>
        </w:rPr>
        <w:t xml:space="preserve"> </w:t>
      </w:r>
      <w:r>
        <w:rPr>
          <w:rFonts w:cstheme="minorHAnsi"/>
          <w:szCs w:val="24"/>
        </w:rPr>
        <w:t>Deste ponto de vista, anuindo assim às reflexões e conclusões de Richards (2011, pp. 1231-1232), o autor esclarece que:</w:t>
      </w:r>
    </w:p>
    <w:p w:rsidR="00905BF8" w:rsidRDefault="00905BF8" w:rsidP="00905BF8">
      <w:pPr>
        <w:autoSpaceDE w:val="0"/>
        <w:adjustRightInd w:val="0"/>
        <w:spacing w:line="360" w:lineRule="auto"/>
        <w:contextualSpacing/>
        <w:jc w:val="both"/>
        <w:rPr>
          <w:rFonts w:cstheme="minorHAnsi"/>
          <w:szCs w:val="24"/>
        </w:rPr>
      </w:pPr>
    </w:p>
    <w:p w:rsidR="00D954E7" w:rsidRDefault="00905BF8" w:rsidP="00905BF8">
      <w:pPr>
        <w:autoSpaceDE w:val="0"/>
        <w:adjustRightInd w:val="0"/>
        <w:spacing w:line="360" w:lineRule="auto"/>
        <w:ind w:left="705"/>
        <w:contextualSpacing/>
        <w:jc w:val="both"/>
        <w:rPr>
          <w:rFonts w:cstheme="minorHAnsi"/>
          <w:i/>
          <w:szCs w:val="24"/>
        </w:rPr>
      </w:pPr>
      <w:r w:rsidRPr="00E032AD">
        <w:rPr>
          <w:rFonts w:cstheme="minorHAnsi"/>
          <w:i/>
          <w:szCs w:val="24"/>
        </w:rPr>
        <w:t>“In broad terms, creative industries strategies aim to stimulate the development of creative production through support for the ‘creative industries’ sector, which is broadly defined to include advertising, architecture, art, crafts, design, fashion, film, music, performing arts, publishing, software, toys and games, TV and radio, and video games (DCMS, 1998). In some cases the definition of creative industries has been broadened to include tourism (Bagwell, 2009; Bonink &amp; Hitters, 2001; Evans, 2009).</w:t>
      </w:r>
      <w:r w:rsidR="00D954E7">
        <w:rPr>
          <w:rFonts w:cstheme="minorHAnsi"/>
          <w:i/>
          <w:szCs w:val="24"/>
        </w:rPr>
        <w:t xml:space="preserve"> </w:t>
      </w:r>
    </w:p>
    <w:p w:rsidR="00D954E7" w:rsidRDefault="00905BF8" w:rsidP="00905BF8">
      <w:pPr>
        <w:autoSpaceDE w:val="0"/>
        <w:adjustRightInd w:val="0"/>
        <w:spacing w:line="360" w:lineRule="auto"/>
        <w:ind w:left="705"/>
        <w:contextualSpacing/>
        <w:jc w:val="both"/>
        <w:rPr>
          <w:rFonts w:cstheme="minorHAnsi"/>
          <w:i/>
          <w:szCs w:val="24"/>
        </w:rPr>
      </w:pPr>
      <w:r w:rsidRPr="00E032AD">
        <w:rPr>
          <w:rFonts w:cstheme="minorHAnsi"/>
          <w:i/>
          <w:szCs w:val="24"/>
        </w:rPr>
        <w:t>The creative cities approach has been championed by Charles Landry (2000), who argued that a broader approach to creativity was required to solve urban problems, involving the development of creative production and new governance systems to allow creativity to flourish in society as a whole. Creative city strategies are founded on the idea that creativity can be fostered or steered (Lange, Kalandides, Stober, &amp; Mieg, 2008) not just in the creative industries, but among citizens in general (Sepe, 2010) in order to be ‘creative for the world’ (Landry, 2006).</w:t>
      </w:r>
      <w:r w:rsidR="00D954E7">
        <w:rPr>
          <w:rFonts w:cstheme="minorHAnsi"/>
          <w:i/>
          <w:szCs w:val="24"/>
        </w:rPr>
        <w:t xml:space="preserve"> </w:t>
      </w:r>
    </w:p>
    <w:p w:rsidR="00905BF8" w:rsidRPr="00E032AD" w:rsidRDefault="00905BF8" w:rsidP="00905BF8">
      <w:pPr>
        <w:autoSpaceDE w:val="0"/>
        <w:adjustRightInd w:val="0"/>
        <w:spacing w:line="360" w:lineRule="auto"/>
        <w:ind w:left="705"/>
        <w:contextualSpacing/>
        <w:jc w:val="both"/>
        <w:rPr>
          <w:rFonts w:cstheme="minorHAnsi"/>
          <w:i/>
          <w:szCs w:val="24"/>
        </w:rPr>
      </w:pPr>
      <w:r w:rsidRPr="00E032AD">
        <w:rPr>
          <w:rFonts w:cstheme="minorHAnsi"/>
          <w:i/>
          <w:szCs w:val="24"/>
        </w:rPr>
        <w:t xml:space="preserve">The ‘creative class’ approach popularized by Richard Florida (2002) is based on the idea that there is a growing number of people engaged in creative occupations who are attracted to places because of their creative ‘atmosphere’. By attracting the creative class, the argumente goes; a city can stimulate economic activity and improve their image. However, the creative ‘atmosphere’ of a place is very difficult to define, and may not be very helpful in terms of </w:t>
      </w:r>
      <w:r w:rsidRPr="00E032AD">
        <w:rPr>
          <w:rFonts w:cstheme="minorHAnsi"/>
          <w:i/>
          <w:szCs w:val="24"/>
        </w:rPr>
        <w:lastRenderedPageBreak/>
        <w:t>explaining the location decisions of creative people, or the arrival of tourists. (Richards, 2001).</w:t>
      </w:r>
    </w:p>
    <w:p w:rsidR="00905BF8" w:rsidRDefault="00905BF8" w:rsidP="00905BF8">
      <w:pPr>
        <w:autoSpaceDE w:val="0"/>
        <w:adjustRightInd w:val="0"/>
        <w:spacing w:line="360" w:lineRule="auto"/>
        <w:ind w:left="705"/>
        <w:contextualSpacing/>
        <w:jc w:val="both"/>
        <w:rPr>
          <w:rFonts w:cstheme="minorHAnsi"/>
          <w:szCs w:val="24"/>
        </w:rPr>
      </w:pPr>
      <w:r w:rsidRPr="00E032AD">
        <w:rPr>
          <w:rFonts w:cstheme="minorHAnsi"/>
          <w:i/>
          <w:szCs w:val="24"/>
        </w:rPr>
        <w:t>These three approaches therefore have different emphases in terms of creativity; stimulating a specific industry sector, developing the creative potential of the whole city, or attracting a specific group of producers and consumers. Where all three approaches come together is in the development of cultural or creative clusters, which as Flew (2005) notes are a more direct attempt to manage space to promote and develop creativity”.</w:t>
      </w:r>
    </w:p>
    <w:p w:rsidR="00905BF8" w:rsidRDefault="00905BF8" w:rsidP="00905BF8">
      <w:pPr>
        <w:autoSpaceDE w:val="0"/>
        <w:adjustRightInd w:val="0"/>
        <w:spacing w:line="360" w:lineRule="auto"/>
        <w:contextualSpacing/>
        <w:jc w:val="both"/>
        <w:rPr>
          <w:rFonts w:cstheme="minorHAnsi"/>
          <w:szCs w:val="24"/>
        </w:rPr>
      </w:pPr>
    </w:p>
    <w:p w:rsidR="00905BF8" w:rsidRDefault="00D954E7" w:rsidP="00905BF8">
      <w:pPr>
        <w:autoSpaceDE w:val="0"/>
        <w:adjustRightInd w:val="0"/>
        <w:spacing w:line="360" w:lineRule="auto"/>
        <w:contextualSpacing/>
        <w:jc w:val="center"/>
        <w:rPr>
          <w:rFonts w:cstheme="minorHAnsi"/>
          <w:i/>
          <w:szCs w:val="24"/>
        </w:rPr>
      </w:pPr>
      <w:r>
        <w:rPr>
          <w:noProof/>
          <w:lang w:eastAsia="pt-PT"/>
        </w:rPr>
        <w:drawing>
          <wp:anchor distT="0" distB="0" distL="114300" distR="114300" simplePos="0" relativeHeight="251664384" behindDoc="1" locked="0" layoutInCell="1" allowOverlap="1" wp14:anchorId="136A6AFD" wp14:editId="74972CF2">
            <wp:simplePos x="0" y="0"/>
            <wp:positionH relativeFrom="column">
              <wp:posOffset>-41910</wp:posOffset>
            </wp:positionH>
            <wp:positionV relativeFrom="paragraph">
              <wp:posOffset>3173730</wp:posOffset>
            </wp:positionV>
            <wp:extent cx="2733675" cy="1933575"/>
            <wp:effectExtent l="0" t="0" r="9525" b="9525"/>
            <wp:wrapTight wrapText="bothSides">
              <wp:wrapPolygon edited="0">
                <wp:start x="0" y="0"/>
                <wp:lineTo x="0" y="21494"/>
                <wp:lineTo x="21525" y="21494"/>
                <wp:lineTo x="21525" y="0"/>
                <wp:lineTo x="0" y="0"/>
              </wp:wrapPolygon>
            </wp:wrapTight>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5169" t="4392" r="16040"/>
                    <a:stretch/>
                  </pic:blipFill>
                  <pic:spPr bwMode="auto">
                    <a:xfrm>
                      <a:off x="0" y="0"/>
                      <a:ext cx="2733675"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t-PT"/>
        </w:rPr>
        <w:drawing>
          <wp:anchor distT="0" distB="0" distL="114300" distR="114300" simplePos="0" relativeHeight="251663360" behindDoc="1" locked="0" layoutInCell="1" allowOverlap="1" wp14:anchorId="66A4333A" wp14:editId="444E26E4">
            <wp:simplePos x="0" y="0"/>
            <wp:positionH relativeFrom="column">
              <wp:posOffset>-118110</wp:posOffset>
            </wp:positionH>
            <wp:positionV relativeFrom="paragraph">
              <wp:posOffset>230505</wp:posOffset>
            </wp:positionV>
            <wp:extent cx="5686425" cy="3048000"/>
            <wp:effectExtent l="0" t="0" r="9525" b="0"/>
            <wp:wrapTight wrapText="bothSides">
              <wp:wrapPolygon edited="0">
                <wp:start x="0" y="0"/>
                <wp:lineTo x="0" y="21465"/>
                <wp:lineTo x="21564" y="21465"/>
                <wp:lineTo x="21564" y="0"/>
                <wp:lineTo x="0" y="0"/>
              </wp:wrapPolygon>
            </wp:wrapTight>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13590" t="11848" r="15008"/>
                    <a:stretch/>
                  </pic:blipFill>
                  <pic:spPr bwMode="auto">
                    <a:xfrm>
                      <a:off x="0" y="0"/>
                      <a:ext cx="5686425" cy="30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t-PT"/>
        </w:rPr>
        <w:drawing>
          <wp:anchor distT="0" distB="0" distL="114300" distR="114300" simplePos="0" relativeHeight="251665408" behindDoc="1" locked="0" layoutInCell="1" allowOverlap="1" wp14:anchorId="76EF857B" wp14:editId="5DE0C820">
            <wp:simplePos x="0" y="0"/>
            <wp:positionH relativeFrom="column">
              <wp:posOffset>2691765</wp:posOffset>
            </wp:positionH>
            <wp:positionV relativeFrom="paragraph">
              <wp:posOffset>3173730</wp:posOffset>
            </wp:positionV>
            <wp:extent cx="2819400" cy="1933575"/>
            <wp:effectExtent l="0" t="0" r="0" b="9525"/>
            <wp:wrapTight wrapText="bothSides">
              <wp:wrapPolygon edited="0">
                <wp:start x="0" y="0"/>
                <wp:lineTo x="0" y="21494"/>
                <wp:lineTo x="21454" y="21494"/>
                <wp:lineTo x="21454" y="0"/>
                <wp:lineTo x="0" y="0"/>
              </wp:wrapPolygon>
            </wp:wrapTight>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5875" r="16392"/>
                    <a:stretch/>
                  </pic:blipFill>
                  <pic:spPr bwMode="auto">
                    <a:xfrm>
                      <a:off x="0" y="0"/>
                      <a:ext cx="2819400"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5BF8">
        <w:rPr>
          <w:rFonts w:cstheme="minorHAnsi"/>
          <w:szCs w:val="24"/>
        </w:rPr>
        <w:t xml:space="preserve">Figura 21: Exemplo de projeto de cidades criativas: </w:t>
      </w:r>
      <w:r w:rsidR="00905BF8" w:rsidRPr="00923C51">
        <w:rPr>
          <w:rFonts w:cstheme="minorHAnsi"/>
          <w:i/>
          <w:szCs w:val="24"/>
        </w:rPr>
        <w:t>“Creative Cities Network”</w:t>
      </w: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t xml:space="preserve">Fonte: retirado de </w:t>
      </w:r>
      <w:r w:rsidRPr="00923C51">
        <w:rPr>
          <w:rFonts w:cstheme="minorHAnsi"/>
          <w:szCs w:val="24"/>
        </w:rPr>
        <w:t>http://en.unesco.org/creative-cities/</w:t>
      </w:r>
    </w:p>
    <w:p w:rsidR="00905BF8" w:rsidRDefault="00905BF8" w:rsidP="00905BF8">
      <w:pPr>
        <w:autoSpaceDE w:val="0"/>
        <w:adjustRightInd w:val="0"/>
        <w:spacing w:line="360" w:lineRule="auto"/>
        <w:contextualSpacing/>
        <w:jc w:val="both"/>
        <w:rPr>
          <w:rFonts w:cstheme="minorHAnsi"/>
          <w:szCs w:val="24"/>
        </w:rPr>
      </w:pPr>
      <w:r>
        <w:rPr>
          <w:rFonts w:cstheme="minorHAnsi"/>
          <w:szCs w:val="24"/>
        </w:rPr>
        <w:lastRenderedPageBreak/>
        <w:t xml:space="preserve">Por outro lado, segundo </w:t>
      </w:r>
      <w:r w:rsidRPr="003E4FD5">
        <w:rPr>
          <w:rFonts w:cstheme="minorHAnsi"/>
          <w:szCs w:val="24"/>
        </w:rPr>
        <w:t>Kastenholz</w:t>
      </w:r>
      <w:r>
        <w:rPr>
          <w:rFonts w:cstheme="minorHAnsi"/>
          <w:szCs w:val="24"/>
        </w:rPr>
        <w:t xml:space="preserve"> et al. (2014), a</w:t>
      </w:r>
      <w:r w:rsidRPr="0055648E">
        <w:rPr>
          <w:rFonts w:cstheme="minorHAnsi"/>
          <w:szCs w:val="24"/>
        </w:rPr>
        <w:t>s novas relações entre as áreas urbanas e</w:t>
      </w:r>
      <w:r>
        <w:rPr>
          <w:rFonts w:cstheme="minorHAnsi"/>
          <w:szCs w:val="24"/>
        </w:rPr>
        <w:t xml:space="preserve"> </w:t>
      </w:r>
      <w:r w:rsidRPr="0055648E">
        <w:rPr>
          <w:rFonts w:cstheme="minorHAnsi"/>
          <w:szCs w:val="24"/>
        </w:rPr>
        <w:t>rurais transformaram as realidades sociais e culturais,</w:t>
      </w:r>
      <w:r>
        <w:rPr>
          <w:rFonts w:cstheme="minorHAnsi"/>
          <w:szCs w:val="24"/>
        </w:rPr>
        <w:t xml:space="preserve"> </w:t>
      </w:r>
      <w:r w:rsidRPr="0055648E">
        <w:rPr>
          <w:rFonts w:cstheme="minorHAnsi"/>
          <w:szCs w:val="24"/>
        </w:rPr>
        <w:t>impondo constantes reconstruções, adaptações</w:t>
      </w:r>
      <w:r>
        <w:rPr>
          <w:rFonts w:cstheme="minorHAnsi"/>
          <w:szCs w:val="24"/>
        </w:rPr>
        <w:t xml:space="preserve"> </w:t>
      </w:r>
      <w:r w:rsidRPr="0055648E">
        <w:rPr>
          <w:rFonts w:cstheme="minorHAnsi"/>
          <w:szCs w:val="24"/>
        </w:rPr>
        <w:t>e mudanças nas áreas rurais (Pereiro, in press</w:t>
      </w:r>
      <w:r>
        <w:rPr>
          <w:rFonts w:cstheme="minorHAnsi"/>
          <w:szCs w:val="24"/>
        </w:rPr>
        <w:t>, cit.</w:t>
      </w:r>
      <w:r w:rsidRPr="000C3826">
        <w:t xml:space="preserve"> </w:t>
      </w:r>
      <w:r>
        <w:rPr>
          <w:rFonts w:cstheme="minorHAnsi"/>
          <w:szCs w:val="24"/>
        </w:rPr>
        <w:t xml:space="preserve">Kastenholz et al., </w:t>
      </w:r>
      <w:r w:rsidRPr="000C3826">
        <w:rPr>
          <w:rFonts w:cstheme="minorHAnsi"/>
          <w:szCs w:val="24"/>
        </w:rPr>
        <w:t>2014</w:t>
      </w:r>
      <w:r w:rsidRPr="0055648E">
        <w:rPr>
          <w:rFonts w:cstheme="minorHAnsi"/>
          <w:szCs w:val="24"/>
        </w:rPr>
        <w:t xml:space="preserve">). </w:t>
      </w:r>
      <w:r w:rsidRPr="009B41E6">
        <w:rPr>
          <w:rFonts w:cstheme="minorHAnsi"/>
          <w:szCs w:val="24"/>
        </w:rPr>
        <w:t>De aco</w:t>
      </w:r>
      <w:r>
        <w:rPr>
          <w:rFonts w:cstheme="minorHAnsi"/>
          <w:szCs w:val="24"/>
        </w:rPr>
        <w:t>rdo com Richards &amp; Wilson (2007, cit.</w:t>
      </w:r>
      <w:r w:rsidRPr="009B41E6">
        <w:t xml:space="preserve"> </w:t>
      </w:r>
      <w:r>
        <w:rPr>
          <w:rFonts w:cstheme="minorHAnsi"/>
          <w:szCs w:val="24"/>
        </w:rPr>
        <w:t xml:space="preserve">Kastenholz et al., </w:t>
      </w:r>
      <w:r w:rsidRPr="009B41E6">
        <w:rPr>
          <w:rFonts w:cstheme="minorHAnsi"/>
          <w:szCs w:val="24"/>
        </w:rPr>
        <w:t>2014),</w:t>
      </w:r>
      <w:r>
        <w:rPr>
          <w:rFonts w:cstheme="minorHAnsi"/>
          <w:szCs w:val="24"/>
        </w:rPr>
        <w:t xml:space="preserve"> </w:t>
      </w:r>
      <w:r w:rsidRPr="009B41E6">
        <w:rPr>
          <w:rFonts w:cstheme="minorHAnsi"/>
          <w:szCs w:val="24"/>
        </w:rPr>
        <w:t>as áreas rurais têm vindo a tornar</w:t>
      </w:r>
      <w:r w:rsidRPr="009B41E6">
        <w:rPr>
          <w:rFonts w:ascii="Cambria Math" w:hAnsi="Cambria Math" w:cstheme="minorHAnsi"/>
          <w:szCs w:val="24"/>
        </w:rPr>
        <w:t>‑</w:t>
      </w:r>
      <w:r w:rsidRPr="009B41E6">
        <w:rPr>
          <w:rFonts w:cstheme="minorHAnsi"/>
          <w:szCs w:val="24"/>
        </w:rPr>
        <w:t>se</w:t>
      </w:r>
      <w:r>
        <w:rPr>
          <w:rFonts w:cstheme="minorHAnsi"/>
          <w:szCs w:val="24"/>
        </w:rPr>
        <w:t xml:space="preserve"> </w:t>
      </w:r>
      <w:r w:rsidRPr="009B41E6">
        <w:rPr>
          <w:rFonts w:cstheme="minorHAnsi"/>
          <w:szCs w:val="24"/>
        </w:rPr>
        <w:t>espaços</w:t>
      </w:r>
      <w:r>
        <w:rPr>
          <w:rFonts w:cstheme="minorHAnsi"/>
          <w:szCs w:val="24"/>
        </w:rPr>
        <w:t xml:space="preserve"> </w:t>
      </w:r>
      <w:r w:rsidRPr="009B41E6">
        <w:rPr>
          <w:rFonts w:cstheme="minorHAnsi"/>
          <w:szCs w:val="24"/>
        </w:rPr>
        <w:t>criativos devido à perceção dos urbanos destes</w:t>
      </w:r>
      <w:r>
        <w:rPr>
          <w:rFonts w:cstheme="minorHAnsi"/>
          <w:szCs w:val="24"/>
        </w:rPr>
        <w:t xml:space="preserve"> </w:t>
      </w:r>
      <w:r w:rsidRPr="009B41E6">
        <w:rPr>
          <w:rFonts w:cstheme="minorHAnsi"/>
          <w:szCs w:val="24"/>
        </w:rPr>
        <w:t>espaços enquanto refúgios criativos, à propensão</w:t>
      </w:r>
      <w:r>
        <w:rPr>
          <w:rFonts w:cstheme="minorHAnsi"/>
          <w:szCs w:val="24"/>
        </w:rPr>
        <w:t xml:space="preserve"> </w:t>
      </w:r>
      <w:r w:rsidRPr="009B41E6">
        <w:rPr>
          <w:rFonts w:cstheme="minorHAnsi"/>
          <w:szCs w:val="24"/>
        </w:rPr>
        <w:t xml:space="preserve">destes locais para a localização de </w:t>
      </w:r>
      <w:r w:rsidRPr="009B41E6">
        <w:rPr>
          <w:rFonts w:cstheme="minorHAnsi"/>
          <w:i/>
          <w:szCs w:val="24"/>
        </w:rPr>
        <w:t>clusters</w:t>
      </w:r>
      <w:r w:rsidRPr="009B41E6">
        <w:rPr>
          <w:rFonts w:cstheme="minorHAnsi"/>
          <w:szCs w:val="24"/>
        </w:rPr>
        <w:t xml:space="preserve"> criativos</w:t>
      </w:r>
      <w:r>
        <w:rPr>
          <w:rFonts w:cstheme="minorHAnsi"/>
          <w:szCs w:val="24"/>
        </w:rPr>
        <w:t xml:space="preserve"> </w:t>
      </w:r>
      <w:r w:rsidRPr="009B41E6">
        <w:rPr>
          <w:rFonts w:cstheme="minorHAnsi"/>
          <w:szCs w:val="24"/>
        </w:rPr>
        <w:t>(desenvolvimento de espaços para artistas rurais) e</w:t>
      </w:r>
      <w:r>
        <w:rPr>
          <w:rFonts w:cstheme="minorHAnsi"/>
          <w:szCs w:val="24"/>
        </w:rPr>
        <w:t xml:space="preserve"> </w:t>
      </w:r>
      <w:r w:rsidRPr="009B41E6">
        <w:rPr>
          <w:rFonts w:cstheme="minorHAnsi"/>
          <w:szCs w:val="24"/>
        </w:rPr>
        <w:t>à crescente diferen</w:t>
      </w:r>
      <w:r>
        <w:rPr>
          <w:rFonts w:cstheme="minorHAnsi"/>
          <w:szCs w:val="24"/>
        </w:rPr>
        <w:t>ciação entre o urbano e o rural.</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Os autores atrás referidos e citados sugerem, neste âmbito e como anteriormente já referido, </w:t>
      </w:r>
      <w:r w:rsidRPr="009B41E6">
        <w:rPr>
          <w:rFonts w:cstheme="minorHAnsi"/>
          <w:szCs w:val="24"/>
        </w:rPr>
        <w:t>que se aproveitem temas particulares, identitários</w:t>
      </w:r>
      <w:r>
        <w:rPr>
          <w:rFonts w:cstheme="minorHAnsi"/>
          <w:szCs w:val="24"/>
        </w:rPr>
        <w:t xml:space="preserve"> </w:t>
      </w:r>
      <w:r w:rsidRPr="009B41E6">
        <w:rPr>
          <w:rFonts w:cstheme="minorHAnsi"/>
          <w:szCs w:val="24"/>
        </w:rPr>
        <w:t>destes territórios e da vida das suas comunidades</w:t>
      </w:r>
      <w:r>
        <w:rPr>
          <w:rFonts w:cstheme="minorHAnsi"/>
          <w:szCs w:val="24"/>
        </w:rPr>
        <w:t xml:space="preserve"> </w:t>
      </w:r>
      <w:r w:rsidRPr="009B41E6">
        <w:rPr>
          <w:rFonts w:cstheme="minorHAnsi"/>
          <w:szCs w:val="24"/>
        </w:rPr>
        <w:t>para permitir uma experiência vivida como mais</w:t>
      </w:r>
      <w:r>
        <w:rPr>
          <w:rFonts w:cstheme="minorHAnsi"/>
          <w:szCs w:val="24"/>
        </w:rPr>
        <w:t xml:space="preserve"> “</w:t>
      </w:r>
      <w:r w:rsidRPr="009B41E6">
        <w:rPr>
          <w:rFonts w:cstheme="minorHAnsi"/>
          <w:szCs w:val="24"/>
        </w:rPr>
        <w:t>autêntica</w:t>
      </w:r>
      <w:r>
        <w:rPr>
          <w:rFonts w:cstheme="minorHAnsi"/>
          <w:szCs w:val="24"/>
        </w:rPr>
        <w:t>”</w:t>
      </w:r>
      <w:r w:rsidRPr="009B41E6">
        <w:rPr>
          <w:rFonts w:cstheme="minorHAnsi"/>
          <w:szCs w:val="24"/>
        </w:rPr>
        <w:t>, no sentido da “autenticidade existencial”</w:t>
      </w:r>
      <w:r>
        <w:rPr>
          <w:rFonts w:cstheme="minorHAnsi"/>
          <w:szCs w:val="24"/>
        </w:rPr>
        <w:t xml:space="preserve"> </w:t>
      </w:r>
      <w:r w:rsidRPr="009B41E6">
        <w:rPr>
          <w:rFonts w:cstheme="minorHAnsi"/>
          <w:szCs w:val="24"/>
        </w:rPr>
        <w:t>(Wang,</w:t>
      </w:r>
      <w:r>
        <w:rPr>
          <w:rFonts w:cstheme="minorHAnsi"/>
          <w:szCs w:val="24"/>
        </w:rPr>
        <w:t xml:space="preserve"> </w:t>
      </w:r>
      <w:r w:rsidRPr="009B41E6">
        <w:rPr>
          <w:rFonts w:cstheme="minorHAnsi"/>
          <w:szCs w:val="24"/>
        </w:rPr>
        <w:t>1999)</w:t>
      </w:r>
      <w:r>
        <w:rPr>
          <w:rFonts w:cstheme="minorHAnsi"/>
          <w:szCs w:val="24"/>
        </w:rPr>
        <w:t xml:space="preserve"> </w:t>
      </w:r>
      <w:r w:rsidRPr="006A3487">
        <w:rPr>
          <w:rFonts w:cstheme="minorHAnsi"/>
          <w:szCs w:val="24"/>
        </w:rPr>
        <w:t>(tabela 5)</w:t>
      </w:r>
      <w:r w:rsidRPr="009B41E6">
        <w:rPr>
          <w:rFonts w:cstheme="minorHAnsi"/>
          <w:szCs w:val="24"/>
        </w:rPr>
        <w:t>, tornando a experiência turística</w:t>
      </w:r>
      <w:r>
        <w:rPr>
          <w:rFonts w:cstheme="minorHAnsi"/>
          <w:szCs w:val="24"/>
        </w:rPr>
        <w:t xml:space="preserve"> </w:t>
      </w:r>
      <w:r w:rsidRPr="009B41E6">
        <w:rPr>
          <w:rFonts w:cstheme="minorHAnsi"/>
          <w:szCs w:val="24"/>
        </w:rPr>
        <w:t>mais significativa e memorável.</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465436">
        <w:rPr>
          <w:rFonts w:cstheme="minorHAnsi"/>
          <w:szCs w:val="24"/>
        </w:rPr>
        <w:t>O caráter multifacetado da experiência do turismo</w:t>
      </w:r>
      <w:r>
        <w:rPr>
          <w:rFonts w:cstheme="minorHAnsi"/>
          <w:szCs w:val="24"/>
        </w:rPr>
        <w:t xml:space="preserve"> </w:t>
      </w:r>
      <w:r w:rsidRPr="00465436">
        <w:rPr>
          <w:rFonts w:cstheme="minorHAnsi"/>
          <w:szCs w:val="24"/>
        </w:rPr>
        <w:t>rural</w:t>
      </w:r>
      <w:r>
        <w:rPr>
          <w:rFonts w:cstheme="minorHAnsi"/>
          <w:szCs w:val="24"/>
        </w:rPr>
        <w:t xml:space="preserve"> </w:t>
      </w:r>
      <w:r w:rsidRPr="00967E7D">
        <w:rPr>
          <w:rFonts w:cstheme="minorHAnsi"/>
          <w:szCs w:val="24"/>
        </w:rPr>
        <w:t>(figura 22)</w:t>
      </w:r>
      <w:r w:rsidRPr="00465436">
        <w:rPr>
          <w:rFonts w:cstheme="minorHAnsi"/>
          <w:szCs w:val="24"/>
        </w:rPr>
        <w:t xml:space="preserve"> e do turismo criativo requer, assim,</w:t>
      </w:r>
      <w:r>
        <w:rPr>
          <w:rFonts w:cstheme="minorHAnsi"/>
          <w:szCs w:val="24"/>
        </w:rPr>
        <w:t xml:space="preserve"> </w:t>
      </w:r>
      <w:r w:rsidRPr="00465436">
        <w:rPr>
          <w:rFonts w:cstheme="minorHAnsi"/>
          <w:szCs w:val="24"/>
        </w:rPr>
        <w:t>um desenvolvimento integrado da co</w:t>
      </w:r>
      <w:r w:rsidRPr="00465436">
        <w:rPr>
          <w:rFonts w:ascii="Cambria Math" w:hAnsi="Cambria Math" w:cstheme="minorHAnsi"/>
          <w:szCs w:val="24"/>
        </w:rPr>
        <w:t>‑</w:t>
      </w:r>
      <w:r w:rsidRPr="00465436">
        <w:rPr>
          <w:rFonts w:cstheme="minorHAnsi"/>
          <w:szCs w:val="24"/>
        </w:rPr>
        <w:t>criação</w:t>
      </w:r>
      <w:r>
        <w:rPr>
          <w:rFonts w:cstheme="minorHAnsi"/>
          <w:szCs w:val="24"/>
        </w:rPr>
        <w:t xml:space="preserve"> </w:t>
      </w:r>
      <w:r w:rsidRPr="00465436">
        <w:rPr>
          <w:rFonts w:cstheme="minorHAnsi"/>
          <w:szCs w:val="24"/>
        </w:rPr>
        <w:t>de</w:t>
      </w:r>
      <w:r>
        <w:rPr>
          <w:rFonts w:cstheme="minorHAnsi"/>
          <w:szCs w:val="24"/>
        </w:rPr>
        <w:t xml:space="preserve"> </w:t>
      </w:r>
      <w:r w:rsidRPr="00465436">
        <w:rPr>
          <w:rFonts w:cstheme="minorHAnsi"/>
          <w:szCs w:val="24"/>
        </w:rPr>
        <w:t>experiências culturais em áreas rurais, baseadas</w:t>
      </w:r>
      <w:r>
        <w:rPr>
          <w:rFonts w:cstheme="minorHAnsi"/>
          <w:szCs w:val="24"/>
        </w:rPr>
        <w:t xml:space="preserve"> </w:t>
      </w:r>
      <w:r w:rsidRPr="00465436">
        <w:rPr>
          <w:rFonts w:cstheme="minorHAnsi"/>
          <w:szCs w:val="24"/>
        </w:rPr>
        <w:t>na interação com a comunidade, na preservação e</w:t>
      </w:r>
      <w:r>
        <w:rPr>
          <w:rFonts w:cstheme="minorHAnsi"/>
          <w:szCs w:val="24"/>
        </w:rPr>
        <w:t xml:space="preserve"> </w:t>
      </w:r>
      <w:r w:rsidRPr="00465436">
        <w:rPr>
          <w:rFonts w:cstheme="minorHAnsi"/>
          <w:szCs w:val="24"/>
        </w:rPr>
        <w:t>no reconhecimento do valor dos recursos e saberes</w:t>
      </w:r>
      <w:r>
        <w:rPr>
          <w:rFonts w:cstheme="minorHAnsi"/>
          <w:szCs w:val="24"/>
        </w:rPr>
        <w:t xml:space="preserve"> </w:t>
      </w:r>
      <w:r w:rsidRPr="00465436">
        <w:rPr>
          <w:rFonts w:cstheme="minorHAnsi"/>
          <w:szCs w:val="24"/>
        </w:rPr>
        <w:t>endógenos, o aproveitamento de temas identitários</w:t>
      </w:r>
      <w:r>
        <w:rPr>
          <w:rFonts w:cstheme="minorHAnsi"/>
          <w:szCs w:val="24"/>
        </w:rPr>
        <w:t xml:space="preserve"> da vida/</w:t>
      </w:r>
      <w:r w:rsidRPr="00465436">
        <w:rPr>
          <w:rFonts w:cstheme="minorHAnsi"/>
          <w:szCs w:val="24"/>
        </w:rPr>
        <w:t>história dos territórios (Kastenholz et al,</w:t>
      </w:r>
      <w:r>
        <w:rPr>
          <w:rFonts w:cstheme="minorHAnsi"/>
          <w:szCs w:val="24"/>
        </w:rPr>
        <w:t xml:space="preserve"> </w:t>
      </w:r>
      <w:r w:rsidRPr="00465436">
        <w:rPr>
          <w:rFonts w:cstheme="minorHAnsi"/>
          <w:szCs w:val="24"/>
        </w:rPr>
        <w:t>2012a) e uma aposta num envolvimento ativo ou</w:t>
      </w:r>
      <w:r>
        <w:rPr>
          <w:rFonts w:cstheme="minorHAnsi"/>
          <w:szCs w:val="24"/>
        </w:rPr>
        <w:t xml:space="preserve"> </w:t>
      </w:r>
      <w:r w:rsidRPr="00465436">
        <w:rPr>
          <w:rFonts w:cstheme="minorHAnsi"/>
          <w:szCs w:val="24"/>
        </w:rPr>
        <w:t>numa imersão nos contextos de experiência (Pine</w:t>
      </w:r>
      <w:r>
        <w:rPr>
          <w:rFonts w:cstheme="minorHAnsi"/>
          <w:szCs w:val="24"/>
        </w:rPr>
        <w:t xml:space="preserve"> &amp; Gilmore, 1998) (cit. </w:t>
      </w:r>
      <w:r w:rsidRPr="00465436">
        <w:rPr>
          <w:rFonts w:cstheme="minorHAnsi"/>
          <w:szCs w:val="24"/>
        </w:rPr>
        <w:t>Kastenholz et al</w:t>
      </w:r>
      <w:r>
        <w:rPr>
          <w:rFonts w:cstheme="minorHAnsi"/>
          <w:szCs w:val="24"/>
        </w:rPr>
        <w:t xml:space="preserve">., 2014).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465436">
        <w:rPr>
          <w:rFonts w:cstheme="minorHAnsi"/>
          <w:szCs w:val="24"/>
        </w:rPr>
        <w:t>Tudo isso pode contribuir para</w:t>
      </w:r>
      <w:r>
        <w:rPr>
          <w:rFonts w:cstheme="minorHAnsi"/>
          <w:szCs w:val="24"/>
        </w:rPr>
        <w:t xml:space="preserve"> </w:t>
      </w:r>
      <w:r w:rsidRPr="00465436">
        <w:rPr>
          <w:rFonts w:cstheme="minorHAnsi"/>
          <w:szCs w:val="24"/>
        </w:rPr>
        <w:t>melhorar a experiência turística e simultaneamente</w:t>
      </w:r>
      <w:r>
        <w:rPr>
          <w:rFonts w:cstheme="minorHAnsi"/>
          <w:szCs w:val="24"/>
        </w:rPr>
        <w:t xml:space="preserve"> </w:t>
      </w:r>
      <w:r w:rsidRPr="00465436">
        <w:rPr>
          <w:rFonts w:cstheme="minorHAnsi"/>
          <w:szCs w:val="24"/>
        </w:rPr>
        <w:t>promover o desenvolvimento turístico rural sustentável,</w:t>
      </w:r>
      <w:r>
        <w:rPr>
          <w:rFonts w:cstheme="minorHAnsi"/>
          <w:szCs w:val="24"/>
        </w:rPr>
        <w:t xml:space="preserve"> </w:t>
      </w:r>
      <w:r w:rsidRPr="00465436">
        <w:rPr>
          <w:rFonts w:cstheme="minorHAnsi"/>
          <w:szCs w:val="24"/>
        </w:rPr>
        <w:t>particularmente através de abordagens</w:t>
      </w:r>
      <w:r>
        <w:rPr>
          <w:rFonts w:cstheme="minorHAnsi"/>
          <w:szCs w:val="24"/>
        </w:rPr>
        <w:t xml:space="preserve"> </w:t>
      </w:r>
      <w:r w:rsidRPr="00465436">
        <w:rPr>
          <w:rFonts w:cstheme="minorHAnsi"/>
          <w:szCs w:val="24"/>
        </w:rPr>
        <w:t>co</w:t>
      </w:r>
      <w:r w:rsidRPr="00465436">
        <w:rPr>
          <w:rFonts w:ascii="Cambria Math" w:hAnsi="Cambria Math" w:cstheme="minorHAnsi"/>
          <w:szCs w:val="24"/>
        </w:rPr>
        <w:t>‑</w:t>
      </w:r>
      <w:r w:rsidRPr="00465436">
        <w:rPr>
          <w:rFonts w:cstheme="minorHAnsi"/>
          <w:szCs w:val="24"/>
        </w:rPr>
        <w:t>criativas</w:t>
      </w:r>
      <w:r>
        <w:rPr>
          <w:rFonts w:cstheme="minorHAnsi"/>
          <w:szCs w:val="24"/>
        </w:rPr>
        <w:t xml:space="preserve"> </w:t>
      </w:r>
      <w:r w:rsidRPr="00465436">
        <w:rPr>
          <w:rFonts w:cstheme="minorHAnsi"/>
          <w:szCs w:val="24"/>
        </w:rPr>
        <w:t>articuladas em rede (Kastenholz et</w:t>
      </w:r>
      <w:r>
        <w:rPr>
          <w:rFonts w:cstheme="minorHAnsi"/>
          <w:szCs w:val="24"/>
        </w:rPr>
        <w:t xml:space="preserve"> al., 2012a; Mossberg, 2007) (cit. </w:t>
      </w:r>
      <w:r w:rsidRPr="00465436">
        <w:rPr>
          <w:rFonts w:cstheme="minorHAnsi"/>
          <w:szCs w:val="24"/>
        </w:rPr>
        <w:t>Kastenholz et al</w:t>
      </w:r>
      <w:r>
        <w:rPr>
          <w:rFonts w:cstheme="minorHAnsi"/>
          <w:szCs w:val="24"/>
        </w:rPr>
        <w:t>., 2014).</w:t>
      </w:r>
    </w:p>
    <w:p w:rsidR="00905BF8" w:rsidRDefault="00905BF8" w:rsidP="00905BF8">
      <w:pPr>
        <w:autoSpaceDE w:val="0"/>
        <w:adjustRightInd w:val="0"/>
        <w:spacing w:line="360" w:lineRule="auto"/>
        <w:contextualSpacing/>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lastRenderedPageBreak/>
        <w:t xml:space="preserve">Figura 22: </w:t>
      </w:r>
      <w:r w:rsidRPr="006A3487">
        <w:rPr>
          <w:rFonts w:cstheme="minorHAnsi"/>
          <w:i/>
          <w:szCs w:val="24"/>
        </w:rPr>
        <w:t>“Modelo da experiência do turismo rural”</w:t>
      </w:r>
    </w:p>
    <w:p w:rsidR="00905BF8" w:rsidRDefault="00905BF8" w:rsidP="00905BF8">
      <w:pPr>
        <w:autoSpaceDE w:val="0"/>
        <w:adjustRightInd w:val="0"/>
        <w:spacing w:line="360" w:lineRule="auto"/>
        <w:contextualSpacing/>
        <w:jc w:val="center"/>
        <w:rPr>
          <w:rFonts w:cstheme="minorHAnsi"/>
          <w:szCs w:val="24"/>
        </w:rPr>
      </w:pPr>
      <w:r w:rsidRPr="000C3826">
        <w:rPr>
          <w:rFonts w:cstheme="minorHAnsi"/>
          <w:noProof/>
          <w:szCs w:val="24"/>
          <w:lang w:eastAsia="pt-PT"/>
        </w:rPr>
        <w:drawing>
          <wp:inline distT="0" distB="0" distL="0" distR="0" wp14:anchorId="0536C51C" wp14:editId="21347334">
            <wp:extent cx="2838450" cy="2628713"/>
            <wp:effectExtent l="0" t="0" r="0" b="63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0057" t="6274" r="5621"/>
                    <a:stretch/>
                  </pic:blipFill>
                  <pic:spPr bwMode="auto">
                    <a:xfrm>
                      <a:off x="0" y="0"/>
                      <a:ext cx="2955577" cy="2737185"/>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Default="00905BF8" w:rsidP="00905BF8">
      <w:pPr>
        <w:autoSpaceDE w:val="0"/>
        <w:adjustRightInd w:val="0"/>
        <w:contextualSpacing/>
        <w:jc w:val="center"/>
        <w:rPr>
          <w:rFonts w:cstheme="minorHAnsi"/>
          <w:szCs w:val="24"/>
        </w:rPr>
      </w:pPr>
      <w:r>
        <w:rPr>
          <w:rFonts w:cstheme="minorHAnsi"/>
          <w:szCs w:val="24"/>
        </w:rPr>
        <w:t>Fonte: retirado de “</w:t>
      </w:r>
      <w:r w:rsidRPr="00D02D3C">
        <w:rPr>
          <w:rFonts w:cstheme="minorHAnsi"/>
          <w:szCs w:val="24"/>
        </w:rPr>
        <w:t>Understanding and managing the rural tourism experience — The case of a historical</w:t>
      </w:r>
      <w:r>
        <w:rPr>
          <w:rFonts w:cstheme="minorHAnsi"/>
          <w:szCs w:val="24"/>
        </w:rPr>
        <w:t xml:space="preserve"> </w:t>
      </w:r>
      <w:r w:rsidRPr="00D02D3C">
        <w:rPr>
          <w:rFonts w:cstheme="minorHAnsi"/>
          <w:szCs w:val="24"/>
        </w:rPr>
        <w:t>village in Portugal</w:t>
      </w:r>
      <w:r>
        <w:rPr>
          <w:rFonts w:cstheme="minorHAnsi"/>
          <w:szCs w:val="24"/>
        </w:rPr>
        <w:t>” (</w:t>
      </w:r>
      <w:r w:rsidRPr="00D02D3C">
        <w:rPr>
          <w:rFonts w:cstheme="minorHAnsi"/>
          <w:szCs w:val="24"/>
        </w:rPr>
        <w:t>Kastenholz et al</w:t>
      </w:r>
      <w:r>
        <w:rPr>
          <w:rFonts w:cstheme="minorHAnsi"/>
          <w:szCs w:val="24"/>
        </w:rPr>
        <w:t>., 2012, p. 208)</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465436">
        <w:rPr>
          <w:rFonts w:cstheme="minorHAnsi"/>
          <w:szCs w:val="24"/>
        </w:rPr>
        <w:t>O sucesso de experiências co</w:t>
      </w:r>
      <w:r w:rsidRPr="00465436">
        <w:rPr>
          <w:rFonts w:ascii="Cambria Math" w:hAnsi="Cambria Math" w:cstheme="minorHAnsi"/>
          <w:szCs w:val="24"/>
        </w:rPr>
        <w:t>‑</w:t>
      </w:r>
      <w:r w:rsidRPr="00465436">
        <w:rPr>
          <w:rFonts w:cstheme="minorHAnsi"/>
          <w:szCs w:val="24"/>
        </w:rPr>
        <w:t>criativas</w:t>
      </w:r>
      <w:r>
        <w:rPr>
          <w:rFonts w:cstheme="minorHAnsi"/>
          <w:szCs w:val="24"/>
        </w:rPr>
        <w:t xml:space="preserve"> </w:t>
      </w:r>
      <w:r w:rsidRPr="00465436">
        <w:rPr>
          <w:rFonts w:cstheme="minorHAnsi"/>
          <w:szCs w:val="24"/>
        </w:rPr>
        <w:t>depende,</w:t>
      </w:r>
      <w:r>
        <w:rPr>
          <w:rFonts w:cstheme="minorHAnsi"/>
          <w:szCs w:val="24"/>
        </w:rPr>
        <w:t xml:space="preserve"> </w:t>
      </w:r>
      <w:r w:rsidRPr="00465436">
        <w:rPr>
          <w:rFonts w:cstheme="minorHAnsi"/>
          <w:szCs w:val="24"/>
        </w:rPr>
        <w:t>efectivamente, do envolvimento e da interação dos</w:t>
      </w:r>
      <w:r>
        <w:rPr>
          <w:rFonts w:cstheme="minorHAnsi"/>
          <w:szCs w:val="24"/>
        </w:rPr>
        <w:t xml:space="preserve"> </w:t>
      </w:r>
      <w:r w:rsidRPr="00465436">
        <w:rPr>
          <w:rFonts w:cstheme="minorHAnsi"/>
          <w:szCs w:val="24"/>
        </w:rPr>
        <w:t>visitantes com os diversos elementos do sistema</w:t>
      </w:r>
      <w:r>
        <w:rPr>
          <w:rFonts w:cstheme="minorHAnsi"/>
          <w:szCs w:val="24"/>
        </w:rPr>
        <w:t xml:space="preserve"> </w:t>
      </w:r>
      <w:r w:rsidRPr="00465436">
        <w:rPr>
          <w:rFonts w:cstheme="minorHAnsi"/>
          <w:szCs w:val="24"/>
        </w:rPr>
        <w:t>turístico: comunidade local, recursos e agentes da</w:t>
      </w:r>
      <w:r>
        <w:rPr>
          <w:rFonts w:cstheme="minorHAnsi"/>
          <w:szCs w:val="24"/>
        </w:rPr>
        <w:t xml:space="preserve"> </w:t>
      </w:r>
      <w:r w:rsidRPr="00465436">
        <w:rPr>
          <w:rFonts w:cstheme="minorHAnsi"/>
          <w:szCs w:val="24"/>
        </w:rPr>
        <w:t>oferta (Richards &amp; Wilson, 2007a; Richards, 2011).</w:t>
      </w:r>
      <w:r>
        <w:rPr>
          <w:rFonts w:cstheme="minorHAnsi"/>
          <w:szCs w:val="24"/>
        </w:rPr>
        <w:t xml:space="preserve"> </w:t>
      </w:r>
      <w:r w:rsidRPr="00465436">
        <w:rPr>
          <w:rFonts w:cstheme="minorHAnsi"/>
          <w:szCs w:val="24"/>
        </w:rPr>
        <w:t>A comunidade local rural, percecionada como um</w:t>
      </w:r>
      <w:r>
        <w:rPr>
          <w:rFonts w:cstheme="minorHAnsi"/>
          <w:szCs w:val="24"/>
        </w:rPr>
        <w:t xml:space="preserve"> </w:t>
      </w:r>
      <w:r w:rsidRPr="00465436">
        <w:rPr>
          <w:rFonts w:cstheme="minorHAnsi"/>
          <w:szCs w:val="24"/>
        </w:rPr>
        <w:t>veículo eficaz de transmissão da cultura local, pode</w:t>
      </w:r>
      <w:r>
        <w:rPr>
          <w:rFonts w:cstheme="minorHAnsi"/>
          <w:szCs w:val="24"/>
        </w:rPr>
        <w:t xml:space="preserve"> </w:t>
      </w:r>
      <w:r w:rsidRPr="00465436">
        <w:rPr>
          <w:rFonts w:cstheme="minorHAnsi"/>
          <w:szCs w:val="24"/>
        </w:rPr>
        <w:t>participar ativamente como produtora de experiências</w:t>
      </w:r>
      <w:r>
        <w:rPr>
          <w:rFonts w:cstheme="minorHAnsi"/>
          <w:szCs w:val="24"/>
        </w:rPr>
        <w:t xml:space="preserve"> </w:t>
      </w:r>
      <w:r w:rsidRPr="00465436">
        <w:rPr>
          <w:rFonts w:cstheme="minorHAnsi"/>
          <w:szCs w:val="24"/>
        </w:rPr>
        <w:t>turísticas rurais autênticas e contribuir para</w:t>
      </w:r>
      <w:r>
        <w:rPr>
          <w:rFonts w:cstheme="minorHAnsi"/>
          <w:szCs w:val="24"/>
        </w:rPr>
        <w:t xml:space="preserve"> </w:t>
      </w:r>
      <w:r w:rsidRPr="00465436">
        <w:rPr>
          <w:rFonts w:cstheme="minorHAnsi"/>
          <w:szCs w:val="24"/>
        </w:rPr>
        <w:t>a transmissão de conhecimento, atuando, assim,</w:t>
      </w:r>
      <w:r>
        <w:rPr>
          <w:rFonts w:cstheme="minorHAnsi"/>
          <w:szCs w:val="24"/>
        </w:rPr>
        <w:t xml:space="preserve"> </w:t>
      </w:r>
      <w:r w:rsidRPr="00465436">
        <w:rPr>
          <w:rFonts w:cstheme="minorHAnsi"/>
          <w:szCs w:val="24"/>
        </w:rPr>
        <w:t>como mediadora cultural (Kastenholz et al., 2012b;</w:t>
      </w:r>
      <w:r>
        <w:rPr>
          <w:rFonts w:cstheme="minorHAnsi"/>
          <w:szCs w:val="24"/>
        </w:rPr>
        <w:t xml:space="preserve"> </w:t>
      </w:r>
      <w:r w:rsidRPr="00465436">
        <w:rPr>
          <w:rFonts w:cstheme="minorHAnsi"/>
          <w:szCs w:val="24"/>
        </w:rPr>
        <w:t>Kastenholz et al, 2013a; Richards, 2011)</w:t>
      </w:r>
      <w:r w:rsidRPr="00465436">
        <w:t xml:space="preserve"> </w:t>
      </w:r>
      <w:r w:rsidRPr="00465436">
        <w:rPr>
          <w:rFonts w:cstheme="minorHAnsi"/>
          <w:szCs w:val="24"/>
        </w:rPr>
        <w:t>(cit. Kastenholz et al., 2014).</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Procurando estruturar a sistematização anteriormente processada em torno da criatividade, nomeadamente ao nível da sua concetualização, da identificação dos seus agentes promotores e da sua influência no domínio do turismo criativo e dos respetivos destinos, apresentam-se dois modelos, sendo o primeiro (figura 23), da autoria de</w:t>
      </w:r>
      <w:r w:rsidRPr="00564D94">
        <w:t xml:space="preserve"> </w:t>
      </w:r>
      <w:r w:rsidRPr="00564D94">
        <w:rPr>
          <w:rFonts w:cstheme="minorHAnsi"/>
          <w:szCs w:val="24"/>
        </w:rPr>
        <w:t xml:space="preserve">Ohridska-Olson </w:t>
      </w:r>
      <w:r>
        <w:rPr>
          <w:rFonts w:cstheme="minorHAnsi"/>
          <w:szCs w:val="24"/>
        </w:rPr>
        <w:t>(</w:t>
      </w:r>
      <w:r w:rsidRPr="00564D94">
        <w:rPr>
          <w:rFonts w:cstheme="minorHAnsi"/>
          <w:szCs w:val="24"/>
        </w:rPr>
        <w:t>2010</w:t>
      </w:r>
      <w:r>
        <w:rPr>
          <w:rFonts w:cstheme="minorHAnsi"/>
          <w:szCs w:val="24"/>
        </w:rPr>
        <w:t>), segundo uma perspetiva de negócio e o segundo (figura 24), de</w:t>
      </w:r>
      <w:r w:rsidRPr="00564D94">
        <w:t xml:space="preserve"> </w:t>
      </w:r>
      <w:r>
        <w:rPr>
          <w:rFonts w:cstheme="minorHAnsi"/>
          <w:szCs w:val="24"/>
        </w:rPr>
        <w:t>Korez-Vide (2013), baseado na sustentabilidade do turismo criativo.</w:t>
      </w:r>
    </w:p>
    <w:p w:rsidR="00905BF8" w:rsidRDefault="00905BF8" w:rsidP="00905BF8">
      <w:pPr>
        <w:autoSpaceDE w:val="0"/>
        <w:adjustRightInd w:val="0"/>
        <w:spacing w:line="360" w:lineRule="auto"/>
        <w:contextualSpacing/>
        <w:jc w:val="center"/>
        <w:rPr>
          <w:rFonts w:cstheme="minorHAnsi"/>
          <w:i/>
          <w:szCs w:val="24"/>
        </w:rPr>
      </w:pPr>
      <w:r>
        <w:rPr>
          <w:rFonts w:cstheme="minorHAnsi"/>
          <w:szCs w:val="24"/>
        </w:rPr>
        <w:lastRenderedPageBreak/>
        <w:t xml:space="preserve">Figura 23: </w:t>
      </w:r>
      <w:r w:rsidRPr="00564D94">
        <w:rPr>
          <w:rFonts w:cstheme="minorHAnsi"/>
          <w:i/>
          <w:szCs w:val="24"/>
        </w:rPr>
        <w:t>“Creative tourism business model”</w:t>
      </w:r>
    </w:p>
    <w:p w:rsidR="00905BF8" w:rsidRDefault="00905BF8" w:rsidP="00905BF8">
      <w:pPr>
        <w:autoSpaceDE w:val="0"/>
        <w:adjustRightInd w:val="0"/>
        <w:spacing w:line="360" w:lineRule="auto"/>
        <w:contextualSpacing/>
        <w:jc w:val="center"/>
        <w:rPr>
          <w:rFonts w:cstheme="minorHAnsi"/>
          <w:szCs w:val="24"/>
        </w:rPr>
      </w:pPr>
      <w:r w:rsidRPr="00564D94">
        <w:rPr>
          <w:rFonts w:cstheme="minorHAnsi"/>
          <w:noProof/>
          <w:szCs w:val="24"/>
          <w:lang w:eastAsia="pt-PT"/>
        </w:rPr>
        <w:drawing>
          <wp:inline distT="0" distB="0" distL="0" distR="0" wp14:anchorId="743455EC" wp14:editId="16D13C3E">
            <wp:extent cx="5400675" cy="5391150"/>
            <wp:effectExtent l="0" t="0" r="952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lum bright="-20000" contrast="40000"/>
                      <a:extLst>
                        <a:ext uri="{28A0092B-C50C-407E-A947-70E740481C1C}">
                          <a14:useLocalDpi xmlns:a14="http://schemas.microsoft.com/office/drawing/2010/main" val="0"/>
                        </a:ext>
                      </a:extLst>
                    </a:blip>
                    <a:srcRect l="5469" t="3586" r="2258" b="2178"/>
                    <a:stretch/>
                  </pic:blipFill>
                  <pic:spPr bwMode="auto">
                    <a:xfrm>
                      <a:off x="0" y="0"/>
                      <a:ext cx="5400675" cy="5391150"/>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Default="00905BF8" w:rsidP="00905BF8">
      <w:pPr>
        <w:autoSpaceDE w:val="0"/>
        <w:adjustRightInd w:val="0"/>
        <w:contextualSpacing/>
        <w:jc w:val="center"/>
        <w:rPr>
          <w:rFonts w:cstheme="minorHAnsi"/>
          <w:szCs w:val="24"/>
        </w:rPr>
      </w:pPr>
      <w:r>
        <w:rPr>
          <w:rFonts w:cstheme="minorHAnsi"/>
          <w:szCs w:val="24"/>
        </w:rPr>
        <w:t>Fonte: retirado de “</w:t>
      </w:r>
      <w:r w:rsidRPr="003F0327">
        <w:rPr>
          <w:rFonts w:cstheme="minorHAnsi"/>
          <w:szCs w:val="24"/>
        </w:rPr>
        <w:t>Creative Tourism Business Model And Its Application In Bulgaria</w:t>
      </w:r>
      <w:r>
        <w:rPr>
          <w:rFonts w:cstheme="minorHAnsi"/>
          <w:szCs w:val="24"/>
        </w:rPr>
        <w:t>” (</w:t>
      </w:r>
      <w:r w:rsidRPr="003F0327">
        <w:rPr>
          <w:rFonts w:cstheme="minorHAnsi"/>
          <w:szCs w:val="24"/>
        </w:rPr>
        <w:t>Ohridska-Olson</w:t>
      </w:r>
      <w:r>
        <w:rPr>
          <w:rFonts w:cstheme="minorHAnsi"/>
          <w:szCs w:val="24"/>
        </w:rPr>
        <w:t>, R. &amp;</w:t>
      </w:r>
      <w:r w:rsidRPr="003F0327">
        <w:rPr>
          <w:rFonts w:cstheme="minorHAnsi"/>
          <w:szCs w:val="24"/>
        </w:rPr>
        <w:t xml:space="preserve"> Ivanov</w:t>
      </w:r>
      <w:r>
        <w:rPr>
          <w:rFonts w:cstheme="minorHAnsi"/>
          <w:szCs w:val="24"/>
        </w:rPr>
        <w:t xml:space="preserve">, S., 2010, In </w:t>
      </w:r>
      <w:r w:rsidRPr="003F0327">
        <w:rPr>
          <w:rFonts w:cstheme="minorHAnsi"/>
          <w:szCs w:val="24"/>
        </w:rPr>
        <w:t>Proceedings of the Black Sea Tourism Forum 'Cultural Tou</w:t>
      </w:r>
      <w:r>
        <w:rPr>
          <w:rFonts w:cstheme="minorHAnsi"/>
          <w:szCs w:val="24"/>
        </w:rPr>
        <w:t xml:space="preserve">rism – The Future of Bulgaria, </w:t>
      </w:r>
      <w:r w:rsidRPr="003F0327">
        <w:rPr>
          <w:rFonts w:cstheme="minorHAnsi"/>
          <w:szCs w:val="24"/>
        </w:rPr>
        <w:t>2010</w:t>
      </w:r>
      <w:r>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Segundo Ohridska-Olson</w:t>
      </w:r>
      <w:r w:rsidRPr="00785A84">
        <w:rPr>
          <w:rFonts w:cstheme="minorHAnsi"/>
          <w:szCs w:val="24"/>
        </w:rPr>
        <w:t xml:space="preserve"> &amp; Ivanov</w:t>
      </w:r>
      <w:r>
        <w:rPr>
          <w:rFonts w:cstheme="minorHAnsi"/>
          <w:szCs w:val="24"/>
        </w:rPr>
        <w:t xml:space="preserve"> (</w:t>
      </w:r>
      <w:r w:rsidRPr="00785A84">
        <w:rPr>
          <w:rFonts w:cstheme="minorHAnsi"/>
          <w:szCs w:val="24"/>
        </w:rPr>
        <w:t>2010</w:t>
      </w:r>
      <w:r>
        <w:rPr>
          <w:rFonts w:cstheme="minorHAnsi"/>
          <w:szCs w:val="24"/>
        </w:rPr>
        <w:t>), o</w:t>
      </w:r>
      <w:r w:rsidRPr="00785A84">
        <w:rPr>
          <w:rFonts w:cstheme="minorHAnsi"/>
          <w:szCs w:val="24"/>
        </w:rPr>
        <w:t xml:space="preserve"> modelo de negócio de turismo criativo difere rad</w:t>
      </w:r>
      <w:r>
        <w:rPr>
          <w:rFonts w:cstheme="minorHAnsi"/>
          <w:szCs w:val="24"/>
        </w:rPr>
        <w:t xml:space="preserve">icalmente do modelo de negócio </w:t>
      </w:r>
      <w:r w:rsidRPr="00785A84">
        <w:rPr>
          <w:rFonts w:cstheme="minorHAnsi"/>
          <w:szCs w:val="24"/>
        </w:rPr>
        <w:t>d</w:t>
      </w:r>
      <w:r>
        <w:rPr>
          <w:rFonts w:cstheme="minorHAnsi"/>
          <w:szCs w:val="24"/>
        </w:rPr>
        <w:t xml:space="preserve">o </w:t>
      </w:r>
      <w:r w:rsidRPr="00785A84">
        <w:rPr>
          <w:rFonts w:cstheme="minorHAnsi"/>
          <w:szCs w:val="24"/>
        </w:rPr>
        <w:t>turismo</w:t>
      </w:r>
      <w:r>
        <w:rPr>
          <w:rFonts w:cstheme="minorHAnsi"/>
          <w:szCs w:val="24"/>
        </w:rPr>
        <w:t xml:space="preserve"> cultural, tal como se conclui pela análise da tabela 7, que apresenta as principais caraterísticas de ambos.</w:t>
      </w:r>
    </w:p>
    <w:p w:rsidR="00905BF8" w:rsidRDefault="00905BF8" w:rsidP="00905BF8">
      <w:pPr>
        <w:autoSpaceDE w:val="0"/>
        <w:adjustRightInd w:val="0"/>
        <w:spacing w:line="360" w:lineRule="auto"/>
        <w:contextualSpacing/>
        <w:jc w:val="both"/>
        <w:rPr>
          <w:rFonts w:cstheme="minorHAnsi"/>
          <w:szCs w:val="24"/>
        </w:rPr>
      </w:pPr>
    </w:p>
    <w:p w:rsidR="00AA1CD0" w:rsidRDefault="00AA1CD0"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contextualSpacing/>
        <w:jc w:val="center"/>
        <w:rPr>
          <w:rFonts w:cstheme="minorHAnsi"/>
          <w:i/>
          <w:szCs w:val="24"/>
        </w:rPr>
      </w:pPr>
      <w:r>
        <w:rPr>
          <w:rFonts w:cstheme="minorHAnsi"/>
          <w:szCs w:val="24"/>
        </w:rPr>
        <w:lastRenderedPageBreak/>
        <w:t xml:space="preserve">Tabela 6: </w:t>
      </w:r>
      <w:r w:rsidRPr="002C7D57">
        <w:rPr>
          <w:rFonts w:cstheme="minorHAnsi"/>
          <w:i/>
          <w:szCs w:val="24"/>
        </w:rPr>
        <w:t>“Creative tourism and cultural tourism – a comparison between business models”</w:t>
      </w:r>
    </w:p>
    <w:tbl>
      <w:tblPr>
        <w:tblStyle w:val="Tabelacomgrelha"/>
        <w:tblW w:w="8642" w:type="dxa"/>
        <w:jc w:val="center"/>
        <w:tblLook w:val="04A0" w:firstRow="1" w:lastRow="0" w:firstColumn="1" w:lastColumn="0" w:noHBand="0" w:noVBand="1"/>
      </w:tblPr>
      <w:tblGrid>
        <w:gridCol w:w="4395"/>
        <w:gridCol w:w="4247"/>
      </w:tblGrid>
      <w:tr w:rsidR="00905BF8" w:rsidRPr="00B50D2F" w:rsidTr="0058548D">
        <w:trPr>
          <w:jc w:val="center"/>
        </w:trPr>
        <w:tc>
          <w:tcPr>
            <w:tcW w:w="4395" w:type="dxa"/>
          </w:tcPr>
          <w:p w:rsidR="00905BF8" w:rsidRPr="00B50D2F" w:rsidRDefault="00905BF8" w:rsidP="0058548D">
            <w:pPr>
              <w:jc w:val="center"/>
              <w:rPr>
                <w:b/>
                <w:sz w:val="24"/>
                <w:szCs w:val="24"/>
              </w:rPr>
            </w:pPr>
            <w:r>
              <w:rPr>
                <w:b/>
                <w:sz w:val="24"/>
                <w:szCs w:val="24"/>
              </w:rPr>
              <w:t>Creative T</w:t>
            </w:r>
            <w:r w:rsidRPr="00B50D2F">
              <w:rPr>
                <w:b/>
                <w:sz w:val="24"/>
                <w:szCs w:val="24"/>
              </w:rPr>
              <w:t>ourism business model main</w:t>
            </w:r>
          </w:p>
          <w:p w:rsidR="00905BF8" w:rsidRDefault="00905BF8" w:rsidP="0058548D">
            <w:pPr>
              <w:jc w:val="center"/>
              <w:rPr>
                <w:b/>
                <w:sz w:val="24"/>
                <w:szCs w:val="24"/>
              </w:rPr>
            </w:pPr>
            <w:r w:rsidRPr="00B50D2F">
              <w:rPr>
                <w:b/>
                <w:sz w:val="24"/>
                <w:szCs w:val="24"/>
              </w:rPr>
              <w:t>Characteristics</w:t>
            </w:r>
          </w:p>
          <w:p w:rsidR="00905BF8" w:rsidRPr="00B50D2F" w:rsidRDefault="00905BF8" w:rsidP="0058548D">
            <w:pPr>
              <w:jc w:val="center"/>
              <w:rPr>
                <w:b/>
                <w:sz w:val="24"/>
                <w:szCs w:val="24"/>
              </w:rPr>
            </w:pPr>
          </w:p>
        </w:tc>
        <w:tc>
          <w:tcPr>
            <w:tcW w:w="4247" w:type="dxa"/>
          </w:tcPr>
          <w:p w:rsidR="00905BF8" w:rsidRPr="00B50D2F" w:rsidRDefault="00905BF8" w:rsidP="0058548D">
            <w:pPr>
              <w:jc w:val="center"/>
              <w:rPr>
                <w:b/>
                <w:sz w:val="24"/>
                <w:szCs w:val="24"/>
              </w:rPr>
            </w:pPr>
            <w:r w:rsidRPr="00B50D2F">
              <w:rPr>
                <w:b/>
                <w:sz w:val="24"/>
                <w:szCs w:val="24"/>
              </w:rPr>
              <w:t>Traditional Cultural Tourism</w:t>
            </w:r>
          </w:p>
          <w:p w:rsidR="00905BF8" w:rsidRPr="00B50D2F" w:rsidRDefault="00905BF8" w:rsidP="0058548D">
            <w:pPr>
              <w:jc w:val="center"/>
              <w:rPr>
                <w:b/>
                <w:sz w:val="24"/>
                <w:szCs w:val="24"/>
              </w:rPr>
            </w:pPr>
            <w:r w:rsidRPr="00B50D2F">
              <w:rPr>
                <w:b/>
                <w:sz w:val="24"/>
                <w:szCs w:val="24"/>
              </w:rPr>
              <w:t>business model main characteristics</w:t>
            </w:r>
          </w:p>
        </w:tc>
      </w:tr>
      <w:tr w:rsidR="00905BF8" w:rsidTr="0058548D">
        <w:trPr>
          <w:jc w:val="center"/>
        </w:trPr>
        <w:tc>
          <w:tcPr>
            <w:tcW w:w="4395" w:type="dxa"/>
          </w:tcPr>
          <w:p w:rsidR="00905BF8" w:rsidRDefault="00905BF8" w:rsidP="0058548D">
            <w:pPr>
              <w:contextualSpacing/>
              <w:jc w:val="both"/>
            </w:pPr>
            <w:r w:rsidRPr="00B50D2F">
              <w:rPr>
                <w:b/>
                <w:i/>
              </w:rPr>
              <w:t>Resource Set:</w:t>
            </w:r>
            <w:r>
              <w:t xml:space="preserve"> Based on local creative capital in constant development. Any artistic or creative process can be resource for creative tourism: from basket weaving in Egypt to samba dancing in Cuba, from guitar making classes in Kaznaluk to repussé metalworking in New York.</w:t>
            </w:r>
          </w:p>
        </w:tc>
        <w:tc>
          <w:tcPr>
            <w:tcW w:w="4247" w:type="dxa"/>
          </w:tcPr>
          <w:p w:rsidR="00905BF8" w:rsidRDefault="00905BF8" w:rsidP="0058548D">
            <w:pPr>
              <w:contextualSpacing/>
              <w:jc w:val="both"/>
            </w:pPr>
            <w:r w:rsidRPr="00B50D2F">
              <w:rPr>
                <w:b/>
                <w:i/>
              </w:rPr>
              <w:t>Resource Set</w:t>
            </w:r>
            <w:r>
              <w:t>: based on existing cultural heritage resources with predetermined characteristics: Iconic buildings, mega cultural events, historically established brands of influence: UNESCO World Heritage List, National Monuments lists, etc.</w:t>
            </w:r>
          </w:p>
        </w:tc>
      </w:tr>
      <w:tr w:rsidR="00905BF8" w:rsidTr="0058548D">
        <w:trPr>
          <w:jc w:val="center"/>
        </w:trPr>
        <w:tc>
          <w:tcPr>
            <w:tcW w:w="4395" w:type="dxa"/>
          </w:tcPr>
          <w:p w:rsidR="00905BF8" w:rsidRDefault="00905BF8" w:rsidP="0058548D">
            <w:pPr>
              <w:contextualSpacing/>
              <w:jc w:val="both"/>
            </w:pPr>
            <w:r w:rsidRPr="00B50D2F">
              <w:rPr>
                <w:b/>
                <w:i/>
              </w:rPr>
              <w:t>Target markets:</w:t>
            </w:r>
            <w:r>
              <w:t xml:space="preserve"> small groups and individuals with narrow niche interests.</w:t>
            </w:r>
          </w:p>
        </w:tc>
        <w:tc>
          <w:tcPr>
            <w:tcW w:w="4247" w:type="dxa"/>
          </w:tcPr>
          <w:p w:rsidR="00905BF8" w:rsidRDefault="00905BF8" w:rsidP="0058548D">
            <w:pPr>
              <w:contextualSpacing/>
              <w:jc w:val="both"/>
            </w:pPr>
            <w:r w:rsidRPr="00B50D2F">
              <w:rPr>
                <w:b/>
                <w:i/>
              </w:rPr>
              <w:t>Target markets:</w:t>
            </w:r>
            <w:r>
              <w:t xml:space="preserve"> large groups and individuals with general interests in culture.</w:t>
            </w:r>
          </w:p>
        </w:tc>
      </w:tr>
      <w:tr w:rsidR="00905BF8" w:rsidTr="0058548D">
        <w:trPr>
          <w:jc w:val="center"/>
        </w:trPr>
        <w:tc>
          <w:tcPr>
            <w:tcW w:w="4395" w:type="dxa"/>
          </w:tcPr>
          <w:p w:rsidR="00905BF8" w:rsidRDefault="00905BF8" w:rsidP="0058548D">
            <w:pPr>
              <w:contextualSpacing/>
              <w:jc w:val="both"/>
            </w:pPr>
            <w:r w:rsidRPr="00B50D2F">
              <w:rPr>
                <w:b/>
                <w:i/>
              </w:rPr>
              <w:t>Benefits for the cultural heritage:</w:t>
            </w:r>
            <w:r>
              <w:t xml:space="preserve"> nondestructive participation, visitors’ responsibility, creation of new cultural heritage.</w:t>
            </w:r>
          </w:p>
        </w:tc>
        <w:tc>
          <w:tcPr>
            <w:tcW w:w="4247" w:type="dxa"/>
          </w:tcPr>
          <w:p w:rsidR="00905BF8" w:rsidRDefault="00905BF8" w:rsidP="0058548D">
            <w:pPr>
              <w:contextualSpacing/>
              <w:jc w:val="both"/>
            </w:pPr>
            <w:r w:rsidRPr="00B50D2F">
              <w:rPr>
                <w:b/>
                <w:i/>
              </w:rPr>
              <w:t>Benefits for the cultural heritage:</w:t>
            </w:r>
            <w:r>
              <w:rPr>
                <w:b/>
                <w:i/>
              </w:rPr>
              <w:t xml:space="preserve"> </w:t>
            </w:r>
            <w:r>
              <w:t>mass cultural tourism already represents a danger for many cultural heritage sites.</w:t>
            </w:r>
          </w:p>
        </w:tc>
      </w:tr>
      <w:tr w:rsidR="00905BF8" w:rsidTr="0058548D">
        <w:trPr>
          <w:jc w:val="center"/>
        </w:trPr>
        <w:tc>
          <w:tcPr>
            <w:tcW w:w="4395" w:type="dxa"/>
          </w:tcPr>
          <w:p w:rsidR="00905BF8" w:rsidRDefault="00905BF8" w:rsidP="0058548D">
            <w:pPr>
              <w:contextualSpacing/>
              <w:jc w:val="both"/>
            </w:pPr>
            <w:r w:rsidRPr="00B50D2F">
              <w:rPr>
                <w:b/>
                <w:i/>
              </w:rPr>
              <w:t>Sustainability:</w:t>
            </w:r>
            <w:r>
              <w:t xml:space="preserve"> very high, since creative tourism is based on a continuous process of creation.</w:t>
            </w:r>
          </w:p>
        </w:tc>
        <w:tc>
          <w:tcPr>
            <w:tcW w:w="4247" w:type="dxa"/>
          </w:tcPr>
          <w:p w:rsidR="00905BF8" w:rsidRDefault="00905BF8" w:rsidP="0058548D">
            <w:pPr>
              <w:contextualSpacing/>
              <w:jc w:val="both"/>
            </w:pPr>
            <w:r w:rsidRPr="00B50D2F">
              <w:rPr>
                <w:b/>
                <w:i/>
              </w:rPr>
              <w:t>Sustainability:</w:t>
            </w:r>
            <w:r>
              <w:t xml:space="preserve"> limited, since the resources for cultural tourism in many cases are not renewable.</w:t>
            </w:r>
          </w:p>
        </w:tc>
      </w:tr>
    </w:tbl>
    <w:p w:rsidR="00905BF8" w:rsidRDefault="00905BF8" w:rsidP="00905BF8">
      <w:pPr>
        <w:autoSpaceDE w:val="0"/>
        <w:adjustRightInd w:val="0"/>
        <w:contextualSpacing/>
        <w:jc w:val="center"/>
        <w:rPr>
          <w:rFonts w:cstheme="minorHAnsi"/>
          <w:szCs w:val="24"/>
        </w:rPr>
      </w:pPr>
      <w:r>
        <w:rPr>
          <w:rFonts w:cstheme="minorHAnsi"/>
          <w:szCs w:val="24"/>
        </w:rPr>
        <w:t xml:space="preserve">Fonte: </w:t>
      </w:r>
      <w:r w:rsidRPr="002C7D57">
        <w:rPr>
          <w:rFonts w:cstheme="minorHAnsi"/>
          <w:szCs w:val="24"/>
        </w:rPr>
        <w:t>retirado de “Creative Tourism Business Model And Its Application In Bulgaria” (Ohridska-Olson, R. &amp; Ivanov, S., 2010, In Proceedings of the Black Sea Tourism Forum 'Cultural Tourism – The Future of Bulgaria, 2010).</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O segundo modelo é da autoria de </w:t>
      </w:r>
      <w:r w:rsidRPr="002E5957">
        <w:rPr>
          <w:rFonts w:cstheme="minorHAnsi"/>
          <w:szCs w:val="24"/>
        </w:rPr>
        <w:t>Korez-Vide</w:t>
      </w:r>
      <w:r>
        <w:rPr>
          <w:rFonts w:cstheme="minorHAnsi"/>
          <w:szCs w:val="24"/>
        </w:rPr>
        <w:t xml:space="preserve"> (2013), no prosseguimento do qual a autora, através da sua pesquisa </w:t>
      </w:r>
      <w:r w:rsidRPr="002E5957">
        <w:rPr>
          <w:rFonts w:cstheme="minorHAnsi"/>
          <w:szCs w:val="24"/>
        </w:rPr>
        <w:t>teórica</w:t>
      </w:r>
      <w:r>
        <w:rPr>
          <w:rFonts w:cstheme="minorHAnsi"/>
          <w:szCs w:val="24"/>
        </w:rPr>
        <w:t xml:space="preserve">, </w:t>
      </w:r>
      <w:r w:rsidRPr="002E5957">
        <w:rPr>
          <w:rFonts w:cstheme="minorHAnsi"/>
          <w:szCs w:val="24"/>
        </w:rPr>
        <w:t xml:space="preserve">mostrou </w:t>
      </w:r>
      <w:r>
        <w:rPr>
          <w:rFonts w:cstheme="minorHAnsi"/>
          <w:szCs w:val="24"/>
        </w:rPr>
        <w:t>os vários desafios da procura e da oferta d</w:t>
      </w:r>
      <w:r w:rsidRPr="002E5957">
        <w:rPr>
          <w:rFonts w:cstheme="minorHAnsi"/>
          <w:szCs w:val="24"/>
        </w:rPr>
        <w:t>o turismo cultural contempo</w:t>
      </w:r>
      <w:r>
        <w:rPr>
          <w:rFonts w:cstheme="minorHAnsi"/>
          <w:szCs w:val="24"/>
        </w:rPr>
        <w:t>râ</w:t>
      </w:r>
      <w:r w:rsidRPr="002E5957">
        <w:rPr>
          <w:rFonts w:cstheme="minorHAnsi"/>
          <w:szCs w:val="24"/>
        </w:rPr>
        <w:t xml:space="preserve">neo, bem como vários fatores de </w:t>
      </w:r>
      <w:r>
        <w:rPr>
          <w:rFonts w:cstheme="minorHAnsi"/>
          <w:szCs w:val="24"/>
        </w:rPr>
        <w:t>procura</w:t>
      </w:r>
      <w:r w:rsidRPr="002E5957">
        <w:rPr>
          <w:rFonts w:cstheme="minorHAnsi"/>
          <w:szCs w:val="24"/>
        </w:rPr>
        <w:t xml:space="preserve"> </w:t>
      </w:r>
      <w:r>
        <w:rPr>
          <w:rFonts w:cstheme="minorHAnsi"/>
          <w:szCs w:val="24"/>
        </w:rPr>
        <w:t xml:space="preserve">da </w:t>
      </w:r>
      <w:r w:rsidRPr="002E5957">
        <w:rPr>
          <w:rFonts w:cstheme="minorHAnsi"/>
          <w:szCs w:val="24"/>
        </w:rPr>
        <w:t>criatividade baseada na cultura e desenvolvimento sustentável nas socie</w:t>
      </w:r>
      <w:r>
        <w:rPr>
          <w:rFonts w:cstheme="minorHAnsi"/>
          <w:szCs w:val="24"/>
        </w:rPr>
        <w:t xml:space="preserve">dades contemporâneas, enfatizando as suas conexões </w:t>
      </w:r>
      <w:r w:rsidRPr="002E5957">
        <w:rPr>
          <w:rFonts w:cstheme="minorHAnsi"/>
          <w:szCs w:val="24"/>
        </w:rPr>
        <w:t>no conceito de turism</w:t>
      </w:r>
      <w:r>
        <w:rPr>
          <w:rFonts w:cstheme="minorHAnsi"/>
          <w:szCs w:val="24"/>
        </w:rPr>
        <w:t>o criativo sustentável com cara</w:t>
      </w:r>
      <w:r w:rsidRPr="002E5957">
        <w:rPr>
          <w:rFonts w:cstheme="minorHAnsi"/>
          <w:szCs w:val="24"/>
        </w:rPr>
        <w:t>terísticas específicas do lado da oferta.</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A</w:t>
      </w:r>
      <w:r w:rsidRPr="004B1356">
        <w:rPr>
          <w:rFonts w:cstheme="minorHAnsi"/>
          <w:szCs w:val="24"/>
        </w:rPr>
        <w:t>o desenvolver um modelo de turismo criativo sustentável</w:t>
      </w:r>
      <w:r>
        <w:rPr>
          <w:rFonts w:cstheme="minorHAnsi"/>
          <w:szCs w:val="24"/>
        </w:rPr>
        <w:t xml:space="preserve"> </w:t>
      </w:r>
      <w:r w:rsidRPr="00967E7D">
        <w:rPr>
          <w:rFonts w:cstheme="minorHAnsi"/>
          <w:szCs w:val="24"/>
        </w:rPr>
        <w:t>(figura 24),</w:t>
      </w:r>
      <w:r>
        <w:rPr>
          <w:rFonts w:cstheme="minorHAnsi"/>
          <w:szCs w:val="24"/>
        </w:rPr>
        <w:t xml:space="preserve"> Korez-Vide </w:t>
      </w:r>
      <w:r w:rsidRPr="004B1356">
        <w:rPr>
          <w:rFonts w:cstheme="minorHAnsi"/>
          <w:szCs w:val="24"/>
        </w:rPr>
        <w:t>mostra como conseguir um equilíbrio adequado entre os aspectos económicos, sociais e ambientais através do desenvolvimento do turismo criativo</w:t>
      </w:r>
      <w:r w:rsidRPr="004B1356">
        <w:t xml:space="preserve"> </w:t>
      </w:r>
      <w:r>
        <w:t>(</w:t>
      </w:r>
      <w:r w:rsidRPr="004B1356">
        <w:rPr>
          <w:rFonts w:cstheme="minorHAnsi"/>
          <w:szCs w:val="24"/>
        </w:rPr>
        <w:t>Korez-Vide</w:t>
      </w:r>
      <w:r>
        <w:rPr>
          <w:rFonts w:cstheme="minorHAnsi"/>
          <w:szCs w:val="24"/>
        </w:rPr>
        <w:t>, 2013), introduzindo as dimensões da sustentabilidade no turismo criativo.</w:t>
      </w:r>
      <w:r w:rsidR="00AA1CD0">
        <w:rPr>
          <w:rFonts w:cstheme="minorHAnsi"/>
          <w:szCs w:val="24"/>
        </w:rPr>
        <w:t xml:space="preserve"> </w:t>
      </w:r>
      <w:r>
        <w:rPr>
          <w:rFonts w:cstheme="minorHAnsi"/>
          <w:szCs w:val="24"/>
        </w:rPr>
        <w:t xml:space="preserve">Idêntico procedimento também se verifica no trabalho de Tan et al. (2014) quando a propósito das experiências do turismo criativo referem que estas têm implicações no turismo </w:t>
      </w:r>
      <w:r>
        <w:rPr>
          <w:rFonts w:cstheme="minorHAnsi"/>
          <w:szCs w:val="24"/>
        </w:rPr>
        <w:lastRenderedPageBreak/>
        <w:t xml:space="preserve">sustentável, porque </w:t>
      </w:r>
      <w:r w:rsidRPr="00633AC3">
        <w:rPr>
          <w:rFonts w:cstheme="minorHAnsi"/>
          <w:szCs w:val="24"/>
        </w:rPr>
        <w:t xml:space="preserve">os recursos da criatividade são mais sustentáveis ​​do que os produtos tangíveis e, além disso, a criatividade permite que os fornecedores inovem </w:t>
      </w:r>
      <w:r>
        <w:rPr>
          <w:rFonts w:cstheme="minorHAnsi"/>
          <w:szCs w:val="24"/>
        </w:rPr>
        <w:t xml:space="preserve">os </w:t>
      </w:r>
      <w:r w:rsidRPr="00633AC3">
        <w:rPr>
          <w:rFonts w:cstheme="minorHAnsi"/>
          <w:szCs w:val="24"/>
        </w:rPr>
        <w:t>seus produtos com relativa rapidez (Prentice &amp; Andersen, 2007;</w:t>
      </w:r>
      <w:r>
        <w:rPr>
          <w:rFonts w:cstheme="minorHAnsi"/>
          <w:szCs w:val="24"/>
        </w:rPr>
        <w:t xml:space="preserve"> </w:t>
      </w:r>
      <w:r w:rsidRPr="00633AC3">
        <w:rPr>
          <w:rFonts w:cstheme="minorHAnsi"/>
          <w:szCs w:val="24"/>
        </w:rPr>
        <w:t>Richards &amp; Wilson, 2006</w:t>
      </w:r>
      <w:r>
        <w:rPr>
          <w:rFonts w:cstheme="minorHAnsi"/>
          <w:szCs w:val="24"/>
        </w:rPr>
        <w:t>, cit. Tan et al, 2014).</w:t>
      </w:r>
    </w:p>
    <w:p w:rsidR="00AA1CD0" w:rsidRDefault="00AA1CD0" w:rsidP="00905BF8">
      <w:pPr>
        <w:autoSpaceDE w:val="0"/>
        <w:adjustRightInd w:val="0"/>
        <w:spacing w:line="360" w:lineRule="auto"/>
        <w:contextualSpacing/>
        <w:jc w:val="both"/>
        <w:rPr>
          <w:rFonts w:cstheme="minorHAnsi"/>
          <w:szCs w:val="24"/>
        </w:rPr>
      </w:pPr>
    </w:p>
    <w:p w:rsidR="00AA1CD0" w:rsidRDefault="00AA1CD0" w:rsidP="00AA1CD0">
      <w:pPr>
        <w:autoSpaceDE w:val="0"/>
        <w:adjustRightInd w:val="0"/>
        <w:spacing w:line="360" w:lineRule="auto"/>
        <w:contextualSpacing/>
        <w:jc w:val="center"/>
        <w:rPr>
          <w:rFonts w:cstheme="minorHAnsi"/>
          <w:i/>
          <w:szCs w:val="24"/>
        </w:rPr>
      </w:pPr>
      <w:r w:rsidRPr="00CA3B43">
        <w:rPr>
          <w:rFonts w:cstheme="minorHAnsi"/>
          <w:noProof/>
          <w:szCs w:val="24"/>
          <w:lang w:eastAsia="pt-PT"/>
        </w:rPr>
        <w:drawing>
          <wp:anchor distT="0" distB="0" distL="114300" distR="114300" simplePos="0" relativeHeight="251666432" behindDoc="1" locked="0" layoutInCell="1" allowOverlap="1" wp14:anchorId="7400D396" wp14:editId="5EC2231E">
            <wp:simplePos x="0" y="0"/>
            <wp:positionH relativeFrom="column">
              <wp:posOffset>-118110</wp:posOffset>
            </wp:positionH>
            <wp:positionV relativeFrom="paragraph">
              <wp:posOffset>237490</wp:posOffset>
            </wp:positionV>
            <wp:extent cx="5657850" cy="5781675"/>
            <wp:effectExtent l="0" t="0" r="0" b="9525"/>
            <wp:wrapTight wrapText="bothSides">
              <wp:wrapPolygon edited="0">
                <wp:start x="0" y="0"/>
                <wp:lineTo x="0" y="21564"/>
                <wp:lineTo x="21527" y="21564"/>
                <wp:lineTo x="21527" y="0"/>
                <wp:lineTo x="0" y="0"/>
              </wp:wrapPolygon>
            </wp:wrapTight>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cstate="print">
                      <a:lum bright="-20000" contrast="40000"/>
                      <a:extLst>
                        <a:ext uri="{28A0092B-C50C-407E-A947-70E740481C1C}">
                          <a14:useLocalDpi xmlns:a14="http://schemas.microsoft.com/office/drawing/2010/main" val="0"/>
                        </a:ext>
                      </a:extLst>
                    </a:blip>
                    <a:srcRect l="10763" t="8158" r="9315"/>
                    <a:stretch/>
                  </pic:blipFill>
                  <pic:spPr bwMode="auto">
                    <a:xfrm>
                      <a:off x="0" y="0"/>
                      <a:ext cx="5657850" cy="5781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szCs w:val="24"/>
        </w:rPr>
        <w:t xml:space="preserve">Figura 24: </w:t>
      </w:r>
      <w:r w:rsidRPr="00CA3B43">
        <w:rPr>
          <w:rFonts w:cstheme="minorHAnsi"/>
          <w:i/>
          <w:szCs w:val="24"/>
        </w:rPr>
        <w:t>“The model of sustainable creative tourism”</w:t>
      </w:r>
    </w:p>
    <w:p w:rsidR="00905BF8" w:rsidRPr="00A82D33" w:rsidRDefault="00905BF8" w:rsidP="00905BF8">
      <w:pPr>
        <w:autoSpaceDE w:val="0"/>
        <w:adjustRightInd w:val="0"/>
        <w:contextualSpacing/>
        <w:jc w:val="center"/>
        <w:rPr>
          <w:rFonts w:cstheme="minorHAnsi"/>
          <w:szCs w:val="24"/>
        </w:rPr>
      </w:pPr>
      <w:r>
        <w:rPr>
          <w:rFonts w:cstheme="minorHAnsi"/>
          <w:szCs w:val="24"/>
        </w:rPr>
        <w:t>Fonte: retirado de “</w:t>
      </w:r>
      <w:r w:rsidRPr="003A0B2A">
        <w:rPr>
          <w:rFonts w:cstheme="minorHAnsi"/>
          <w:szCs w:val="24"/>
        </w:rPr>
        <w:t>Promoting sustainability of tourism by creative tourism development : how far is Slovenia?</w:t>
      </w:r>
      <w:r>
        <w:rPr>
          <w:rFonts w:cstheme="minorHAnsi"/>
          <w:szCs w:val="24"/>
        </w:rPr>
        <w:t>” (Korez-Vide, 2013)</w:t>
      </w:r>
    </w:p>
    <w:p w:rsidR="00905BF8" w:rsidRDefault="00905BF8" w:rsidP="00905BF8">
      <w:pPr>
        <w:autoSpaceDE w:val="0"/>
        <w:adjustRightInd w:val="0"/>
        <w:spacing w:line="360" w:lineRule="auto"/>
        <w:contextualSpacing/>
        <w:jc w:val="both"/>
        <w:rPr>
          <w:rFonts w:cstheme="minorHAnsi"/>
          <w:szCs w:val="24"/>
        </w:rPr>
      </w:pPr>
      <w:r>
        <w:rPr>
          <w:rFonts w:cstheme="minorHAnsi"/>
          <w:szCs w:val="24"/>
        </w:rPr>
        <w:lastRenderedPageBreak/>
        <w:t>Depois dos devidos e necessários esclarecimentos e clarificações relativos ao papel e implicações da autenticidade e da criatividade nas experiências turísticas do turismo em geral e do turismo criativo em particular, retome-se agora a operacionalização do desenvolvimento concetual desta forma de turismo.</w:t>
      </w:r>
    </w:p>
    <w:p w:rsidR="00904F90" w:rsidRDefault="00904F90" w:rsidP="00905BF8">
      <w:pPr>
        <w:autoSpaceDE w:val="0"/>
        <w:adjustRightInd w:val="0"/>
        <w:spacing w:line="360" w:lineRule="auto"/>
        <w:contextualSpacing/>
        <w:jc w:val="both"/>
        <w:rPr>
          <w:rFonts w:cstheme="minorHAnsi"/>
          <w:b/>
          <w:szCs w:val="24"/>
          <w:u w:val="single"/>
        </w:rPr>
      </w:pPr>
    </w:p>
    <w:p w:rsidR="00905BF8" w:rsidRDefault="00BA5CE3" w:rsidP="00905BF8">
      <w:pPr>
        <w:autoSpaceDE w:val="0"/>
        <w:adjustRightInd w:val="0"/>
        <w:spacing w:line="360" w:lineRule="auto"/>
        <w:contextualSpacing/>
        <w:jc w:val="both"/>
        <w:rPr>
          <w:rFonts w:cstheme="minorHAnsi"/>
          <w:b/>
          <w:szCs w:val="24"/>
          <w:u w:val="single"/>
        </w:rPr>
      </w:pPr>
      <w:r w:rsidRPr="00904F90">
        <w:rPr>
          <w:rFonts w:cstheme="minorHAnsi"/>
          <w:b/>
          <w:szCs w:val="24"/>
          <w:u w:val="single"/>
        </w:rPr>
        <w:t>1.3.3</w:t>
      </w:r>
      <w:r w:rsidR="007F4616" w:rsidRPr="00904F90">
        <w:rPr>
          <w:rFonts w:cstheme="minorHAnsi"/>
          <w:b/>
          <w:szCs w:val="24"/>
          <w:u w:val="single"/>
        </w:rPr>
        <w:t xml:space="preserve"> – Formas de turismo criativo</w:t>
      </w:r>
      <w:r w:rsidR="00905BF8" w:rsidRPr="00904F90">
        <w:rPr>
          <w:rFonts w:cstheme="minorHAnsi"/>
          <w:b/>
          <w:szCs w:val="24"/>
          <w:u w:val="single"/>
        </w:rPr>
        <w:t xml:space="preserve"> </w:t>
      </w:r>
    </w:p>
    <w:p w:rsidR="00904F90" w:rsidRPr="00904F90" w:rsidRDefault="00904F90" w:rsidP="00904F90">
      <w:pPr>
        <w:autoSpaceDE w:val="0"/>
        <w:adjustRightInd w:val="0"/>
        <w:contextualSpacing/>
        <w:jc w:val="both"/>
        <w:rPr>
          <w:rFonts w:cstheme="minorHAnsi"/>
          <w:b/>
          <w:szCs w:val="24"/>
          <w:u w:val="single"/>
        </w:rPr>
      </w:pPr>
    </w:p>
    <w:p w:rsidR="00AA1CD0" w:rsidRDefault="00905BF8" w:rsidP="00905BF8">
      <w:pPr>
        <w:autoSpaceDE w:val="0"/>
        <w:adjustRightInd w:val="0"/>
        <w:spacing w:line="360" w:lineRule="auto"/>
        <w:contextualSpacing/>
        <w:jc w:val="both"/>
        <w:rPr>
          <w:rFonts w:cstheme="minorHAnsi"/>
          <w:szCs w:val="24"/>
        </w:rPr>
      </w:pPr>
      <w:r w:rsidRPr="00915297">
        <w:rPr>
          <w:rFonts w:cstheme="minorHAnsi"/>
          <w:szCs w:val="24"/>
        </w:rPr>
        <w:t>Virginija (2016) enfatiza que o</w:t>
      </w:r>
      <w:r>
        <w:rPr>
          <w:rFonts w:cstheme="minorHAnsi"/>
          <w:szCs w:val="24"/>
        </w:rPr>
        <w:t xml:space="preserve"> turismo cultural se transforma</w:t>
      </w:r>
      <w:r w:rsidRPr="00915297">
        <w:rPr>
          <w:rFonts w:cstheme="minorHAnsi"/>
          <w:szCs w:val="24"/>
        </w:rPr>
        <w:t xml:space="preserve"> em turismo criativo.</w:t>
      </w:r>
      <w:r>
        <w:rPr>
          <w:rFonts w:cstheme="minorHAnsi"/>
          <w:szCs w:val="24"/>
        </w:rPr>
        <w:t xml:space="preserve"> Recordemos por isso que os diferentes tipos de turismo estão ligados entre si, estabelecendo </w:t>
      </w:r>
      <w:r w:rsidR="00AA1CD0">
        <w:rPr>
          <w:rFonts w:cstheme="minorHAnsi"/>
          <w:szCs w:val="24"/>
        </w:rPr>
        <w:t>inter-relações.</w:t>
      </w:r>
    </w:p>
    <w:p w:rsidR="00AA1CD0" w:rsidRDefault="00AA1CD0" w:rsidP="00905BF8">
      <w:pPr>
        <w:autoSpaceDE w:val="0"/>
        <w:adjustRightInd w:val="0"/>
        <w:spacing w:line="360" w:lineRule="auto"/>
        <w:contextualSpacing/>
        <w:jc w:val="both"/>
        <w:rPr>
          <w:rFonts w:cstheme="minorHAnsi"/>
          <w:szCs w:val="24"/>
        </w:rPr>
      </w:pPr>
    </w:p>
    <w:p w:rsidR="00905BF8" w:rsidRDefault="00AA1CD0" w:rsidP="00905BF8">
      <w:pPr>
        <w:autoSpaceDE w:val="0"/>
        <w:adjustRightInd w:val="0"/>
        <w:spacing w:line="360" w:lineRule="auto"/>
        <w:contextualSpacing/>
        <w:jc w:val="both"/>
        <w:rPr>
          <w:rFonts w:cstheme="minorHAnsi"/>
          <w:szCs w:val="24"/>
        </w:rPr>
      </w:pPr>
      <w:r>
        <w:rPr>
          <w:rFonts w:cstheme="minorHAnsi"/>
          <w:szCs w:val="24"/>
        </w:rPr>
        <w:t xml:space="preserve">Como tal, </w:t>
      </w:r>
      <w:r w:rsidR="00905BF8">
        <w:rPr>
          <w:rFonts w:cstheme="minorHAnsi"/>
          <w:szCs w:val="24"/>
        </w:rPr>
        <w:t>parece</w:t>
      </w:r>
      <w:r>
        <w:rPr>
          <w:rFonts w:cstheme="minorHAnsi"/>
          <w:szCs w:val="24"/>
        </w:rPr>
        <w:t xml:space="preserve"> ser</w:t>
      </w:r>
      <w:r w:rsidR="00905BF8">
        <w:rPr>
          <w:rFonts w:cstheme="minorHAnsi"/>
          <w:szCs w:val="24"/>
        </w:rPr>
        <w:t xml:space="preserve"> evidente a conexão entre turismo criativo e turismo cultural, na medida em que o primeiro </w:t>
      </w:r>
      <w:r w:rsidR="00905BF8" w:rsidRPr="001B4B54">
        <w:rPr>
          <w:rFonts w:cstheme="minorHAnsi"/>
          <w:szCs w:val="24"/>
        </w:rPr>
        <w:t>evidencia</w:t>
      </w:r>
      <w:r w:rsidR="00905BF8">
        <w:rPr>
          <w:rFonts w:cstheme="minorHAnsi"/>
          <w:szCs w:val="24"/>
        </w:rPr>
        <w:t xml:space="preserve"> </w:t>
      </w:r>
      <w:r w:rsidR="00905BF8" w:rsidRPr="001B4B54">
        <w:rPr>
          <w:rFonts w:cstheme="minorHAnsi"/>
          <w:szCs w:val="24"/>
        </w:rPr>
        <w:t>a componente cultural do destino, contribuindo</w:t>
      </w:r>
      <w:r w:rsidR="00905BF8">
        <w:rPr>
          <w:rFonts w:cstheme="minorHAnsi"/>
          <w:szCs w:val="24"/>
        </w:rPr>
        <w:t xml:space="preserve"> </w:t>
      </w:r>
      <w:r w:rsidR="00905BF8" w:rsidRPr="001B4B54">
        <w:rPr>
          <w:rFonts w:cstheme="minorHAnsi"/>
          <w:szCs w:val="24"/>
        </w:rPr>
        <w:t>simultaneamente para a criação de novas atividades</w:t>
      </w:r>
      <w:r w:rsidR="00905BF8">
        <w:rPr>
          <w:rFonts w:cstheme="minorHAnsi"/>
          <w:szCs w:val="24"/>
        </w:rPr>
        <w:t xml:space="preserve"> </w:t>
      </w:r>
      <w:r w:rsidR="00905BF8" w:rsidRPr="001B4B54">
        <w:rPr>
          <w:rFonts w:cstheme="minorHAnsi"/>
          <w:szCs w:val="24"/>
        </w:rPr>
        <w:t>turísticas que aumentam o envolvimento do</w:t>
      </w:r>
      <w:r w:rsidR="00905BF8">
        <w:rPr>
          <w:rFonts w:cstheme="minorHAnsi"/>
          <w:szCs w:val="24"/>
        </w:rPr>
        <w:t xml:space="preserve"> </w:t>
      </w:r>
      <w:r w:rsidR="00905BF8" w:rsidRPr="001B4B54">
        <w:rPr>
          <w:rFonts w:cstheme="minorHAnsi"/>
          <w:szCs w:val="24"/>
        </w:rPr>
        <w:t>turista com o mesmo</w:t>
      </w:r>
      <w:r w:rsidR="00905BF8">
        <w:rPr>
          <w:rFonts w:cstheme="minorHAnsi"/>
          <w:szCs w:val="24"/>
        </w:rPr>
        <w:t xml:space="preserve"> (Carvalho, Kastenholz &amp; Lima, 2014), partindo do reconhecimento e segmentação da diversidade da oferta cultural (tangível e intangível) passível de um processo de reconversão e/ou adaptação para diferentes domínios (de entre os quais o turismo), conducente à identificação dos recursos turísticos e respetiva sistematização da sua oferta que, por seu turno, estará na base da estruturação dos produtos turísticos.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Aprofundando o prosseguimento de tais constatações, Tan et al. (2014) afirmam que o turismo criativo se </w:t>
      </w:r>
      <w:r w:rsidRPr="001B4B54">
        <w:rPr>
          <w:rFonts w:cstheme="minorHAnsi"/>
          <w:szCs w:val="24"/>
        </w:rPr>
        <w:t>identifica</w:t>
      </w:r>
      <w:r>
        <w:rPr>
          <w:rFonts w:cstheme="minorHAnsi"/>
          <w:szCs w:val="24"/>
        </w:rPr>
        <w:t xml:space="preserve"> também</w:t>
      </w:r>
      <w:r w:rsidRPr="001B4B54">
        <w:rPr>
          <w:rFonts w:cstheme="minorHAnsi"/>
          <w:szCs w:val="24"/>
        </w:rPr>
        <w:t xml:space="preserve"> como uma extensão do </w:t>
      </w:r>
      <w:r>
        <w:rPr>
          <w:rFonts w:cstheme="minorHAnsi"/>
          <w:szCs w:val="24"/>
        </w:rPr>
        <w:t>turismo cultural</w:t>
      </w:r>
      <w:r w:rsidRPr="001B4B54">
        <w:rPr>
          <w:rFonts w:cstheme="minorHAnsi"/>
          <w:szCs w:val="24"/>
        </w:rPr>
        <w:t>,</w:t>
      </w:r>
      <w:r>
        <w:rPr>
          <w:rFonts w:cstheme="minorHAnsi"/>
          <w:szCs w:val="24"/>
        </w:rPr>
        <w:t xml:space="preserve"> onde</w:t>
      </w:r>
      <w:r w:rsidRPr="001B4B54">
        <w:rPr>
          <w:rFonts w:cstheme="minorHAnsi"/>
          <w:szCs w:val="24"/>
        </w:rPr>
        <w:t xml:space="preserve"> os consumidores procuram experiências</w:t>
      </w:r>
      <w:r>
        <w:rPr>
          <w:rFonts w:cstheme="minorHAnsi"/>
          <w:szCs w:val="24"/>
        </w:rPr>
        <w:t xml:space="preserve"> </w:t>
      </w:r>
      <w:r w:rsidRPr="001B4B54">
        <w:rPr>
          <w:rFonts w:cstheme="minorHAnsi"/>
          <w:szCs w:val="24"/>
        </w:rPr>
        <w:t>interativas e dinâmicas, refletindo um novo perfil</w:t>
      </w:r>
      <w:r>
        <w:rPr>
          <w:rFonts w:cstheme="minorHAnsi"/>
          <w:szCs w:val="24"/>
        </w:rPr>
        <w:t xml:space="preserve"> </w:t>
      </w:r>
      <w:r w:rsidRPr="001B4B54">
        <w:rPr>
          <w:rFonts w:cstheme="minorHAnsi"/>
          <w:szCs w:val="24"/>
        </w:rPr>
        <w:t>de tu</w:t>
      </w:r>
      <w:r>
        <w:rPr>
          <w:rFonts w:cstheme="minorHAnsi"/>
          <w:szCs w:val="24"/>
        </w:rPr>
        <w:t>rista cultural (Tan et al., 2014</w:t>
      </w:r>
      <w:r w:rsidRPr="001B4B54">
        <w:rPr>
          <w:rFonts w:cstheme="minorHAnsi"/>
          <w:szCs w:val="24"/>
        </w:rPr>
        <w:t>).</w:t>
      </w:r>
    </w:p>
    <w:p w:rsidR="00905BF8" w:rsidRDefault="00905BF8" w:rsidP="00905BF8">
      <w:pPr>
        <w:autoSpaceDE w:val="0"/>
        <w:adjustRightInd w:val="0"/>
        <w:spacing w:line="360" w:lineRule="auto"/>
        <w:contextualSpacing/>
        <w:rPr>
          <w:rFonts w:cstheme="minorHAnsi"/>
          <w:szCs w:val="24"/>
        </w:rPr>
      </w:pPr>
    </w:p>
    <w:p w:rsidR="00AA1CD0" w:rsidRDefault="00AA1CD0" w:rsidP="00905BF8">
      <w:pPr>
        <w:autoSpaceDE w:val="0"/>
        <w:adjustRightInd w:val="0"/>
        <w:spacing w:line="360" w:lineRule="auto"/>
        <w:contextualSpacing/>
        <w:jc w:val="center"/>
        <w:rPr>
          <w:rFonts w:cstheme="minorHAnsi"/>
          <w:szCs w:val="24"/>
        </w:rPr>
      </w:pPr>
    </w:p>
    <w:p w:rsidR="00AA1CD0" w:rsidRDefault="00AA1CD0" w:rsidP="00905BF8">
      <w:pPr>
        <w:autoSpaceDE w:val="0"/>
        <w:adjustRightInd w:val="0"/>
        <w:spacing w:line="360" w:lineRule="auto"/>
        <w:contextualSpacing/>
        <w:jc w:val="center"/>
        <w:rPr>
          <w:rFonts w:cstheme="minorHAnsi"/>
          <w:szCs w:val="24"/>
        </w:rPr>
      </w:pPr>
    </w:p>
    <w:p w:rsidR="00AA1CD0" w:rsidRDefault="00AA1CD0" w:rsidP="00905BF8">
      <w:pPr>
        <w:autoSpaceDE w:val="0"/>
        <w:adjustRightInd w:val="0"/>
        <w:spacing w:line="360" w:lineRule="auto"/>
        <w:contextualSpacing/>
        <w:jc w:val="center"/>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lastRenderedPageBreak/>
        <w:t xml:space="preserve">Figura 25: </w:t>
      </w:r>
      <w:r w:rsidRPr="00A606A1">
        <w:rPr>
          <w:rFonts w:cstheme="minorHAnsi"/>
          <w:i/>
          <w:szCs w:val="24"/>
        </w:rPr>
        <w:t>“Shift from culture to creativity”</w:t>
      </w:r>
    </w:p>
    <w:p w:rsidR="00905BF8" w:rsidRDefault="00905BF8" w:rsidP="00905BF8">
      <w:pPr>
        <w:autoSpaceDE w:val="0"/>
        <w:adjustRightInd w:val="0"/>
        <w:spacing w:line="360" w:lineRule="auto"/>
        <w:contextualSpacing/>
        <w:jc w:val="center"/>
        <w:rPr>
          <w:rFonts w:cstheme="minorHAnsi"/>
          <w:szCs w:val="24"/>
        </w:rPr>
      </w:pPr>
      <w:r>
        <w:rPr>
          <w:noProof/>
          <w:lang w:eastAsia="pt-PT"/>
        </w:rPr>
        <w:drawing>
          <wp:inline distT="0" distB="0" distL="0" distR="0" wp14:anchorId="58CA1907" wp14:editId="5C2F074B">
            <wp:extent cx="5190707" cy="2971800"/>
            <wp:effectExtent l="0" t="0" r="0" b="0"/>
            <wp:docPr id="19" name="Imagem 19" descr="Culture, tourism and the network society&#10;Networks are increasingly necessary for the creation and distribution of&#10;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lture, tourism and the network society&#10;Networks are increasingly necessary for the creation and distribution of&#10;products..."/>
                    <pic:cNvPicPr>
                      <a:picLocks noChangeAspect="1" noChangeArrowheads="1"/>
                    </pic:cNvPicPr>
                  </pic:nvPicPr>
                  <pic:blipFill rotWithShape="1">
                    <a:blip r:embed="rId53">
                      <a:extLst>
                        <a:ext uri="{28A0092B-C50C-407E-A947-70E740481C1C}">
                          <a14:useLocalDpi xmlns:a14="http://schemas.microsoft.com/office/drawing/2010/main" val="0"/>
                        </a:ext>
                      </a:extLst>
                    </a:blip>
                    <a:srcRect t="1349" r="4222" b="17686"/>
                    <a:stretch/>
                  </pic:blipFill>
                  <pic:spPr bwMode="auto">
                    <a:xfrm>
                      <a:off x="0" y="0"/>
                      <a:ext cx="5277997" cy="3021775"/>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Default="00905BF8" w:rsidP="00905BF8">
      <w:pPr>
        <w:autoSpaceDE w:val="0"/>
        <w:adjustRightInd w:val="0"/>
        <w:contextualSpacing/>
        <w:jc w:val="center"/>
        <w:rPr>
          <w:rFonts w:cstheme="minorHAnsi"/>
          <w:szCs w:val="24"/>
        </w:rPr>
      </w:pPr>
      <w:r>
        <w:rPr>
          <w:rFonts w:cstheme="minorHAnsi"/>
          <w:szCs w:val="24"/>
        </w:rPr>
        <w:t xml:space="preserve">Fonte: retirado de </w:t>
      </w:r>
      <w:hyperlink r:id="rId54" w:history="1">
        <w:r w:rsidRPr="00ED4C22">
          <w:rPr>
            <w:rStyle w:val="Hiperligao"/>
            <w:rFonts w:cstheme="minorHAnsi"/>
            <w:szCs w:val="24"/>
          </w:rPr>
          <w:t>http://pt.slideshare.net/gregbarca/creative-tourism-into</w:t>
        </w:r>
      </w:hyperlink>
      <w:r>
        <w:rPr>
          <w:rFonts w:cstheme="minorHAnsi"/>
          <w:szCs w:val="24"/>
        </w:rPr>
        <w:t>. “Creative tourism: development, trends and opportunities” (Richards, 2011 c. In “INTO Mallorca October 2011” presentation, slide 10)</w:t>
      </w:r>
    </w:p>
    <w:p w:rsidR="00905BF8" w:rsidRDefault="00905BF8" w:rsidP="00905BF8">
      <w:pPr>
        <w:autoSpaceDE w:val="0"/>
        <w:adjustRightInd w:val="0"/>
        <w:spacing w:line="48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905892">
        <w:rPr>
          <w:rFonts w:cstheme="minorHAnsi"/>
          <w:szCs w:val="24"/>
        </w:rPr>
        <w:t>Carvalho</w:t>
      </w:r>
      <w:r>
        <w:rPr>
          <w:rFonts w:cstheme="minorHAnsi"/>
          <w:szCs w:val="24"/>
        </w:rPr>
        <w:t>, M., Kastenholz, E. &amp; Lima, J.</w:t>
      </w:r>
      <w:r w:rsidRPr="00905892">
        <w:rPr>
          <w:rFonts w:cstheme="minorHAnsi"/>
          <w:szCs w:val="24"/>
        </w:rPr>
        <w:t xml:space="preserve"> </w:t>
      </w:r>
      <w:r>
        <w:rPr>
          <w:rFonts w:cstheme="minorHAnsi"/>
          <w:szCs w:val="24"/>
        </w:rPr>
        <w:t>(</w:t>
      </w:r>
      <w:r w:rsidRPr="00905892">
        <w:rPr>
          <w:rFonts w:cstheme="minorHAnsi"/>
          <w:szCs w:val="24"/>
        </w:rPr>
        <w:t>2014</w:t>
      </w:r>
      <w:r>
        <w:rPr>
          <w:rFonts w:cstheme="minorHAnsi"/>
          <w:szCs w:val="24"/>
        </w:rPr>
        <w:t xml:space="preserve">) consideram que o modelo de </w:t>
      </w:r>
      <w:r w:rsidRPr="00905892">
        <w:rPr>
          <w:rFonts w:cstheme="minorHAnsi"/>
          <w:szCs w:val="24"/>
        </w:rPr>
        <w:t>Richards (2011)</w:t>
      </w:r>
      <w:r>
        <w:rPr>
          <w:rFonts w:cstheme="minorHAnsi"/>
          <w:szCs w:val="24"/>
        </w:rPr>
        <w:t>, representado na figura 25,</w:t>
      </w:r>
      <w:r w:rsidRPr="00905892">
        <w:rPr>
          <w:rFonts w:cstheme="minorHAnsi"/>
          <w:szCs w:val="24"/>
        </w:rPr>
        <w:t xml:space="preserve"> </w:t>
      </w:r>
      <w:r>
        <w:rPr>
          <w:rFonts w:cstheme="minorHAnsi"/>
          <w:szCs w:val="24"/>
        </w:rPr>
        <w:t xml:space="preserve">demonstra </w:t>
      </w:r>
      <w:r w:rsidRPr="00905892">
        <w:rPr>
          <w:rFonts w:cstheme="minorHAnsi"/>
          <w:szCs w:val="24"/>
        </w:rPr>
        <w:t>a diversidade de expressões</w:t>
      </w:r>
      <w:r>
        <w:rPr>
          <w:rFonts w:cstheme="minorHAnsi"/>
          <w:szCs w:val="24"/>
        </w:rPr>
        <w:t xml:space="preserve"> </w:t>
      </w:r>
      <w:r w:rsidRPr="00905892">
        <w:rPr>
          <w:rFonts w:cstheme="minorHAnsi"/>
          <w:szCs w:val="24"/>
        </w:rPr>
        <w:t>que o turismo criativo pode assumir, envolvendo</w:t>
      </w:r>
      <w:r>
        <w:rPr>
          <w:rFonts w:cstheme="minorHAnsi"/>
          <w:szCs w:val="24"/>
        </w:rPr>
        <w:t xml:space="preserve"> </w:t>
      </w:r>
      <w:r w:rsidRPr="00905892">
        <w:rPr>
          <w:rFonts w:cstheme="minorHAnsi"/>
          <w:szCs w:val="24"/>
        </w:rPr>
        <w:t>maior ou me</w:t>
      </w:r>
      <w:r>
        <w:rPr>
          <w:rFonts w:cstheme="minorHAnsi"/>
          <w:szCs w:val="24"/>
        </w:rPr>
        <w:t xml:space="preserve">nor interação do visitante, e </w:t>
      </w:r>
      <w:r w:rsidRPr="00905892">
        <w:rPr>
          <w:rFonts w:cstheme="minorHAnsi"/>
          <w:szCs w:val="24"/>
        </w:rPr>
        <w:t>evidencia o carácter</w:t>
      </w:r>
      <w:r>
        <w:rPr>
          <w:rFonts w:cstheme="minorHAnsi"/>
          <w:szCs w:val="24"/>
        </w:rPr>
        <w:t xml:space="preserve"> </w:t>
      </w:r>
      <w:r w:rsidRPr="00905892">
        <w:rPr>
          <w:rFonts w:cstheme="minorHAnsi"/>
          <w:szCs w:val="24"/>
        </w:rPr>
        <w:t>eclético deste tipo de turismo, o que representa</w:t>
      </w:r>
      <w:r>
        <w:rPr>
          <w:rFonts w:cstheme="minorHAnsi"/>
          <w:szCs w:val="24"/>
        </w:rPr>
        <w:t xml:space="preserve"> </w:t>
      </w:r>
      <w:r w:rsidRPr="00905892">
        <w:rPr>
          <w:rFonts w:cstheme="minorHAnsi"/>
          <w:szCs w:val="24"/>
        </w:rPr>
        <w:t>uma mais</w:t>
      </w:r>
      <w:r w:rsidRPr="00905892">
        <w:rPr>
          <w:rFonts w:ascii="Cambria Math" w:hAnsi="Cambria Math" w:cstheme="minorHAnsi"/>
          <w:szCs w:val="24"/>
        </w:rPr>
        <w:t>‑</w:t>
      </w:r>
      <w:r w:rsidRPr="00905892">
        <w:rPr>
          <w:rFonts w:cstheme="minorHAnsi"/>
          <w:szCs w:val="24"/>
        </w:rPr>
        <w:t>valia</w:t>
      </w:r>
      <w:r>
        <w:rPr>
          <w:rFonts w:cstheme="minorHAnsi"/>
          <w:szCs w:val="24"/>
        </w:rPr>
        <w:t xml:space="preserve"> </w:t>
      </w:r>
      <w:r w:rsidRPr="00905892">
        <w:rPr>
          <w:rFonts w:cstheme="minorHAnsi"/>
          <w:szCs w:val="24"/>
        </w:rPr>
        <w:t>para os destinos turísticos, que</w:t>
      </w:r>
      <w:r>
        <w:rPr>
          <w:rFonts w:cstheme="minorHAnsi"/>
          <w:szCs w:val="24"/>
        </w:rPr>
        <w:t xml:space="preserve"> </w:t>
      </w:r>
      <w:r w:rsidRPr="00905892">
        <w:rPr>
          <w:rFonts w:cstheme="minorHAnsi"/>
          <w:szCs w:val="24"/>
        </w:rPr>
        <w:t>podem adaptar os respetivos recursos endógenos</w:t>
      </w:r>
      <w:r>
        <w:rPr>
          <w:rFonts w:cstheme="minorHAnsi"/>
          <w:szCs w:val="24"/>
        </w:rPr>
        <w:t xml:space="preserve"> </w:t>
      </w:r>
      <w:r w:rsidRPr="00905892">
        <w:rPr>
          <w:rFonts w:cstheme="minorHAnsi"/>
          <w:szCs w:val="24"/>
        </w:rPr>
        <w:t>ao turismo criativo.</w:t>
      </w:r>
      <w:r>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Richards (2011), considera que este seu modelo f</w:t>
      </w:r>
      <w:r w:rsidRPr="00F87135">
        <w:rPr>
          <w:rFonts w:cstheme="minorHAnsi"/>
          <w:szCs w:val="24"/>
        </w:rPr>
        <w:t>ornece uma visão geral dos diferentes estilos de turismo criativo</w:t>
      </w:r>
      <w:r>
        <w:rPr>
          <w:rFonts w:cstheme="minorHAnsi"/>
          <w:szCs w:val="24"/>
        </w:rPr>
        <w:t xml:space="preserve"> (figura 26)</w:t>
      </w:r>
      <w:r w:rsidRPr="00F87135">
        <w:rPr>
          <w:rFonts w:cstheme="minorHAnsi"/>
          <w:szCs w:val="24"/>
        </w:rPr>
        <w:t>, que vão desde tipos de atividades criativas</w:t>
      </w:r>
      <w:r>
        <w:rPr>
          <w:rFonts w:cstheme="minorHAnsi"/>
          <w:szCs w:val="24"/>
        </w:rPr>
        <w:t xml:space="preserve"> mais ativa</w:t>
      </w:r>
      <w:r w:rsidRPr="00F87135">
        <w:rPr>
          <w:rFonts w:cstheme="minorHAnsi"/>
          <w:szCs w:val="24"/>
        </w:rPr>
        <w:t>s a</w:t>
      </w:r>
      <w:r>
        <w:rPr>
          <w:rFonts w:cstheme="minorHAnsi"/>
          <w:szCs w:val="24"/>
        </w:rPr>
        <w:t>té mais passiva</w:t>
      </w:r>
      <w:r w:rsidRPr="00F87135">
        <w:rPr>
          <w:rFonts w:cstheme="minorHAnsi"/>
          <w:szCs w:val="24"/>
        </w:rPr>
        <w:t>s</w:t>
      </w:r>
      <w:r>
        <w:rPr>
          <w:rFonts w:cstheme="minorHAnsi"/>
          <w:szCs w:val="24"/>
        </w:rPr>
        <w:t xml:space="preserve">, </w:t>
      </w:r>
      <w:r w:rsidRPr="00F87135">
        <w:rPr>
          <w:rFonts w:cstheme="minorHAnsi"/>
          <w:szCs w:val="24"/>
        </w:rPr>
        <w:t>envolvendo d</w:t>
      </w:r>
      <w:r>
        <w:rPr>
          <w:rFonts w:cstheme="minorHAnsi"/>
          <w:szCs w:val="24"/>
        </w:rPr>
        <w:t>iferentes tipos de criatividade e, nesse sentido, o</w:t>
      </w:r>
      <w:r w:rsidRPr="00F87135">
        <w:rPr>
          <w:rFonts w:cstheme="minorHAnsi"/>
          <w:szCs w:val="24"/>
        </w:rPr>
        <w:t xml:space="preserve"> turismo criativo é, portanto, muito mais do que a provisão formal</w:t>
      </w:r>
      <w:r>
        <w:rPr>
          <w:rFonts w:cstheme="minorHAnsi"/>
          <w:szCs w:val="24"/>
        </w:rPr>
        <w:t xml:space="preserve"> d</w:t>
      </w:r>
      <w:r w:rsidRPr="00F87135">
        <w:rPr>
          <w:rFonts w:cstheme="minorHAnsi"/>
          <w:szCs w:val="24"/>
        </w:rPr>
        <w:t>as experiências de aprendizagem descritas por Raymond (2007</w:t>
      </w:r>
      <w:r>
        <w:rPr>
          <w:rFonts w:cstheme="minorHAnsi"/>
          <w:szCs w:val="24"/>
        </w:rPr>
        <w:t>, cit. Richards, 2011</w:t>
      </w:r>
      <w:r w:rsidRPr="00F87135">
        <w:rPr>
          <w:rFonts w:cstheme="minorHAnsi"/>
          <w:szCs w:val="24"/>
        </w:rPr>
        <w:t>).</w:t>
      </w:r>
    </w:p>
    <w:p w:rsidR="00905BF8" w:rsidRDefault="00905BF8" w:rsidP="00905BF8">
      <w:pPr>
        <w:autoSpaceDE w:val="0"/>
        <w:adjustRightInd w:val="0"/>
        <w:spacing w:line="360" w:lineRule="auto"/>
        <w:contextualSpacing/>
        <w:rPr>
          <w:rFonts w:cstheme="minorHAnsi"/>
          <w:szCs w:val="24"/>
        </w:rPr>
      </w:pPr>
    </w:p>
    <w:p w:rsidR="00AA1CD0" w:rsidRDefault="00AA1CD0" w:rsidP="00905BF8">
      <w:pPr>
        <w:autoSpaceDE w:val="0"/>
        <w:adjustRightInd w:val="0"/>
        <w:spacing w:line="360" w:lineRule="auto"/>
        <w:contextualSpacing/>
        <w:jc w:val="center"/>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lastRenderedPageBreak/>
        <w:t>Figura 26: Formas de turismo criativo</w:t>
      </w:r>
    </w:p>
    <w:p w:rsidR="00905BF8" w:rsidRDefault="00905BF8" w:rsidP="00905BF8">
      <w:pPr>
        <w:autoSpaceDE w:val="0"/>
        <w:adjustRightInd w:val="0"/>
        <w:spacing w:line="360" w:lineRule="auto"/>
        <w:contextualSpacing/>
        <w:jc w:val="center"/>
        <w:rPr>
          <w:rFonts w:cstheme="minorHAnsi"/>
          <w:szCs w:val="24"/>
        </w:rPr>
      </w:pPr>
      <w:r w:rsidRPr="009E5AB7">
        <w:rPr>
          <w:rFonts w:cstheme="minorHAnsi"/>
          <w:noProof/>
          <w:szCs w:val="24"/>
          <w:lang w:eastAsia="pt-PT"/>
        </w:rPr>
        <w:drawing>
          <wp:inline distT="0" distB="0" distL="0" distR="0" wp14:anchorId="1337BBB7" wp14:editId="5C290B6F">
            <wp:extent cx="5381625" cy="3838575"/>
            <wp:effectExtent l="0" t="0" r="9525"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lum/>
                      <a:extLst>
                        <a:ext uri="{28A0092B-C50C-407E-A947-70E740481C1C}">
                          <a14:useLocalDpi xmlns:a14="http://schemas.microsoft.com/office/drawing/2010/main" val="0"/>
                        </a:ext>
                      </a:extLst>
                    </a:blip>
                    <a:srcRect l="1763" t="2933" r="2809" b="3484"/>
                    <a:stretch/>
                  </pic:blipFill>
                  <pic:spPr bwMode="auto">
                    <a:xfrm>
                      <a:off x="0" y="0"/>
                      <a:ext cx="5686705" cy="4056181"/>
                    </a:xfrm>
                    <a:prstGeom prst="rect">
                      <a:avLst/>
                    </a:prstGeom>
                    <a:noFill/>
                    <a:ln>
                      <a:noFill/>
                    </a:ln>
                    <a:extLst>
                      <a:ext uri="{53640926-AAD7-44D8-BBD7-CCE9431645EC}">
                        <a14:shadowObscured xmlns:a14="http://schemas.microsoft.com/office/drawing/2010/main"/>
                      </a:ext>
                    </a:extLst>
                  </pic:spPr>
                </pic:pic>
              </a:graphicData>
            </a:graphic>
          </wp:inline>
        </w:drawing>
      </w:r>
    </w:p>
    <w:p w:rsidR="00905BF8" w:rsidRDefault="00905BF8" w:rsidP="00905BF8">
      <w:pPr>
        <w:autoSpaceDE w:val="0"/>
        <w:adjustRightInd w:val="0"/>
        <w:contextualSpacing/>
        <w:jc w:val="center"/>
        <w:rPr>
          <w:rFonts w:cstheme="minorHAnsi"/>
          <w:szCs w:val="24"/>
        </w:rPr>
      </w:pPr>
      <w:r>
        <w:rPr>
          <w:rFonts w:cstheme="minorHAnsi"/>
          <w:szCs w:val="24"/>
        </w:rPr>
        <w:t>Fonte: “</w:t>
      </w:r>
      <w:r w:rsidRPr="006A4C9E">
        <w:rPr>
          <w:rFonts w:cstheme="minorHAnsi"/>
          <w:szCs w:val="24"/>
        </w:rPr>
        <w:t>Criatividade Cultural – que oportunidade para destinos rurais?</w:t>
      </w:r>
      <w:r>
        <w:rPr>
          <w:rFonts w:cstheme="minorHAnsi"/>
          <w:szCs w:val="24"/>
        </w:rPr>
        <w:t>” (</w:t>
      </w:r>
      <w:r w:rsidRPr="006A4C9E">
        <w:rPr>
          <w:rFonts w:cstheme="minorHAnsi"/>
          <w:szCs w:val="24"/>
        </w:rPr>
        <w:t>Carvalho,</w:t>
      </w:r>
      <w:r>
        <w:rPr>
          <w:rFonts w:cstheme="minorHAnsi"/>
          <w:szCs w:val="24"/>
        </w:rPr>
        <w:t xml:space="preserve"> M., Kastenholz, E. &amp; Lima, J., </w:t>
      </w:r>
      <w:r w:rsidRPr="006A4C9E">
        <w:rPr>
          <w:rFonts w:cstheme="minorHAnsi"/>
          <w:szCs w:val="24"/>
        </w:rPr>
        <w:t>2014</w:t>
      </w:r>
      <w:r>
        <w:rPr>
          <w:rFonts w:cstheme="minorHAnsi"/>
          <w:szCs w:val="24"/>
        </w:rPr>
        <w:t>, p. 638), adaptado de Richards (2011, p. 1239).</w:t>
      </w:r>
    </w:p>
    <w:p w:rsidR="00905BF8" w:rsidRDefault="00905BF8" w:rsidP="00905BF8">
      <w:pPr>
        <w:autoSpaceDE w:val="0"/>
        <w:adjustRightInd w:val="0"/>
        <w:spacing w:line="360" w:lineRule="auto"/>
        <w:contextualSpacing/>
        <w:jc w:val="both"/>
        <w:rPr>
          <w:rFonts w:cstheme="minorHAnsi"/>
          <w:szCs w:val="24"/>
        </w:rPr>
      </w:pPr>
    </w:p>
    <w:p w:rsidR="00AA1CD0" w:rsidRDefault="00905BF8" w:rsidP="00905BF8">
      <w:pPr>
        <w:autoSpaceDE w:val="0"/>
        <w:adjustRightInd w:val="0"/>
        <w:spacing w:line="360" w:lineRule="auto"/>
        <w:contextualSpacing/>
        <w:jc w:val="both"/>
        <w:rPr>
          <w:rFonts w:cstheme="minorHAnsi"/>
          <w:szCs w:val="24"/>
        </w:rPr>
      </w:pPr>
      <w:r>
        <w:rPr>
          <w:rFonts w:cstheme="minorHAnsi"/>
          <w:szCs w:val="24"/>
        </w:rPr>
        <w:t xml:space="preserve">Este modelo permite e deverá também recordar as constatações e clarificações a propósito do produto turístico </w:t>
      </w:r>
      <w:r w:rsidRPr="002656BA">
        <w:rPr>
          <w:rFonts w:cstheme="minorHAnsi"/>
          <w:szCs w:val="24"/>
        </w:rPr>
        <w:t>(Smith, 1994 - figuras 6 e 7)</w:t>
      </w:r>
      <w:r>
        <w:rPr>
          <w:rFonts w:cstheme="minorHAnsi"/>
          <w:szCs w:val="24"/>
        </w:rPr>
        <w:t xml:space="preserve"> e das experiências turísticas</w:t>
      </w:r>
      <w:r w:rsidRPr="00553F80">
        <w:rPr>
          <w:rFonts w:cstheme="minorHAnsi"/>
          <w:szCs w:val="24"/>
        </w:rPr>
        <w:t xml:space="preserve"> </w:t>
      </w:r>
      <w:r>
        <w:rPr>
          <w:rFonts w:cstheme="minorHAnsi"/>
          <w:szCs w:val="24"/>
        </w:rPr>
        <w:t xml:space="preserve">(Cutler &amp; Carmichel, 2010 - </w:t>
      </w:r>
      <w:r w:rsidRPr="002656BA">
        <w:rPr>
          <w:rFonts w:cstheme="minorHAnsi"/>
          <w:szCs w:val="24"/>
        </w:rPr>
        <w:t>figura 13; Tan et al., 2013 – figura 14</w:t>
      </w:r>
      <w:r>
        <w:rPr>
          <w:rFonts w:cstheme="minorHAnsi"/>
          <w:szCs w:val="24"/>
        </w:rPr>
        <w:t xml:space="preserve">). </w:t>
      </w:r>
    </w:p>
    <w:p w:rsidR="00AA1CD0" w:rsidRDefault="00AA1CD0"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FD22BF">
        <w:rPr>
          <w:rFonts w:cstheme="minorHAnsi"/>
          <w:szCs w:val="24"/>
        </w:rPr>
        <w:t>Procurando estabelecer analogias e correspondências entre o modelo de produto turístico de Smith (1994) e o modelo das formas de turismo criativo de Richards (2010), obte</w:t>
      </w:r>
      <w:r>
        <w:rPr>
          <w:rFonts w:cstheme="minorHAnsi"/>
          <w:szCs w:val="24"/>
        </w:rPr>
        <w:t>r-se-ia o resultado identificado na tabela 7 e na figura 27.</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contextualSpacing/>
        <w:jc w:val="both"/>
        <w:rPr>
          <w:rFonts w:cstheme="minorHAnsi"/>
          <w:szCs w:val="24"/>
        </w:rPr>
      </w:pPr>
    </w:p>
    <w:p w:rsidR="00AA1CD0" w:rsidRDefault="00AA1CD0" w:rsidP="00905BF8">
      <w:pPr>
        <w:autoSpaceDE w:val="0"/>
        <w:adjustRightInd w:val="0"/>
        <w:contextualSpacing/>
        <w:jc w:val="both"/>
        <w:rPr>
          <w:rFonts w:cstheme="minorHAnsi"/>
          <w:szCs w:val="24"/>
        </w:rPr>
      </w:pPr>
    </w:p>
    <w:p w:rsidR="00AA1CD0" w:rsidRDefault="00AA1CD0" w:rsidP="00905BF8">
      <w:pPr>
        <w:autoSpaceDE w:val="0"/>
        <w:adjustRightInd w:val="0"/>
        <w:contextualSpacing/>
        <w:jc w:val="both"/>
        <w:rPr>
          <w:rFonts w:cstheme="minorHAnsi"/>
          <w:szCs w:val="24"/>
        </w:rPr>
      </w:pPr>
    </w:p>
    <w:p w:rsidR="00AA1CD0" w:rsidRDefault="00AA1CD0" w:rsidP="00905BF8">
      <w:pPr>
        <w:autoSpaceDE w:val="0"/>
        <w:adjustRightInd w:val="0"/>
        <w:contextualSpacing/>
        <w:jc w:val="both"/>
        <w:rPr>
          <w:rFonts w:cstheme="minorHAnsi"/>
          <w:szCs w:val="24"/>
        </w:rPr>
      </w:pPr>
    </w:p>
    <w:p w:rsidR="00905BF8" w:rsidRDefault="00905BF8" w:rsidP="00905BF8">
      <w:pPr>
        <w:autoSpaceDE w:val="0"/>
        <w:adjustRightInd w:val="0"/>
        <w:contextualSpacing/>
        <w:jc w:val="center"/>
        <w:rPr>
          <w:rFonts w:cstheme="minorHAnsi"/>
          <w:szCs w:val="24"/>
        </w:rPr>
      </w:pPr>
      <w:r>
        <w:rPr>
          <w:rFonts w:cstheme="minorHAnsi"/>
          <w:szCs w:val="24"/>
        </w:rPr>
        <w:lastRenderedPageBreak/>
        <w:t xml:space="preserve">Tabela 7: analogias e correspondências entre o modelo </w:t>
      </w:r>
      <w:r w:rsidRPr="00FD22BF">
        <w:rPr>
          <w:rFonts w:cstheme="minorHAnsi"/>
          <w:szCs w:val="24"/>
        </w:rPr>
        <w:t>de produto turístico de Smith (1994) e o modelo das formas de turismo criativo de Richards (2010)</w:t>
      </w:r>
    </w:p>
    <w:p w:rsidR="00905BF8" w:rsidRDefault="00905BF8" w:rsidP="00905BF8">
      <w:pPr>
        <w:autoSpaceDE w:val="0"/>
        <w:adjustRightInd w:val="0"/>
        <w:contextualSpacing/>
        <w:jc w:val="center"/>
        <w:rPr>
          <w:rFonts w:cstheme="minorHAnsi"/>
          <w:szCs w:val="24"/>
        </w:rPr>
      </w:pPr>
    </w:p>
    <w:tbl>
      <w:tblPr>
        <w:tblStyle w:val="Tabelacomgrelha"/>
        <w:tblW w:w="6658" w:type="dxa"/>
        <w:jc w:val="center"/>
        <w:tblLook w:val="04A0" w:firstRow="1" w:lastRow="0" w:firstColumn="1" w:lastColumn="0" w:noHBand="0" w:noVBand="1"/>
      </w:tblPr>
      <w:tblGrid>
        <w:gridCol w:w="3114"/>
        <w:gridCol w:w="3544"/>
      </w:tblGrid>
      <w:tr w:rsidR="00905BF8" w:rsidTr="0058548D">
        <w:trPr>
          <w:jc w:val="center"/>
        </w:trPr>
        <w:tc>
          <w:tcPr>
            <w:tcW w:w="3114" w:type="dxa"/>
          </w:tcPr>
          <w:p w:rsidR="00905BF8" w:rsidRPr="00FD22BF" w:rsidRDefault="00905BF8" w:rsidP="0058548D">
            <w:pPr>
              <w:autoSpaceDE w:val="0"/>
              <w:autoSpaceDN w:val="0"/>
              <w:adjustRightInd w:val="0"/>
              <w:contextualSpacing/>
              <w:jc w:val="center"/>
              <w:rPr>
                <w:rFonts w:cstheme="minorHAnsi"/>
                <w:b/>
                <w:sz w:val="24"/>
                <w:szCs w:val="24"/>
              </w:rPr>
            </w:pPr>
            <w:r w:rsidRPr="00FD22BF">
              <w:rPr>
                <w:rFonts w:cstheme="minorHAnsi"/>
                <w:b/>
                <w:sz w:val="24"/>
                <w:szCs w:val="24"/>
              </w:rPr>
              <w:t>Smith (1994)</w:t>
            </w:r>
          </w:p>
        </w:tc>
        <w:tc>
          <w:tcPr>
            <w:tcW w:w="3544" w:type="dxa"/>
          </w:tcPr>
          <w:p w:rsidR="00905BF8" w:rsidRPr="00FD22BF" w:rsidRDefault="00905BF8" w:rsidP="0058548D">
            <w:pPr>
              <w:autoSpaceDE w:val="0"/>
              <w:autoSpaceDN w:val="0"/>
              <w:adjustRightInd w:val="0"/>
              <w:contextualSpacing/>
              <w:jc w:val="center"/>
              <w:rPr>
                <w:rFonts w:cstheme="minorHAnsi"/>
                <w:b/>
                <w:sz w:val="24"/>
                <w:szCs w:val="24"/>
              </w:rPr>
            </w:pPr>
            <w:r w:rsidRPr="00FD22BF">
              <w:rPr>
                <w:rFonts w:cstheme="minorHAnsi"/>
                <w:b/>
                <w:sz w:val="24"/>
                <w:szCs w:val="24"/>
              </w:rPr>
              <w:t>Richards (2010)</w:t>
            </w:r>
          </w:p>
        </w:tc>
      </w:tr>
      <w:tr w:rsidR="00905BF8" w:rsidTr="0058548D">
        <w:trPr>
          <w:jc w:val="center"/>
        </w:trPr>
        <w:tc>
          <w:tcPr>
            <w:tcW w:w="3114" w:type="dxa"/>
            <w:vAlign w:val="center"/>
          </w:tcPr>
          <w:p w:rsidR="00905BF8" w:rsidRPr="00FD22BF" w:rsidRDefault="00905BF8" w:rsidP="0058548D">
            <w:pPr>
              <w:autoSpaceDE w:val="0"/>
              <w:autoSpaceDN w:val="0"/>
              <w:adjustRightInd w:val="0"/>
              <w:contextualSpacing/>
              <w:jc w:val="center"/>
              <w:rPr>
                <w:rFonts w:cstheme="minorHAnsi"/>
                <w:b/>
                <w:sz w:val="24"/>
                <w:szCs w:val="24"/>
              </w:rPr>
            </w:pPr>
            <w:r w:rsidRPr="00FD22BF">
              <w:rPr>
                <w:rFonts w:cstheme="minorHAnsi"/>
                <w:b/>
                <w:sz w:val="24"/>
                <w:szCs w:val="24"/>
              </w:rPr>
              <w:t>PP = Physical Plant</w:t>
            </w:r>
          </w:p>
        </w:tc>
        <w:tc>
          <w:tcPr>
            <w:tcW w:w="3544" w:type="dxa"/>
          </w:tcPr>
          <w:p w:rsidR="00905BF8" w:rsidRDefault="00905BF8" w:rsidP="0058548D">
            <w:pPr>
              <w:autoSpaceDE w:val="0"/>
              <w:autoSpaceDN w:val="0"/>
              <w:adjustRightInd w:val="0"/>
              <w:contextualSpacing/>
              <w:jc w:val="center"/>
              <w:rPr>
                <w:rFonts w:cstheme="minorHAnsi"/>
                <w:b/>
                <w:sz w:val="24"/>
                <w:szCs w:val="24"/>
              </w:rPr>
            </w:pPr>
            <w:r w:rsidRPr="003345FF">
              <w:rPr>
                <w:rFonts w:cstheme="minorHAnsi"/>
                <w:b/>
                <w:sz w:val="24"/>
                <w:szCs w:val="24"/>
              </w:rPr>
              <w:t xml:space="preserve">Destino: </w:t>
            </w:r>
          </w:p>
          <w:p w:rsidR="00905BF8" w:rsidRPr="003345FF" w:rsidRDefault="00905BF8" w:rsidP="0058548D">
            <w:pPr>
              <w:autoSpaceDE w:val="0"/>
              <w:autoSpaceDN w:val="0"/>
              <w:adjustRightInd w:val="0"/>
              <w:contextualSpacing/>
              <w:jc w:val="center"/>
              <w:rPr>
                <w:rFonts w:cstheme="minorHAnsi"/>
                <w:b/>
                <w:sz w:val="24"/>
                <w:szCs w:val="24"/>
              </w:rPr>
            </w:pPr>
            <w:r w:rsidRPr="003345FF">
              <w:rPr>
                <w:rFonts w:cstheme="minorHAnsi"/>
                <w:b/>
                <w:sz w:val="24"/>
                <w:szCs w:val="24"/>
              </w:rPr>
              <w:t>região; cidade; lugar.</w:t>
            </w:r>
          </w:p>
        </w:tc>
      </w:tr>
      <w:tr w:rsidR="00905BF8" w:rsidTr="0058548D">
        <w:trPr>
          <w:jc w:val="center"/>
        </w:trPr>
        <w:tc>
          <w:tcPr>
            <w:tcW w:w="3114" w:type="dxa"/>
            <w:vAlign w:val="center"/>
          </w:tcPr>
          <w:p w:rsidR="00905BF8" w:rsidRPr="00FD22BF" w:rsidRDefault="00905BF8" w:rsidP="0058548D">
            <w:pPr>
              <w:autoSpaceDE w:val="0"/>
              <w:autoSpaceDN w:val="0"/>
              <w:adjustRightInd w:val="0"/>
              <w:contextualSpacing/>
              <w:jc w:val="center"/>
              <w:rPr>
                <w:rFonts w:cstheme="minorHAnsi"/>
                <w:b/>
                <w:sz w:val="24"/>
                <w:szCs w:val="24"/>
              </w:rPr>
            </w:pPr>
            <w:r w:rsidRPr="00FD22BF">
              <w:rPr>
                <w:rFonts w:cstheme="minorHAnsi"/>
                <w:b/>
                <w:sz w:val="24"/>
                <w:szCs w:val="24"/>
              </w:rPr>
              <w:t>S = Servive</w:t>
            </w:r>
          </w:p>
        </w:tc>
        <w:tc>
          <w:tcPr>
            <w:tcW w:w="3544" w:type="dxa"/>
          </w:tcPr>
          <w:p w:rsidR="00905BF8" w:rsidRDefault="00905BF8" w:rsidP="0058548D">
            <w:pPr>
              <w:autoSpaceDE w:val="0"/>
              <w:autoSpaceDN w:val="0"/>
              <w:adjustRightInd w:val="0"/>
              <w:contextualSpacing/>
              <w:jc w:val="center"/>
              <w:rPr>
                <w:rFonts w:cstheme="minorHAnsi"/>
                <w:b/>
                <w:sz w:val="24"/>
                <w:szCs w:val="24"/>
              </w:rPr>
            </w:pPr>
            <w:r w:rsidRPr="003345FF">
              <w:rPr>
                <w:rFonts w:cstheme="minorHAnsi"/>
                <w:b/>
                <w:sz w:val="24"/>
                <w:szCs w:val="24"/>
              </w:rPr>
              <w:t xml:space="preserve">Eventos; Redes; </w:t>
            </w:r>
          </w:p>
          <w:p w:rsidR="00905BF8" w:rsidRPr="003345FF" w:rsidRDefault="00905BF8" w:rsidP="0058548D">
            <w:pPr>
              <w:autoSpaceDE w:val="0"/>
              <w:autoSpaceDN w:val="0"/>
              <w:adjustRightInd w:val="0"/>
              <w:contextualSpacing/>
              <w:jc w:val="center"/>
              <w:rPr>
                <w:rFonts w:cstheme="minorHAnsi"/>
                <w:b/>
                <w:sz w:val="24"/>
                <w:szCs w:val="24"/>
              </w:rPr>
            </w:pPr>
            <w:r>
              <w:rPr>
                <w:rFonts w:cstheme="minorHAnsi"/>
                <w:b/>
                <w:sz w:val="24"/>
                <w:szCs w:val="24"/>
              </w:rPr>
              <w:t>P</w:t>
            </w:r>
            <w:r w:rsidRPr="003345FF">
              <w:rPr>
                <w:rFonts w:cstheme="minorHAnsi"/>
                <w:b/>
                <w:sz w:val="24"/>
                <w:szCs w:val="24"/>
              </w:rPr>
              <w:t>arcerias; Empreendedores</w:t>
            </w:r>
          </w:p>
        </w:tc>
      </w:tr>
      <w:tr w:rsidR="00905BF8" w:rsidTr="0058548D">
        <w:trPr>
          <w:jc w:val="center"/>
        </w:trPr>
        <w:tc>
          <w:tcPr>
            <w:tcW w:w="3114" w:type="dxa"/>
            <w:vAlign w:val="center"/>
          </w:tcPr>
          <w:p w:rsidR="00905BF8" w:rsidRPr="00FD22BF" w:rsidRDefault="00905BF8" w:rsidP="0058548D">
            <w:pPr>
              <w:autoSpaceDE w:val="0"/>
              <w:autoSpaceDN w:val="0"/>
              <w:adjustRightInd w:val="0"/>
              <w:contextualSpacing/>
              <w:jc w:val="center"/>
              <w:rPr>
                <w:rFonts w:cstheme="minorHAnsi"/>
                <w:b/>
                <w:sz w:val="24"/>
                <w:szCs w:val="24"/>
              </w:rPr>
            </w:pPr>
            <w:r w:rsidRPr="00FD22BF">
              <w:rPr>
                <w:rFonts w:cstheme="minorHAnsi"/>
                <w:b/>
                <w:sz w:val="24"/>
                <w:szCs w:val="24"/>
              </w:rPr>
              <w:t>H = Hospitality</w:t>
            </w:r>
          </w:p>
        </w:tc>
        <w:tc>
          <w:tcPr>
            <w:tcW w:w="3544" w:type="dxa"/>
          </w:tcPr>
          <w:p w:rsidR="00905BF8" w:rsidRDefault="00905BF8" w:rsidP="0058548D">
            <w:pPr>
              <w:autoSpaceDE w:val="0"/>
              <w:autoSpaceDN w:val="0"/>
              <w:adjustRightInd w:val="0"/>
              <w:contextualSpacing/>
              <w:jc w:val="center"/>
              <w:rPr>
                <w:rFonts w:cstheme="minorHAnsi"/>
                <w:b/>
                <w:sz w:val="24"/>
                <w:szCs w:val="24"/>
              </w:rPr>
            </w:pPr>
            <w:r w:rsidRPr="003345FF">
              <w:rPr>
                <w:rFonts w:cstheme="minorHAnsi"/>
                <w:b/>
                <w:sz w:val="24"/>
                <w:szCs w:val="24"/>
              </w:rPr>
              <w:t xml:space="preserve">Comunidades; </w:t>
            </w:r>
          </w:p>
          <w:p w:rsidR="00905BF8" w:rsidRPr="003345FF" w:rsidRDefault="00905BF8" w:rsidP="0058548D">
            <w:pPr>
              <w:autoSpaceDE w:val="0"/>
              <w:autoSpaceDN w:val="0"/>
              <w:adjustRightInd w:val="0"/>
              <w:contextualSpacing/>
              <w:jc w:val="center"/>
              <w:rPr>
                <w:rFonts w:cstheme="minorHAnsi"/>
                <w:b/>
                <w:sz w:val="24"/>
                <w:szCs w:val="24"/>
              </w:rPr>
            </w:pPr>
            <w:r w:rsidRPr="003345FF">
              <w:rPr>
                <w:rFonts w:cstheme="minorHAnsi"/>
                <w:b/>
                <w:sz w:val="24"/>
                <w:szCs w:val="24"/>
              </w:rPr>
              <w:t>Classe criativa</w:t>
            </w:r>
          </w:p>
        </w:tc>
      </w:tr>
      <w:tr w:rsidR="00905BF8" w:rsidTr="0058548D">
        <w:trPr>
          <w:jc w:val="center"/>
        </w:trPr>
        <w:tc>
          <w:tcPr>
            <w:tcW w:w="3114" w:type="dxa"/>
            <w:vAlign w:val="center"/>
          </w:tcPr>
          <w:p w:rsidR="00905BF8" w:rsidRPr="00FD22BF" w:rsidRDefault="00905BF8" w:rsidP="0058548D">
            <w:pPr>
              <w:autoSpaceDE w:val="0"/>
              <w:autoSpaceDN w:val="0"/>
              <w:adjustRightInd w:val="0"/>
              <w:contextualSpacing/>
              <w:jc w:val="center"/>
              <w:rPr>
                <w:rFonts w:cstheme="minorHAnsi"/>
                <w:b/>
                <w:sz w:val="24"/>
                <w:szCs w:val="24"/>
              </w:rPr>
            </w:pPr>
            <w:r w:rsidRPr="00FD22BF">
              <w:rPr>
                <w:rFonts w:cstheme="minorHAnsi"/>
                <w:b/>
                <w:sz w:val="24"/>
                <w:szCs w:val="24"/>
              </w:rPr>
              <w:t>FC = Freedom of Choice</w:t>
            </w:r>
          </w:p>
        </w:tc>
        <w:tc>
          <w:tcPr>
            <w:tcW w:w="3544" w:type="dxa"/>
          </w:tcPr>
          <w:p w:rsidR="00905BF8" w:rsidRDefault="00905BF8" w:rsidP="0058548D">
            <w:pPr>
              <w:autoSpaceDE w:val="0"/>
              <w:autoSpaceDN w:val="0"/>
              <w:adjustRightInd w:val="0"/>
              <w:contextualSpacing/>
              <w:jc w:val="center"/>
              <w:rPr>
                <w:rFonts w:cstheme="minorHAnsi"/>
                <w:b/>
                <w:sz w:val="24"/>
                <w:szCs w:val="24"/>
              </w:rPr>
            </w:pPr>
            <w:r>
              <w:rPr>
                <w:rFonts w:cstheme="minorHAnsi"/>
                <w:b/>
                <w:sz w:val="24"/>
                <w:szCs w:val="24"/>
              </w:rPr>
              <w:t>C</w:t>
            </w:r>
            <w:r w:rsidRPr="003345FF">
              <w:rPr>
                <w:rFonts w:cstheme="minorHAnsi"/>
                <w:b/>
                <w:sz w:val="24"/>
                <w:szCs w:val="24"/>
              </w:rPr>
              <w:t>r</w:t>
            </w:r>
            <w:r>
              <w:rPr>
                <w:rFonts w:cstheme="minorHAnsi"/>
                <w:b/>
                <w:sz w:val="24"/>
                <w:szCs w:val="24"/>
              </w:rPr>
              <w:t xml:space="preserve">iatividade enquanto atividade; </w:t>
            </w:r>
          </w:p>
          <w:p w:rsidR="00905BF8" w:rsidRPr="003345FF" w:rsidRDefault="00905BF8" w:rsidP="0058548D">
            <w:pPr>
              <w:autoSpaceDE w:val="0"/>
              <w:autoSpaceDN w:val="0"/>
              <w:adjustRightInd w:val="0"/>
              <w:contextualSpacing/>
              <w:jc w:val="center"/>
              <w:rPr>
                <w:rFonts w:cstheme="minorHAnsi"/>
                <w:b/>
                <w:sz w:val="24"/>
                <w:szCs w:val="24"/>
              </w:rPr>
            </w:pPr>
            <w:r>
              <w:rPr>
                <w:rFonts w:cstheme="minorHAnsi"/>
                <w:b/>
                <w:sz w:val="24"/>
                <w:szCs w:val="24"/>
              </w:rPr>
              <w:t>C</w:t>
            </w:r>
            <w:r w:rsidRPr="003345FF">
              <w:rPr>
                <w:rFonts w:cstheme="minorHAnsi"/>
                <w:b/>
                <w:sz w:val="24"/>
                <w:szCs w:val="24"/>
              </w:rPr>
              <w:t>riatividade enquanto cenário</w:t>
            </w:r>
          </w:p>
        </w:tc>
      </w:tr>
      <w:tr w:rsidR="00905BF8" w:rsidTr="0058548D">
        <w:trPr>
          <w:jc w:val="center"/>
        </w:trPr>
        <w:tc>
          <w:tcPr>
            <w:tcW w:w="3114" w:type="dxa"/>
            <w:vAlign w:val="center"/>
          </w:tcPr>
          <w:p w:rsidR="00905BF8" w:rsidRPr="00FD22BF" w:rsidRDefault="00905BF8" w:rsidP="0058548D">
            <w:pPr>
              <w:autoSpaceDE w:val="0"/>
              <w:autoSpaceDN w:val="0"/>
              <w:adjustRightInd w:val="0"/>
              <w:contextualSpacing/>
              <w:jc w:val="center"/>
              <w:rPr>
                <w:rFonts w:cstheme="minorHAnsi"/>
                <w:b/>
                <w:sz w:val="24"/>
                <w:szCs w:val="24"/>
              </w:rPr>
            </w:pPr>
            <w:r w:rsidRPr="00FD22BF">
              <w:rPr>
                <w:rFonts w:cstheme="minorHAnsi"/>
                <w:b/>
                <w:sz w:val="24"/>
                <w:szCs w:val="24"/>
              </w:rPr>
              <w:t>I = Involvement</w:t>
            </w:r>
          </w:p>
        </w:tc>
        <w:tc>
          <w:tcPr>
            <w:tcW w:w="3544" w:type="dxa"/>
          </w:tcPr>
          <w:p w:rsidR="00905BF8" w:rsidRDefault="00905BF8" w:rsidP="0058548D">
            <w:pPr>
              <w:autoSpaceDE w:val="0"/>
              <w:autoSpaceDN w:val="0"/>
              <w:adjustRightInd w:val="0"/>
              <w:contextualSpacing/>
              <w:jc w:val="center"/>
              <w:rPr>
                <w:rFonts w:cstheme="minorHAnsi"/>
                <w:b/>
                <w:sz w:val="24"/>
                <w:szCs w:val="24"/>
              </w:rPr>
            </w:pPr>
            <w:r w:rsidRPr="003345FF">
              <w:rPr>
                <w:rFonts w:cstheme="minorHAnsi"/>
                <w:b/>
                <w:sz w:val="24"/>
                <w:szCs w:val="24"/>
              </w:rPr>
              <w:t xml:space="preserve">Aprendizagem; Degustação; </w:t>
            </w:r>
          </w:p>
          <w:p w:rsidR="00905BF8" w:rsidRPr="003345FF" w:rsidRDefault="00905BF8" w:rsidP="0058548D">
            <w:pPr>
              <w:autoSpaceDE w:val="0"/>
              <w:autoSpaceDN w:val="0"/>
              <w:adjustRightInd w:val="0"/>
              <w:contextualSpacing/>
              <w:jc w:val="center"/>
              <w:rPr>
                <w:rFonts w:cstheme="minorHAnsi"/>
                <w:b/>
                <w:sz w:val="24"/>
                <w:szCs w:val="24"/>
              </w:rPr>
            </w:pPr>
            <w:r w:rsidRPr="003345FF">
              <w:rPr>
                <w:rFonts w:cstheme="minorHAnsi"/>
                <w:b/>
                <w:sz w:val="24"/>
                <w:szCs w:val="24"/>
              </w:rPr>
              <w:t>Observação; Compras</w:t>
            </w:r>
          </w:p>
        </w:tc>
      </w:tr>
    </w:tbl>
    <w:p w:rsidR="00905BF8" w:rsidRDefault="00905BF8" w:rsidP="00905BF8">
      <w:pPr>
        <w:autoSpaceDE w:val="0"/>
        <w:adjustRightInd w:val="0"/>
        <w:contextualSpacing/>
        <w:jc w:val="center"/>
        <w:rPr>
          <w:rFonts w:cstheme="minorHAnsi"/>
          <w:szCs w:val="24"/>
        </w:rPr>
      </w:pPr>
    </w:p>
    <w:p w:rsidR="00905BF8" w:rsidRDefault="00905BF8" w:rsidP="00905BF8">
      <w:pPr>
        <w:autoSpaceDE w:val="0"/>
        <w:adjustRightInd w:val="0"/>
        <w:contextualSpacing/>
        <w:jc w:val="center"/>
        <w:rPr>
          <w:rFonts w:cstheme="minorHAnsi"/>
          <w:szCs w:val="24"/>
        </w:rPr>
      </w:pPr>
      <w:r>
        <w:rPr>
          <w:rFonts w:cstheme="minorHAnsi"/>
          <w:szCs w:val="24"/>
        </w:rPr>
        <w:t>Fonte: elaboração própria, com base em Richards (2010) e Smith (1994)</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contextualSpacing/>
        <w:jc w:val="center"/>
        <w:rPr>
          <w:rFonts w:cstheme="minorHAnsi"/>
          <w:szCs w:val="24"/>
        </w:rPr>
      </w:pPr>
      <w:r>
        <w:rPr>
          <w:rFonts w:cstheme="minorHAnsi"/>
          <w:szCs w:val="24"/>
        </w:rPr>
        <w:t xml:space="preserve">Figura 27: </w:t>
      </w:r>
      <w:r w:rsidRPr="00775E16">
        <w:rPr>
          <w:rFonts w:cstheme="minorHAnsi"/>
          <w:szCs w:val="24"/>
        </w:rPr>
        <w:t>analogias e correspondências entre o modelo de produto turístico de Smith (1994) e o modelo das formas de turismo criativo de Richards (2010)</w:t>
      </w:r>
    </w:p>
    <w:p w:rsidR="00905BF8" w:rsidRDefault="00905BF8" w:rsidP="00F00DFA">
      <w:pPr>
        <w:autoSpaceDE w:val="0"/>
        <w:adjustRightInd w:val="0"/>
        <w:spacing w:line="360" w:lineRule="auto"/>
        <w:contextualSpacing/>
        <w:rPr>
          <w:rFonts w:cstheme="minorHAnsi"/>
          <w:szCs w:val="24"/>
        </w:rPr>
      </w:pPr>
      <w:r w:rsidRPr="00775E16">
        <w:rPr>
          <w:rFonts w:cstheme="minorHAnsi"/>
          <w:noProof/>
          <w:szCs w:val="24"/>
          <w:lang w:eastAsia="pt-PT"/>
        </w:rPr>
        <w:drawing>
          <wp:anchor distT="0" distB="0" distL="114300" distR="114300" simplePos="0" relativeHeight="251705344" behindDoc="1" locked="0" layoutInCell="1" allowOverlap="1">
            <wp:simplePos x="0" y="0"/>
            <wp:positionH relativeFrom="column">
              <wp:posOffset>-226120</wp:posOffset>
            </wp:positionH>
            <wp:positionV relativeFrom="paragraph">
              <wp:posOffset>3894</wp:posOffset>
            </wp:positionV>
            <wp:extent cx="6090249" cy="3570605"/>
            <wp:effectExtent l="0" t="0" r="6350" b="0"/>
            <wp:wrapNone/>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l="1411" r="7397" b="4662"/>
                    <a:stretch/>
                  </pic:blipFill>
                  <pic:spPr bwMode="auto">
                    <a:xfrm>
                      <a:off x="0" y="0"/>
                      <a:ext cx="6119451" cy="35877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F00DFA" w:rsidRDefault="00F00DFA" w:rsidP="00905BF8">
      <w:pPr>
        <w:autoSpaceDE w:val="0"/>
        <w:adjustRightInd w:val="0"/>
        <w:contextualSpacing/>
        <w:jc w:val="center"/>
        <w:rPr>
          <w:rFonts w:cstheme="minorHAnsi"/>
          <w:szCs w:val="24"/>
        </w:rPr>
      </w:pPr>
    </w:p>
    <w:p w:rsidR="00905BF8" w:rsidRDefault="00905BF8" w:rsidP="00905BF8">
      <w:pPr>
        <w:autoSpaceDE w:val="0"/>
        <w:adjustRightInd w:val="0"/>
        <w:contextualSpacing/>
        <w:jc w:val="center"/>
        <w:rPr>
          <w:rFonts w:cstheme="minorHAnsi"/>
          <w:szCs w:val="24"/>
        </w:rPr>
      </w:pPr>
      <w:r>
        <w:rPr>
          <w:rFonts w:cstheme="minorHAnsi"/>
          <w:szCs w:val="24"/>
        </w:rPr>
        <w:t>Fonte: elaboração própria, com base em Richards (2010) e Smith (1994)</w:t>
      </w:r>
    </w:p>
    <w:p w:rsidR="00905BF8" w:rsidRDefault="00905BF8" w:rsidP="00905BF8">
      <w:pPr>
        <w:autoSpaceDE w:val="0"/>
        <w:adjustRightInd w:val="0"/>
        <w:spacing w:line="360" w:lineRule="auto"/>
        <w:contextualSpacing/>
        <w:jc w:val="center"/>
        <w:rPr>
          <w:rFonts w:cstheme="minorHAnsi"/>
          <w:szCs w:val="24"/>
        </w:rPr>
      </w:pPr>
    </w:p>
    <w:p w:rsidR="00D84996" w:rsidRDefault="00905BF8" w:rsidP="00905BF8">
      <w:pPr>
        <w:autoSpaceDE w:val="0"/>
        <w:adjustRightInd w:val="0"/>
        <w:spacing w:line="360" w:lineRule="auto"/>
        <w:contextualSpacing/>
        <w:jc w:val="both"/>
        <w:rPr>
          <w:rFonts w:cstheme="minorHAnsi"/>
          <w:szCs w:val="24"/>
        </w:rPr>
      </w:pPr>
      <w:r w:rsidRPr="00EA7934">
        <w:rPr>
          <w:rFonts w:cstheme="minorHAnsi"/>
          <w:szCs w:val="24"/>
        </w:rPr>
        <w:lastRenderedPageBreak/>
        <w:t xml:space="preserve">Sob esta perspetiva, a oferta turística criativa desafia as conceções convencionais de produção e consumo, abordando de maneira diferente a oferta e a </w:t>
      </w:r>
      <w:r>
        <w:rPr>
          <w:rFonts w:cstheme="minorHAnsi"/>
          <w:szCs w:val="24"/>
        </w:rPr>
        <w:t>procura</w:t>
      </w:r>
      <w:r w:rsidRPr="00EA7934">
        <w:rPr>
          <w:rFonts w:cstheme="minorHAnsi"/>
          <w:szCs w:val="24"/>
        </w:rPr>
        <w:t xml:space="preserve"> tradicionais, e incorporando uma conceção e entrega diferentes (Prentice &amp; Andersen, 2007). A chave para a oferta turística criativa é “o reconhecimento de que o</w:t>
      </w:r>
      <w:r>
        <w:rPr>
          <w:rFonts w:cstheme="minorHAnsi"/>
          <w:szCs w:val="24"/>
        </w:rPr>
        <w:t xml:space="preserve"> </w:t>
      </w:r>
      <w:r w:rsidRPr="00EA7934">
        <w:rPr>
          <w:rFonts w:cstheme="minorHAnsi"/>
          <w:szCs w:val="24"/>
        </w:rPr>
        <w:t xml:space="preserve">turista contribuiu para o seu próprio produto, pelo seu capital cultural, competência, experiência e emoção” </w:t>
      </w:r>
      <w:r>
        <w:rPr>
          <w:rFonts w:cstheme="minorHAnsi"/>
          <w:szCs w:val="24"/>
        </w:rPr>
        <w:t xml:space="preserve">(Prentice &amp; Andersen, 2007: 91). </w:t>
      </w:r>
    </w:p>
    <w:p w:rsidR="00D84996" w:rsidRDefault="00D84996"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2D059C">
        <w:rPr>
          <w:rFonts w:cstheme="minorHAnsi"/>
          <w:szCs w:val="24"/>
        </w:rPr>
        <w:t>De acordo com Richards (2014), as caraterísticas das experiências de turismo criativo são particularmente difíceis de gerir e estudar, devido à dificuldade de identificação duma fronteira clara entre o turismo e a vida quotidiana ou entre os moradores e visitantes; das ‘infraestruturas’ reservadas ao turismo criativo; e dum mercado alvo. No entanto, o turismo criativo oferece experiências que podem ser redefinidas com as novas tendências e as novas tecnologias, o que significa que a oferta tem uma lógica de renovação ao longo do tempo, porque a oferta é dependente do capital c</w:t>
      </w:r>
      <w:r>
        <w:rPr>
          <w:rFonts w:cstheme="minorHAnsi"/>
          <w:szCs w:val="24"/>
        </w:rPr>
        <w:t>riativo e social (Prince, 2011) (cit. Cayeman, 2014).</w:t>
      </w:r>
    </w:p>
    <w:p w:rsidR="00905BF8" w:rsidRDefault="00905BF8" w:rsidP="00905BF8">
      <w:pPr>
        <w:autoSpaceDE w:val="0"/>
        <w:adjustRightInd w:val="0"/>
        <w:spacing w:line="360" w:lineRule="auto"/>
        <w:contextualSpacing/>
        <w:jc w:val="both"/>
        <w:rPr>
          <w:rFonts w:cstheme="minorHAnsi"/>
          <w:szCs w:val="24"/>
        </w:rPr>
      </w:pPr>
    </w:p>
    <w:p w:rsidR="0063057A" w:rsidRDefault="00905BF8" w:rsidP="00905BF8">
      <w:pPr>
        <w:autoSpaceDE w:val="0"/>
        <w:adjustRightInd w:val="0"/>
        <w:spacing w:line="360" w:lineRule="auto"/>
        <w:contextualSpacing/>
        <w:jc w:val="both"/>
        <w:rPr>
          <w:rFonts w:cstheme="minorHAnsi"/>
          <w:szCs w:val="24"/>
        </w:rPr>
      </w:pPr>
      <w:r w:rsidRPr="002D059C">
        <w:rPr>
          <w:rFonts w:cstheme="minorHAnsi"/>
          <w:szCs w:val="24"/>
        </w:rPr>
        <w:t>Segundo Orhidska-Olson &amp; Ivanov (2010), os produtos do turismo criativo são baseados em atividades concretas, que não são desenhadas exclusivamente para o turismo criativo, e fazem parte integrante do destino. O que é mais valorizado na oferta de turismo criativo é que este turismo atrai os turistas pelo seu lado inesperado e surpreendente (Richards, 2014). De facto, os “visitantes são suscetíveis de estar em contacto com novas ideias, pessoas, produtos, rituais sociais, linguagens e expressões visuais” (Santagata, Russo &amp; Segre26, 2007: 108).</w:t>
      </w:r>
      <w:r w:rsidR="00D84996">
        <w:rPr>
          <w:rFonts w:cstheme="minorHAnsi"/>
          <w:szCs w:val="24"/>
        </w:rPr>
        <w:t xml:space="preserve"> </w:t>
      </w:r>
    </w:p>
    <w:p w:rsidR="0063057A" w:rsidRDefault="0063057A"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2D059C">
        <w:rPr>
          <w:rFonts w:cstheme="minorHAnsi"/>
          <w:szCs w:val="24"/>
        </w:rPr>
        <w:t>No turismo criativo, o aspeto cultural não se baseia num produto mas num processo ou numa ‘maneira de viver’, ou seja, o motivo da visita de um lugar reside na</w:t>
      </w:r>
      <w:r>
        <w:rPr>
          <w:rFonts w:cstheme="minorHAnsi"/>
          <w:szCs w:val="24"/>
        </w:rPr>
        <w:t xml:space="preserve"> </w:t>
      </w:r>
      <w:r w:rsidRPr="002D059C">
        <w:rPr>
          <w:rFonts w:cstheme="minorHAnsi"/>
          <w:szCs w:val="24"/>
        </w:rPr>
        <w:t xml:space="preserve">procura do mesmo ritmo e estilo de vida, de viver a cultura quotidiana e os costumes </w:t>
      </w:r>
      <w:r>
        <w:rPr>
          <w:rFonts w:cstheme="minorHAnsi"/>
          <w:szCs w:val="24"/>
        </w:rPr>
        <w:t xml:space="preserve">da população local (OECD, 2009) </w:t>
      </w:r>
      <w:r w:rsidRPr="002D059C">
        <w:rPr>
          <w:rFonts w:cstheme="minorHAnsi"/>
          <w:szCs w:val="24"/>
        </w:rPr>
        <w:t>(cit. Cayeman, 2014).</w:t>
      </w:r>
      <w:r w:rsidR="0063057A">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r w:rsidRPr="002B1967">
        <w:rPr>
          <w:rFonts w:cstheme="minorHAnsi"/>
          <w:szCs w:val="24"/>
        </w:rPr>
        <w:lastRenderedPageBreak/>
        <w:t>As abordagens do turismo criativo podem traduzir-se num processo complexo que</w:t>
      </w:r>
      <w:r>
        <w:rPr>
          <w:rFonts w:cstheme="minorHAnsi"/>
          <w:szCs w:val="24"/>
        </w:rPr>
        <w:t xml:space="preserve"> </w:t>
      </w:r>
      <w:r w:rsidRPr="002B1967">
        <w:rPr>
          <w:rFonts w:cstheme="minorHAnsi"/>
          <w:szCs w:val="24"/>
        </w:rPr>
        <w:t xml:space="preserve">requer a coordenação entre as baseadas em </w:t>
      </w:r>
      <w:r w:rsidRPr="002B1967">
        <w:rPr>
          <w:rFonts w:cstheme="minorHAnsi"/>
          <w:i/>
          <w:szCs w:val="24"/>
        </w:rPr>
        <w:t>hardware, software e orgware</w:t>
      </w:r>
      <w:r>
        <w:rPr>
          <w:rFonts w:cstheme="minorHAnsi"/>
          <w:i/>
          <w:szCs w:val="24"/>
        </w:rPr>
        <w:t xml:space="preserve">, </w:t>
      </w:r>
      <w:r w:rsidRPr="002A0F9F">
        <w:rPr>
          <w:rFonts w:cstheme="minorHAnsi"/>
          <w:szCs w:val="24"/>
        </w:rPr>
        <w:t xml:space="preserve">que podem ser </w:t>
      </w:r>
      <w:r>
        <w:rPr>
          <w:rFonts w:cstheme="minorHAnsi"/>
          <w:szCs w:val="24"/>
        </w:rPr>
        <w:t>usadas</w:t>
      </w:r>
      <w:r w:rsidRPr="002A0F9F">
        <w:rPr>
          <w:rFonts w:cstheme="minorHAnsi"/>
          <w:szCs w:val="24"/>
        </w:rPr>
        <w:t xml:space="preserve"> pelas</w:t>
      </w:r>
      <w:r>
        <w:rPr>
          <w:rFonts w:cstheme="minorHAnsi"/>
          <w:szCs w:val="24"/>
        </w:rPr>
        <w:t xml:space="preserve"> </w:t>
      </w:r>
      <w:r w:rsidRPr="002A0F9F">
        <w:rPr>
          <w:rFonts w:cstheme="minorHAnsi"/>
          <w:szCs w:val="24"/>
        </w:rPr>
        <w:t>cidades e regiões para desenvolver uma gama de experiências tanto para os turistas</w:t>
      </w:r>
      <w:r>
        <w:rPr>
          <w:rFonts w:cstheme="minorHAnsi"/>
          <w:szCs w:val="24"/>
        </w:rPr>
        <w:t xml:space="preserve"> </w:t>
      </w:r>
      <w:r w:rsidRPr="002A0F9F">
        <w:rPr>
          <w:rFonts w:cstheme="minorHAnsi"/>
          <w:szCs w:val="24"/>
        </w:rPr>
        <w:t>como para os residentes</w:t>
      </w:r>
      <w:r>
        <w:rPr>
          <w:rFonts w:cstheme="minorHAnsi"/>
          <w:szCs w:val="24"/>
        </w:rPr>
        <w:t xml:space="preserve"> (Richards &amp; Wilson, 2005, 2007; cit. Filipe, 2009</w:t>
      </w:r>
      <w:r w:rsidRPr="002B1967">
        <w:rPr>
          <w:rFonts w:cstheme="minorHAnsi"/>
          <w:szCs w:val="24"/>
        </w:rPr>
        <w:t>)</w:t>
      </w:r>
      <w:r>
        <w:rPr>
          <w:rFonts w:cstheme="minorHAnsi"/>
          <w:szCs w:val="24"/>
        </w:rPr>
        <w:t>:</w:t>
      </w:r>
    </w:p>
    <w:p w:rsidR="00905BF8" w:rsidRDefault="00905BF8" w:rsidP="00905BF8">
      <w:pPr>
        <w:autoSpaceDE w:val="0"/>
        <w:adjustRightInd w:val="0"/>
        <w:spacing w:line="360" w:lineRule="auto"/>
        <w:contextualSpacing/>
        <w:jc w:val="center"/>
        <w:rPr>
          <w:rFonts w:cstheme="minorHAnsi"/>
          <w:szCs w:val="24"/>
        </w:rPr>
      </w:pPr>
    </w:p>
    <w:p w:rsidR="00905BF8" w:rsidRDefault="00905BF8" w:rsidP="00905BF8">
      <w:pPr>
        <w:autoSpaceDE w:val="0"/>
        <w:adjustRightInd w:val="0"/>
        <w:spacing w:line="360" w:lineRule="auto"/>
        <w:contextualSpacing/>
        <w:jc w:val="center"/>
        <w:rPr>
          <w:rFonts w:cstheme="minorHAnsi"/>
          <w:szCs w:val="24"/>
        </w:rPr>
      </w:pPr>
      <w:r>
        <w:rPr>
          <w:rFonts w:cstheme="minorHAnsi"/>
          <w:szCs w:val="24"/>
        </w:rPr>
        <w:t xml:space="preserve">Tabela 8: </w:t>
      </w:r>
      <w:r w:rsidRPr="004E2F7B">
        <w:rPr>
          <w:rFonts w:cstheme="minorHAnsi"/>
          <w:szCs w:val="24"/>
        </w:rPr>
        <w:t>Abordagens criativa</w:t>
      </w:r>
      <w:r>
        <w:rPr>
          <w:rFonts w:cstheme="minorHAnsi"/>
          <w:szCs w:val="24"/>
        </w:rPr>
        <w:t>s no desenvolvimento do turismo</w:t>
      </w:r>
    </w:p>
    <w:tbl>
      <w:tblPr>
        <w:tblStyle w:val="Tabelacomgrelha"/>
        <w:tblW w:w="8926" w:type="dxa"/>
        <w:jc w:val="center"/>
        <w:tblLook w:val="04A0" w:firstRow="1" w:lastRow="0" w:firstColumn="1" w:lastColumn="0" w:noHBand="0" w:noVBand="1"/>
      </w:tblPr>
      <w:tblGrid>
        <w:gridCol w:w="1419"/>
        <w:gridCol w:w="7507"/>
      </w:tblGrid>
      <w:tr w:rsidR="00905BF8" w:rsidTr="0058548D">
        <w:trPr>
          <w:jc w:val="center"/>
        </w:trPr>
        <w:tc>
          <w:tcPr>
            <w:tcW w:w="1419" w:type="dxa"/>
          </w:tcPr>
          <w:p w:rsidR="00905BF8" w:rsidRPr="006A1549" w:rsidRDefault="00905BF8" w:rsidP="0058548D">
            <w:pPr>
              <w:autoSpaceDE w:val="0"/>
              <w:autoSpaceDN w:val="0"/>
              <w:adjustRightInd w:val="0"/>
              <w:contextualSpacing/>
              <w:jc w:val="center"/>
              <w:rPr>
                <w:rFonts w:cstheme="minorHAnsi"/>
                <w:b/>
                <w:i/>
                <w:sz w:val="24"/>
                <w:szCs w:val="24"/>
              </w:rPr>
            </w:pPr>
            <w:r w:rsidRPr="006A1549">
              <w:rPr>
                <w:rFonts w:cstheme="minorHAnsi"/>
                <w:b/>
                <w:i/>
                <w:sz w:val="24"/>
                <w:szCs w:val="24"/>
              </w:rPr>
              <w:t>Abordagens baseadas em hardware</w:t>
            </w:r>
          </w:p>
        </w:tc>
        <w:tc>
          <w:tcPr>
            <w:tcW w:w="7507" w:type="dxa"/>
          </w:tcPr>
          <w:p w:rsidR="00905BF8" w:rsidRPr="006A1549" w:rsidRDefault="00905BF8" w:rsidP="0058548D">
            <w:pPr>
              <w:autoSpaceDE w:val="0"/>
              <w:autoSpaceDN w:val="0"/>
              <w:adjustRightInd w:val="0"/>
              <w:contextualSpacing/>
              <w:jc w:val="both"/>
              <w:rPr>
                <w:rFonts w:cstheme="minorHAnsi"/>
                <w:i/>
                <w:sz w:val="24"/>
                <w:szCs w:val="24"/>
              </w:rPr>
            </w:pPr>
            <w:r w:rsidRPr="006A1549">
              <w:rPr>
                <w:rFonts w:cstheme="minorHAnsi"/>
                <w:i/>
                <w:sz w:val="24"/>
                <w:szCs w:val="24"/>
              </w:rPr>
              <w:t>Espaços para a produção criativa, consumo e pró-consumo. Tendem a depender bastante do desenvolvimento de espaços criativos e infraestruturas. Muitas regiões já têm hardware criativo; tem sido prestada atenção recentemente ao desenvolvimento de orgware e software criativo.</w:t>
            </w:r>
          </w:p>
        </w:tc>
      </w:tr>
      <w:tr w:rsidR="00905BF8" w:rsidTr="0058548D">
        <w:trPr>
          <w:jc w:val="center"/>
        </w:trPr>
        <w:tc>
          <w:tcPr>
            <w:tcW w:w="1419" w:type="dxa"/>
            <w:vAlign w:val="center"/>
          </w:tcPr>
          <w:p w:rsidR="00905BF8" w:rsidRPr="006A1549" w:rsidRDefault="00905BF8" w:rsidP="0058548D">
            <w:pPr>
              <w:autoSpaceDE w:val="0"/>
              <w:autoSpaceDN w:val="0"/>
              <w:adjustRightInd w:val="0"/>
              <w:contextualSpacing/>
              <w:jc w:val="center"/>
              <w:rPr>
                <w:rFonts w:cstheme="minorHAnsi"/>
                <w:b/>
                <w:i/>
                <w:sz w:val="24"/>
                <w:szCs w:val="24"/>
              </w:rPr>
            </w:pPr>
            <w:r w:rsidRPr="006A1549">
              <w:rPr>
                <w:rFonts w:cstheme="minorHAnsi"/>
                <w:b/>
                <w:i/>
                <w:sz w:val="24"/>
                <w:szCs w:val="24"/>
              </w:rPr>
              <w:t>Abordagens baseadas em software</w:t>
            </w:r>
          </w:p>
        </w:tc>
        <w:tc>
          <w:tcPr>
            <w:tcW w:w="7507" w:type="dxa"/>
          </w:tcPr>
          <w:p w:rsidR="00905BF8" w:rsidRPr="006A1549" w:rsidRDefault="00905BF8" w:rsidP="0058548D">
            <w:pPr>
              <w:autoSpaceDE w:val="0"/>
              <w:autoSpaceDN w:val="0"/>
              <w:adjustRightInd w:val="0"/>
              <w:contextualSpacing/>
              <w:jc w:val="both"/>
              <w:rPr>
                <w:rFonts w:cstheme="minorHAnsi"/>
                <w:i/>
                <w:sz w:val="24"/>
                <w:szCs w:val="24"/>
              </w:rPr>
            </w:pPr>
            <w:r w:rsidRPr="006A1549">
              <w:rPr>
                <w:rFonts w:cstheme="minorHAnsi"/>
                <w:i/>
                <w:sz w:val="24"/>
                <w:szCs w:val="24"/>
              </w:rPr>
              <w:t>Há uma mudança de paradigma em que o local deixa de ser apenas um espaço para viver e passa a ser uma paisagem para apreciar, experimentar e saborear. Há uma mudança da primazia do olhar do turista para aspetos multissensoriais da produção e do consumo. Esta mudança sensorial é marcada pela importância crescente da cultura intangível nos produtos do turismo cultural e marketing. Dependem muito mais do desenvolvimento de experiências. Atmosfera criativa, moda, qualidade de vida, diversidade percebida.</w:t>
            </w:r>
          </w:p>
        </w:tc>
      </w:tr>
      <w:tr w:rsidR="00905BF8" w:rsidTr="0058548D">
        <w:trPr>
          <w:jc w:val="center"/>
        </w:trPr>
        <w:tc>
          <w:tcPr>
            <w:tcW w:w="1419" w:type="dxa"/>
            <w:vAlign w:val="center"/>
          </w:tcPr>
          <w:p w:rsidR="00905BF8" w:rsidRPr="006A1549" w:rsidRDefault="00905BF8" w:rsidP="0058548D">
            <w:pPr>
              <w:autoSpaceDE w:val="0"/>
              <w:autoSpaceDN w:val="0"/>
              <w:adjustRightInd w:val="0"/>
              <w:contextualSpacing/>
              <w:jc w:val="center"/>
              <w:rPr>
                <w:rFonts w:cstheme="minorHAnsi"/>
                <w:b/>
                <w:i/>
                <w:sz w:val="24"/>
                <w:szCs w:val="24"/>
              </w:rPr>
            </w:pPr>
            <w:r w:rsidRPr="006A1549">
              <w:rPr>
                <w:rFonts w:cstheme="minorHAnsi"/>
                <w:b/>
                <w:i/>
                <w:sz w:val="24"/>
                <w:szCs w:val="24"/>
              </w:rPr>
              <w:t xml:space="preserve">Abordagens baseadas em </w:t>
            </w:r>
          </w:p>
          <w:p w:rsidR="00905BF8" w:rsidRPr="006A1549" w:rsidRDefault="00905BF8" w:rsidP="0058548D">
            <w:pPr>
              <w:autoSpaceDE w:val="0"/>
              <w:autoSpaceDN w:val="0"/>
              <w:adjustRightInd w:val="0"/>
              <w:contextualSpacing/>
              <w:jc w:val="center"/>
              <w:rPr>
                <w:rFonts w:cstheme="minorHAnsi"/>
                <w:i/>
                <w:sz w:val="24"/>
                <w:szCs w:val="24"/>
              </w:rPr>
            </w:pPr>
            <w:r w:rsidRPr="006A1549">
              <w:rPr>
                <w:rFonts w:cstheme="minorHAnsi"/>
                <w:b/>
                <w:i/>
                <w:sz w:val="24"/>
                <w:szCs w:val="24"/>
              </w:rPr>
              <w:t>orgware</w:t>
            </w:r>
          </w:p>
        </w:tc>
        <w:tc>
          <w:tcPr>
            <w:tcW w:w="7507" w:type="dxa"/>
          </w:tcPr>
          <w:p w:rsidR="00905BF8" w:rsidRPr="006A1549" w:rsidRDefault="00905BF8" w:rsidP="0058548D">
            <w:pPr>
              <w:autoSpaceDE w:val="0"/>
              <w:autoSpaceDN w:val="0"/>
              <w:adjustRightInd w:val="0"/>
              <w:contextualSpacing/>
              <w:jc w:val="both"/>
              <w:rPr>
                <w:rFonts w:cstheme="minorHAnsi"/>
                <w:i/>
                <w:sz w:val="24"/>
                <w:szCs w:val="24"/>
              </w:rPr>
            </w:pPr>
            <w:r w:rsidRPr="006A1549">
              <w:rPr>
                <w:rFonts w:cstheme="minorHAnsi"/>
                <w:i/>
                <w:sz w:val="24"/>
                <w:szCs w:val="24"/>
              </w:rPr>
              <w:t>Fornecem a política, estratégia e instrumentos de gestão necessários para ligar o software e hardware criativos. Setores, indústrias, clusters, políticas, governo. Cidades e regiões estabelecem organizações responsáveis para o processo de desenvolvimento criativo (por exemplo: Creative London, Vancouver’s Creative City Task Force, Creative Auckland e outras). Estas organizações fornecem espaços criativos e outros apoios como aconselhamento financeiro e de negócios, informação e networking.</w:t>
            </w:r>
          </w:p>
        </w:tc>
      </w:tr>
    </w:tbl>
    <w:p w:rsidR="00905BF8" w:rsidRDefault="00905BF8" w:rsidP="00905BF8">
      <w:pPr>
        <w:autoSpaceDE w:val="0"/>
        <w:adjustRightInd w:val="0"/>
        <w:contextualSpacing/>
        <w:jc w:val="center"/>
        <w:rPr>
          <w:rFonts w:cstheme="minorHAnsi"/>
          <w:szCs w:val="24"/>
        </w:rPr>
      </w:pPr>
      <w:r>
        <w:rPr>
          <w:rFonts w:cstheme="minorHAnsi"/>
          <w:szCs w:val="24"/>
        </w:rPr>
        <w:t xml:space="preserve">Fonte: “Andanças do Turismo Criativo” (Felipe, C., 2009, pp. 83-84, com base em Richards &amp; </w:t>
      </w:r>
      <w:r w:rsidRPr="00791E10">
        <w:rPr>
          <w:rFonts w:cstheme="minorHAnsi"/>
          <w:szCs w:val="24"/>
        </w:rPr>
        <w:t>Wilson (2007), Prentice e A</w:t>
      </w:r>
      <w:r>
        <w:rPr>
          <w:rFonts w:cstheme="minorHAnsi"/>
          <w:szCs w:val="24"/>
        </w:rPr>
        <w:t>ndersen (2007), Dann e Jacobsen (</w:t>
      </w:r>
      <w:r w:rsidRPr="00791E10">
        <w:rPr>
          <w:rFonts w:cstheme="minorHAnsi"/>
          <w:szCs w:val="24"/>
        </w:rPr>
        <w:t>2003</w:t>
      </w:r>
      <w:r>
        <w:rPr>
          <w:rFonts w:cstheme="minorHAnsi"/>
          <w:szCs w:val="24"/>
        </w:rPr>
        <w:t>)</w:t>
      </w:r>
      <w:r w:rsidRPr="00791E10">
        <w:rPr>
          <w:rFonts w:cstheme="minorHAnsi"/>
          <w:szCs w:val="24"/>
        </w:rPr>
        <w:t>; Ferrari</w:t>
      </w:r>
      <w:r>
        <w:rPr>
          <w:rFonts w:cstheme="minorHAnsi"/>
          <w:szCs w:val="24"/>
        </w:rPr>
        <w:t xml:space="preserve"> et al (2007), Landry (</w:t>
      </w:r>
      <w:r w:rsidRPr="00791E10">
        <w:rPr>
          <w:rFonts w:cstheme="minorHAnsi"/>
          <w:szCs w:val="24"/>
        </w:rPr>
        <w:t>2005</w:t>
      </w:r>
      <w:r>
        <w:rPr>
          <w:rFonts w:cstheme="minorHAnsi"/>
          <w:szCs w:val="24"/>
        </w:rPr>
        <w:t>)).</w:t>
      </w:r>
    </w:p>
    <w:p w:rsidR="00905BF8" w:rsidRDefault="00905BF8" w:rsidP="00905BF8">
      <w:pPr>
        <w:spacing w:line="360" w:lineRule="auto"/>
        <w:contextualSpacing/>
        <w:jc w:val="both"/>
        <w:rPr>
          <w:rFonts w:cstheme="minorHAnsi"/>
          <w:szCs w:val="24"/>
        </w:rPr>
      </w:pPr>
    </w:p>
    <w:p w:rsidR="00905BF8" w:rsidRDefault="00905BF8" w:rsidP="00905BF8">
      <w:pPr>
        <w:spacing w:line="360" w:lineRule="auto"/>
        <w:contextualSpacing/>
        <w:jc w:val="both"/>
        <w:rPr>
          <w:szCs w:val="24"/>
        </w:rPr>
      </w:pPr>
      <w:r w:rsidRPr="00B46840">
        <w:rPr>
          <w:rFonts w:cstheme="minorHAnsi"/>
          <w:szCs w:val="24"/>
        </w:rPr>
        <w:t>Segund</w:t>
      </w:r>
      <w:r>
        <w:rPr>
          <w:rFonts w:cstheme="minorHAnsi"/>
          <w:szCs w:val="24"/>
        </w:rPr>
        <w:t xml:space="preserve">o a Creative Tourism Network (2013), </w:t>
      </w:r>
      <w:r>
        <w:rPr>
          <w:szCs w:val="24"/>
        </w:rPr>
        <w:t>o</w:t>
      </w:r>
      <w:r w:rsidRPr="00197A81">
        <w:rPr>
          <w:szCs w:val="24"/>
        </w:rPr>
        <w:t xml:space="preserve"> turismo criativo </w:t>
      </w:r>
      <w:r>
        <w:rPr>
          <w:szCs w:val="24"/>
        </w:rPr>
        <w:t xml:space="preserve">apresenta numerosos ativos e </w:t>
      </w:r>
      <w:r w:rsidRPr="00197A81">
        <w:rPr>
          <w:szCs w:val="24"/>
        </w:rPr>
        <w:t>vantagens, entre as quais:</w:t>
      </w:r>
    </w:p>
    <w:p w:rsidR="00905BF8" w:rsidRPr="0063057A" w:rsidRDefault="00905BF8" w:rsidP="0063057A">
      <w:pPr>
        <w:spacing w:line="360" w:lineRule="auto"/>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Enriquecimento cultural e efeitos positivos sobre a autoconfiança.</w:t>
      </w:r>
    </w:p>
    <w:p w:rsidR="00905BF8" w:rsidRPr="0063057A" w:rsidRDefault="00905BF8" w:rsidP="0063057A">
      <w:pPr>
        <w:spacing w:line="360" w:lineRule="auto"/>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Recuperação do património tangível e intangível.</w:t>
      </w: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lastRenderedPageBreak/>
        <w:t>Diversificação da actividade turística sem investimento prévio.</w:t>
      </w:r>
    </w:p>
    <w:p w:rsidR="00905BF8" w:rsidRPr="0063057A" w:rsidRDefault="00905BF8" w:rsidP="0063057A">
      <w:pPr>
        <w:spacing w:line="360" w:lineRule="auto"/>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Efeitos positivos sobre a rentabilidade das infraestruturas culturais, graças a esta nova procura.</w:t>
      </w:r>
    </w:p>
    <w:p w:rsidR="00905BF8" w:rsidRPr="0063057A" w:rsidRDefault="00905BF8" w:rsidP="0063057A">
      <w:pPr>
        <w:spacing w:line="360" w:lineRule="auto"/>
        <w:ind w:left="714"/>
        <w:contextualSpacing/>
        <w:jc w:val="both"/>
        <w:rPr>
          <w:sz w:val="20"/>
          <w:szCs w:val="20"/>
        </w:rPr>
      </w:pPr>
    </w:p>
    <w:p w:rsidR="00905BF8" w:rsidRPr="008635BB"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Atração de um novo padrão de turismo, dotado de um elevado valor acrescentado e poder de compra.</w:t>
      </w:r>
    </w:p>
    <w:p w:rsidR="00905BF8" w:rsidRPr="0063057A" w:rsidRDefault="00905BF8" w:rsidP="0063057A">
      <w:pPr>
        <w:spacing w:line="360" w:lineRule="auto"/>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Autenticidade e sustentabilidade.</w:t>
      </w:r>
    </w:p>
    <w:p w:rsidR="00905BF8" w:rsidRPr="0063057A" w:rsidRDefault="00905BF8" w:rsidP="0063057A">
      <w:pPr>
        <w:spacing w:line="360" w:lineRule="auto"/>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Melhor distribuição da atividade ao longo do ano.</w:t>
      </w:r>
    </w:p>
    <w:p w:rsidR="00905BF8" w:rsidRPr="0063057A" w:rsidRDefault="00905BF8" w:rsidP="0063057A">
      <w:pPr>
        <w:spacing w:line="360" w:lineRule="auto"/>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Novos fundos de recursos para o setor artístico e empresas de serviços.</w:t>
      </w:r>
    </w:p>
    <w:p w:rsidR="00905BF8" w:rsidRPr="0063057A" w:rsidRDefault="00905BF8" w:rsidP="0063057A">
      <w:pPr>
        <w:spacing w:line="360" w:lineRule="auto"/>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Possibilidade de destacar a nível internacional uma proposta baseada na qualidade e autenticidade, independentemente da dimensão do território.</w:t>
      </w:r>
    </w:p>
    <w:p w:rsidR="00905BF8" w:rsidRPr="0063057A" w:rsidRDefault="00905BF8" w:rsidP="0063057A">
      <w:pPr>
        <w:spacing w:line="360" w:lineRule="auto"/>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Atração de talentos.</w:t>
      </w:r>
    </w:p>
    <w:p w:rsidR="00905BF8" w:rsidRPr="0063057A" w:rsidRDefault="00905BF8" w:rsidP="0063057A">
      <w:pPr>
        <w:spacing w:line="360" w:lineRule="auto"/>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Crescimento da atividade económica e possível criação de postos de trabalho.</w:t>
      </w:r>
    </w:p>
    <w:p w:rsidR="00905BF8" w:rsidRPr="0063057A" w:rsidRDefault="00905BF8" w:rsidP="0063057A">
      <w:pPr>
        <w:spacing w:line="360" w:lineRule="auto"/>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A oportunidade de diversificar a oferta turística de um destino, incluindo – no caso de territórios que não tinham vocação turística prévia – a possibilidade de se abrir a um turismo de qualidade otimizando os recursos materiais e imateriais existentes (tradições, savoir-faire, artesanato, presença de artistas,…), assim como as infraestruturas, os equipamentos culturais, o património de monumentos,…</w:t>
      </w:r>
    </w:p>
    <w:p w:rsidR="00905BF8" w:rsidRPr="00665280" w:rsidRDefault="00905BF8" w:rsidP="00905BF8">
      <w:pPr>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lastRenderedPageBreak/>
        <w:t>O interesse dos turistas criativos pela cultura em geral e a do seu destino em particular, vai mais além das visitas aos locais turísticos, já que desejam “experimentá-la” e conhecer os seus protagonistas. Esta atitude influencia positivamente a autoestima da população local e é muito valorizada, numa época em que muitos destinos devem encontrar o equilíbrio entre a afluência massiva de turistas e a qualidade de vida dos residentes. Esta forma de turismo também contribui para a perpetuação e valorização de tradições, já que propõe regularmente atividades relacionadas com os costumes locais.</w:t>
      </w:r>
    </w:p>
    <w:p w:rsidR="00905BF8" w:rsidRPr="0063057A" w:rsidRDefault="00905BF8" w:rsidP="0063057A">
      <w:pPr>
        <w:spacing w:line="360" w:lineRule="auto"/>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A deslocalização geográfica. O interesse menor dos turistas criativos pelas “atrações turísticas” contribui para uma distribuição populacional mais equ</w:t>
      </w:r>
      <w:r>
        <w:rPr>
          <w:i/>
          <w:szCs w:val="24"/>
        </w:rPr>
        <w:t>ilibrada do espaço geográfico do</w:t>
      </w:r>
      <w:r w:rsidRPr="008635BB">
        <w:rPr>
          <w:i/>
          <w:szCs w:val="24"/>
        </w:rPr>
        <w:t xml:space="preserve"> destino. Um turista criativo que repete uma estadia em Barcelona, por exemplo, não voltará a visitar os edifícios emblemáticos mas antes “viverá” no bairro onde se desenvolve a sua atividade criativa.</w:t>
      </w:r>
    </w:p>
    <w:p w:rsidR="00905BF8" w:rsidRPr="0063057A" w:rsidRDefault="00905BF8" w:rsidP="0063057A">
      <w:pPr>
        <w:spacing w:line="360" w:lineRule="auto"/>
        <w:ind w:left="714"/>
        <w:contextualSpacing/>
        <w:jc w:val="both"/>
        <w:rPr>
          <w:sz w:val="20"/>
          <w:szCs w:val="20"/>
        </w:rPr>
      </w:pPr>
    </w:p>
    <w:p w:rsidR="00905BF8" w:rsidRDefault="00905BF8" w:rsidP="00905BF8">
      <w:pPr>
        <w:widowControl/>
        <w:numPr>
          <w:ilvl w:val="0"/>
          <w:numId w:val="7"/>
        </w:numPr>
        <w:suppressAutoHyphens w:val="0"/>
        <w:autoSpaceDN/>
        <w:spacing w:after="160" w:line="360" w:lineRule="auto"/>
        <w:ind w:left="714" w:hanging="357"/>
        <w:contextualSpacing/>
        <w:jc w:val="both"/>
        <w:textAlignment w:val="auto"/>
        <w:rPr>
          <w:szCs w:val="24"/>
        </w:rPr>
      </w:pPr>
      <w:r w:rsidRPr="008635BB">
        <w:rPr>
          <w:i/>
          <w:szCs w:val="24"/>
        </w:rPr>
        <w:t>A sua capacidade de se entrosar perfeitamente com outros segmentos turísticos como o turismo gastronómico, o idiomático, o enoturismo, o slow tourism e tantos outros. Permite realizar economias de escala e criar sinergias, por exemplo, ao nível da sua difusão.</w:t>
      </w:r>
    </w:p>
    <w:p w:rsidR="00905BF8" w:rsidRPr="0063057A" w:rsidRDefault="00905BF8" w:rsidP="00905BF8">
      <w:pPr>
        <w:spacing w:line="360" w:lineRule="auto"/>
        <w:contextualSpacing/>
        <w:jc w:val="both"/>
        <w:rPr>
          <w:rFonts w:cstheme="minorHAnsi"/>
          <w:sz w:val="20"/>
          <w:szCs w:val="20"/>
        </w:rPr>
      </w:pPr>
    </w:p>
    <w:p w:rsidR="00D84996" w:rsidRDefault="00905BF8" w:rsidP="00905BF8">
      <w:pPr>
        <w:spacing w:line="360" w:lineRule="auto"/>
        <w:contextualSpacing/>
        <w:jc w:val="both"/>
        <w:rPr>
          <w:rFonts w:cstheme="minorHAnsi"/>
          <w:szCs w:val="24"/>
        </w:rPr>
      </w:pPr>
      <w:r>
        <w:rPr>
          <w:rFonts w:cstheme="minorHAnsi"/>
          <w:szCs w:val="24"/>
        </w:rPr>
        <w:t xml:space="preserve">Por outro lado e como </w:t>
      </w:r>
      <w:r w:rsidRPr="00D4758E">
        <w:rPr>
          <w:rFonts w:cstheme="minorHAnsi"/>
          <w:szCs w:val="24"/>
        </w:rPr>
        <w:t>Richards (2011) conclui</w:t>
      </w:r>
      <w:r>
        <w:rPr>
          <w:rFonts w:cstheme="minorHAnsi"/>
          <w:szCs w:val="24"/>
        </w:rPr>
        <w:t>,</w:t>
      </w:r>
      <w:r w:rsidRPr="00D4758E">
        <w:rPr>
          <w:rFonts w:cstheme="minorHAnsi"/>
          <w:szCs w:val="24"/>
        </w:rPr>
        <w:t xml:space="preserve"> resta saber se o desenvolvimento</w:t>
      </w:r>
      <w:r>
        <w:rPr>
          <w:rFonts w:cstheme="minorHAnsi"/>
          <w:szCs w:val="24"/>
        </w:rPr>
        <w:t xml:space="preserve"> do </w:t>
      </w:r>
      <w:r w:rsidRPr="00D4758E">
        <w:rPr>
          <w:rFonts w:cstheme="minorHAnsi"/>
          <w:szCs w:val="24"/>
        </w:rPr>
        <w:t>turismo criativo conduzirá à homogeneização da experiência do turismo criativo ou se facilitará a autenticidade e</w:t>
      </w:r>
      <w:r>
        <w:rPr>
          <w:rFonts w:cstheme="minorHAnsi"/>
          <w:szCs w:val="24"/>
        </w:rPr>
        <w:t xml:space="preserve"> </w:t>
      </w:r>
      <w:r w:rsidRPr="00D4758E">
        <w:rPr>
          <w:rFonts w:cstheme="minorHAnsi"/>
          <w:szCs w:val="24"/>
        </w:rPr>
        <w:t>a co-criação de experiências significativas e envolventes.</w:t>
      </w:r>
      <w:r>
        <w:rPr>
          <w:rFonts w:cstheme="minorHAnsi"/>
          <w:szCs w:val="24"/>
        </w:rPr>
        <w:t xml:space="preserve"> </w:t>
      </w:r>
    </w:p>
    <w:p w:rsidR="00904F90" w:rsidRPr="0063057A" w:rsidRDefault="00904F90" w:rsidP="00905BF8">
      <w:pPr>
        <w:spacing w:line="360" w:lineRule="auto"/>
        <w:contextualSpacing/>
        <w:jc w:val="both"/>
        <w:rPr>
          <w:rFonts w:cstheme="minorHAnsi"/>
          <w:sz w:val="20"/>
          <w:szCs w:val="20"/>
        </w:rPr>
      </w:pPr>
    </w:p>
    <w:p w:rsidR="00D84996" w:rsidRDefault="007F4616" w:rsidP="00905BF8">
      <w:pPr>
        <w:spacing w:line="360" w:lineRule="auto"/>
        <w:contextualSpacing/>
        <w:jc w:val="both"/>
        <w:rPr>
          <w:rFonts w:cstheme="minorHAnsi"/>
          <w:b/>
          <w:szCs w:val="24"/>
          <w:u w:val="single"/>
        </w:rPr>
      </w:pPr>
      <w:r w:rsidRPr="00904F90">
        <w:rPr>
          <w:rFonts w:cstheme="minorHAnsi"/>
          <w:b/>
          <w:szCs w:val="24"/>
          <w:u w:val="single"/>
        </w:rPr>
        <w:t>1.3.4 – O turista criativo</w:t>
      </w:r>
    </w:p>
    <w:p w:rsidR="00904F90" w:rsidRPr="00665280" w:rsidRDefault="00904F90" w:rsidP="0063057A">
      <w:pPr>
        <w:contextualSpacing/>
        <w:jc w:val="both"/>
        <w:rPr>
          <w:rFonts w:cstheme="minorHAnsi"/>
          <w:b/>
          <w:sz w:val="16"/>
          <w:szCs w:val="16"/>
          <w:u w:val="single"/>
        </w:rPr>
      </w:pPr>
    </w:p>
    <w:p w:rsidR="00905BF8" w:rsidRPr="008B77CC" w:rsidRDefault="00905BF8" w:rsidP="00905BF8">
      <w:pPr>
        <w:spacing w:line="360" w:lineRule="auto"/>
        <w:contextualSpacing/>
        <w:jc w:val="both"/>
        <w:rPr>
          <w:rFonts w:cstheme="minorHAnsi"/>
          <w:szCs w:val="24"/>
        </w:rPr>
      </w:pPr>
      <w:r w:rsidRPr="008635BB">
        <w:rPr>
          <w:rFonts w:cstheme="minorHAnsi"/>
          <w:szCs w:val="24"/>
        </w:rPr>
        <w:t>Concomitantemente, recordando que a experiência turística, ou seja, o próprio turista, as suas perceções e as suas preferências e gostos estão no centro da atividade do turismo (Maitland, 2</w:t>
      </w:r>
      <w:r w:rsidR="0063057A">
        <w:rPr>
          <w:rFonts w:cstheme="minorHAnsi"/>
          <w:szCs w:val="24"/>
        </w:rPr>
        <w:t>007), abordar-se-á</w:t>
      </w:r>
      <w:r w:rsidRPr="008635BB">
        <w:rPr>
          <w:rFonts w:cstheme="minorHAnsi"/>
          <w:szCs w:val="24"/>
        </w:rPr>
        <w:t xml:space="preserve"> agora a noção de turista criativo e o respetivo perfil, sendo este tipo de turista, assim e inequivocamente, o coração do turismo criativo.</w:t>
      </w:r>
    </w:p>
    <w:p w:rsidR="00905BF8" w:rsidRDefault="00905BF8" w:rsidP="00905BF8">
      <w:pPr>
        <w:autoSpaceDE w:val="0"/>
        <w:adjustRightInd w:val="0"/>
        <w:spacing w:line="360" w:lineRule="auto"/>
        <w:contextualSpacing/>
        <w:jc w:val="both"/>
        <w:rPr>
          <w:rFonts w:cstheme="minorHAnsi"/>
          <w:szCs w:val="24"/>
        </w:rPr>
      </w:pPr>
      <w:r w:rsidRPr="006D57A9">
        <w:rPr>
          <w:rFonts w:cstheme="minorHAnsi"/>
          <w:szCs w:val="24"/>
        </w:rPr>
        <w:lastRenderedPageBreak/>
        <w:t>Segundo as pesquisas de Santos, Carvalho &amp; Figueira (2012), o novo turista é bastante instruído, pode pertencer à classe criativa e atribui uma grande importância à qualidade, ou seja, prefere ver menos em mais tempo que muito em curto tempo e possui valores cu</w:t>
      </w:r>
      <w:r>
        <w:rPr>
          <w:rFonts w:cstheme="minorHAnsi"/>
          <w:szCs w:val="24"/>
        </w:rPr>
        <w:t xml:space="preserve">lturais tangíveis e intangíveis (cit. Cayeman, 2014).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255C81">
        <w:rPr>
          <w:rFonts w:cstheme="minorHAnsi"/>
          <w:szCs w:val="24"/>
        </w:rPr>
        <w:t>Um turista criativo é o co</w:t>
      </w:r>
      <w:r>
        <w:rPr>
          <w:rFonts w:cstheme="minorHAnsi"/>
          <w:szCs w:val="24"/>
        </w:rPr>
        <w:t>-criador ou co-produtor ativo da</w:t>
      </w:r>
      <w:r w:rsidRPr="00255C81">
        <w:rPr>
          <w:rFonts w:cstheme="minorHAnsi"/>
          <w:szCs w:val="24"/>
        </w:rPr>
        <w:t xml:space="preserve"> sua própria experiência</w:t>
      </w:r>
      <w:r>
        <w:rPr>
          <w:rFonts w:cstheme="minorHAnsi"/>
          <w:szCs w:val="24"/>
        </w:rPr>
        <w:t xml:space="preserve"> (Jelinci</w:t>
      </w:r>
      <w:r w:rsidRPr="00255C81">
        <w:rPr>
          <w:rFonts w:cstheme="minorHAnsi"/>
          <w:szCs w:val="24"/>
        </w:rPr>
        <w:t>c, 2009; J</w:t>
      </w:r>
      <w:r>
        <w:rPr>
          <w:rFonts w:cstheme="minorHAnsi"/>
          <w:szCs w:val="24"/>
        </w:rPr>
        <w:t xml:space="preserve">elincic &amp; </w:t>
      </w:r>
      <w:r w:rsidRPr="00255C81">
        <w:rPr>
          <w:rFonts w:cstheme="minorHAnsi"/>
          <w:szCs w:val="24"/>
        </w:rPr>
        <w:t>Zuvela, 2012; O’Dell,</w:t>
      </w:r>
      <w:r>
        <w:rPr>
          <w:rFonts w:cstheme="minorHAnsi"/>
          <w:szCs w:val="24"/>
        </w:rPr>
        <w:t xml:space="preserve"> </w:t>
      </w:r>
      <w:r w:rsidRPr="00255C81">
        <w:rPr>
          <w:rFonts w:cstheme="minorHAnsi"/>
          <w:szCs w:val="24"/>
        </w:rPr>
        <w:t>2007; Raymond, 2003; Raymond, 2009; Richards &amp; Raymond,</w:t>
      </w:r>
      <w:r>
        <w:rPr>
          <w:rFonts w:cstheme="minorHAnsi"/>
          <w:szCs w:val="24"/>
        </w:rPr>
        <w:t xml:space="preserve"> </w:t>
      </w:r>
      <w:r w:rsidRPr="00255C81">
        <w:rPr>
          <w:rFonts w:cstheme="minorHAnsi"/>
          <w:szCs w:val="24"/>
        </w:rPr>
        <w:t>2000; Richards &amp; Wilson, 2006)</w:t>
      </w:r>
      <w:r>
        <w:rPr>
          <w:rFonts w:cstheme="minorHAnsi"/>
          <w:szCs w:val="24"/>
        </w:rPr>
        <w:t xml:space="preserve"> (cit. Tan et al., 2014), podendo manifestar o seu desejo de aprendizagem sobre, por exemplo, as artes e ofícios, o </w:t>
      </w:r>
      <w:r w:rsidRPr="00595C59">
        <w:rPr>
          <w:rFonts w:cstheme="minorHAnsi"/>
          <w:i/>
          <w:szCs w:val="24"/>
        </w:rPr>
        <w:t>design</w:t>
      </w:r>
      <w:r>
        <w:rPr>
          <w:rFonts w:cstheme="minorHAnsi"/>
          <w:szCs w:val="24"/>
        </w:rPr>
        <w:t xml:space="preserve">, a gastronomia, a saúde e bem-estar, as línguas, a espiritualidade, a natureza e os desportos (Raymond &amp; Richards, 2000).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Embora a</w:t>
      </w:r>
      <w:r w:rsidRPr="00D52E79">
        <w:rPr>
          <w:rFonts w:cstheme="minorHAnsi"/>
          <w:szCs w:val="24"/>
        </w:rPr>
        <w:t>s caraterísticas de todos os ti</w:t>
      </w:r>
      <w:r>
        <w:rPr>
          <w:rFonts w:cstheme="minorHAnsi"/>
          <w:szCs w:val="24"/>
        </w:rPr>
        <w:t>pos de turistas pós-modernos sejam</w:t>
      </w:r>
      <w:r w:rsidRPr="00D52E79">
        <w:rPr>
          <w:rFonts w:cstheme="minorHAnsi"/>
          <w:szCs w:val="24"/>
        </w:rPr>
        <w:t xml:space="preserve"> </w:t>
      </w:r>
      <w:r>
        <w:rPr>
          <w:rFonts w:cstheme="minorHAnsi"/>
          <w:szCs w:val="24"/>
        </w:rPr>
        <w:t>em grande medida coincidentes</w:t>
      </w:r>
      <w:r w:rsidRPr="00D52E79">
        <w:rPr>
          <w:rFonts w:cstheme="minorHAnsi"/>
          <w:szCs w:val="24"/>
        </w:rPr>
        <w:t>, independentemente dos seus interesses se posicionarem na aventura, no meio rural, cultural ou em alguma outra f</w:t>
      </w:r>
      <w:r>
        <w:rPr>
          <w:rFonts w:cstheme="minorHAnsi"/>
          <w:szCs w:val="24"/>
        </w:rPr>
        <w:t>orma de turismo (Jelincic, 2009), evidenciando</w:t>
      </w:r>
      <w:r w:rsidRPr="00D52E79">
        <w:rPr>
          <w:rFonts w:cstheme="minorHAnsi"/>
          <w:szCs w:val="24"/>
        </w:rPr>
        <w:t xml:space="preserve"> interesses especiais que dete</w:t>
      </w:r>
      <w:r>
        <w:rPr>
          <w:rFonts w:cstheme="minorHAnsi"/>
          <w:szCs w:val="24"/>
        </w:rPr>
        <w:t xml:space="preserve">rminam a sua escolha do destino – pois </w:t>
      </w:r>
      <w:r w:rsidRPr="00D52E79">
        <w:rPr>
          <w:rFonts w:cstheme="minorHAnsi"/>
          <w:szCs w:val="24"/>
        </w:rPr>
        <w:t>uma vez no destino, n</w:t>
      </w:r>
      <w:r>
        <w:rPr>
          <w:rFonts w:cstheme="minorHAnsi"/>
          <w:szCs w:val="24"/>
        </w:rPr>
        <w:t xml:space="preserve">ão esperam um descanso passivo – </w:t>
      </w:r>
      <w:r w:rsidRPr="00D52E79">
        <w:rPr>
          <w:rFonts w:cstheme="minorHAnsi"/>
          <w:szCs w:val="24"/>
        </w:rPr>
        <w:t>desenvo</w:t>
      </w:r>
      <w:r>
        <w:rPr>
          <w:rFonts w:cstheme="minorHAnsi"/>
          <w:szCs w:val="24"/>
        </w:rPr>
        <w:t xml:space="preserve">lvendo antes, ativamente, os seus </w:t>
      </w:r>
      <w:r w:rsidRPr="00D52E79">
        <w:rPr>
          <w:rFonts w:cstheme="minorHAnsi"/>
          <w:szCs w:val="24"/>
        </w:rPr>
        <w:t>próprios interesses complementados com diversidades locais que enriquecem os seus conhecimentos atuais (Jelinci</w:t>
      </w:r>
      <w:r>
        <w:rPr>
          <w:rFonts w:cstheme="minorHAnsi"/>
          <w:szCs w:val="24"/>
        </w:rPr>
        <w:t>c &amp; Zuvela, 2012; O'Dell, 2007), a</w:t>
      </w:r>
      <w:r w:rsidRPr="00137C39">
        <w:rPr>
          <w:rFonts w:cstheme="minorHAnsi"/>
          <w:szCs w:val="24"/>
        </w:rPr>
        <w:t>s especificidades de como diferentes fatores constituem a criatividade e como a ex</w:t>
      </w:r>
      <w:r>
        <w:rPr>
          <w:rFonts w:cstheme="minorHAnsi"/>
          <w:szCs w:val="24"/>
        </w:rPr>
        <w:t>periência criativa é construída</w:t>
      </w:r>
      <w:r w:rsidRPr="00137C39">
        <w:rPr>
          <w:rFonts w:cstheme="minorHAnsi"/>
          <w:szCs w:val="24"/>
        </w:rPr>
        <w:t xml:space="preserve"> provavelmente variarão entre os diferentes turistas devido à diversidade de valores, motivações e origens (Tan, et al., 2013).</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Reconhecendo a dificuldade de </w:t>
      </w:r>
      <w:r w:rsidRPr="00987465">
        <w:rPr>
          <w:rFonts w:cstheme="minorHAnsi"/>
          <w:szCs w:val="24"/>
        </w:rPr>
        <w:t xml:space="preserve">fazer um </w:t>
      </w:r>
      <w:r w:rsidRPr="00EB23F3">
        <w:rPr>
          <w:rFonts w:cstheme="minorHAnsi"/>
          <w:szCs w:val="24"/>
        </w:rPr>
        <w:t>retrat</w:t>
      </w:r>
      <w:r>
        <w:rPr>
          <w:rFonts w:cstheme="minorHAnsi"/>
          <w:i/>
          <w:szCs w:val="24"/>
        </w:rPr>
        <w:t>o standard</w:t>
      </w:r>
      <w:r w:rsidRPr="00987465">
        <w:rPr>
          <w:rFonts w:cstheme="minorHAnsi"/>
          <w:i/>
          <w:szCs w:val="24"/>
        </w:rPr>
        <w:t xml:space="preserve"> </w:t>
      </w:r>
      <w:r w:rsidRPr="00EB23F3">
        <w:rPr>
          <w:rFonts w:cstheme="minorHAnsi"/>
          <w:szCs w:val="24"/>
        </w:rPr>
        <w:t>deste novo turista</w:t>
      </w:r>
      <w:r w:rsidR="00D84996">
        <w:rPr>
          <w:rFonts w:cstheme="minorHAnsi"/>
          <w:szCs w:val="24"/>
        </w:rPr>
        <w:t xml:space="preserve"> - </w:t>
      </w:r>
      <w:r>
        <w:rPr>
          <w:rFonts w:cstheme="minorHAnsi"/>
          <w:szCs w:val="24"/>
        </w:rPr>
        <w:t>vejam-se e recordem-se, a propósito do “novo turista”, as aclarações relativas à figura 1</w:t>
      </w:r>
      <w:r w:rsidR="00D84996">
        <w:rPr>
          <w:rFonts w:cstheme="minorHAnsi"/>
          <w:szCs w:val="24"/>
        </w:rPr>
        <w:t xml:space="preserve">1 - </w:t>
      </w:r>
      <w:r w:rsidRPr="00987465">
        <w:rPr>
          <w:rFonts w:cstheme="minorHAnsi"/>
          <w:szCs w:val="24"/>
        </w:rPr>
        <w:t>que, por definição, quer viver experiências únicas</w:t>
      </w:r>
      <w:r>
        <w:rPr>
          <w:rFonts w:cstheme="minorHAnsi"/>
          <w:szCs w:val="24"/>
        </w:rPr>
        <w:t>, a “Creative Tourism Network” aponta, contudo, na sua página de internet (</w:t>
      </w:r>
      <w:r w:rsidRPr="00987465">
        <w:rPr>
          <w:rFonts w:cstheme="minorHAnsi"/>
          <w:szCs w:val="24"/>
        </w:rPr>
        <w:t>http://www.creativetour</w:t>
      </w:r>
      <w:r>
        <w:rPr>
          <w:rFonts w:cstheme="minorHAnsi"/>
          <w:szCs w:val="24"/>
        </w:rPr>
        <w:t>ismnetwork.org), al</w:t>
      </w:r>
      <w:r w:rsidR="00D84996">
        <w:rPr>
          <w:rFonts w:cstheme="minorHAnsi"/>
          <w:szCs w:val="24"/>
        </w:rPr>
        <w:t xml:space="preserve">gumas </w:t>
      </w:r>
      <w:r>
        <w:rPr>
          <w:rFonts w:cstheme="minorHAnsi"/>
          <w:szCs w:val="24"/>
        </w:rPr>
        <w:t>caraterísticas que contribuem para</w:t>
      </w:r>
      <w:r w:rsidR="00D84996">
        <w:rPr>
          <w:rFonts w:cstheme="minorHAnsi"/>
          <w:szCs w:val="24"/>
        </w:rPr>
        <w:t xml:space="preserve"> </w:t>
      </w:r>
      <w:r>
        <w:rPr>
          <w:rFonts w:cstheme="minorHAnsi"/>
          <w:szCs w:val="24"/>
        </w:rPr>
        <w:t>clarifica</w:t>
      </w:r>
      <w:r w:rsidR="00D84996">
        <w:rPr>
          <w:rFonts w:cstheme="minorHAnsi"/>
          <w:szCs w:val="24"/>
        </w:rPr>
        <w:t xml:space="preserve">r </w:t>
      </w:r>
      <w:r>
        <w:rPr>
          <w:rFonts w:cstheme="minorHAnsi"/>
          <w:szCs w:val="24"/>
        </w:rPr>
        <w:t>o perfil do turista criativo, nomeadamente:</w:t>
      </w:r>
    </w:p>
    <w:p w:rsidR="00905BF8" w:rsidRDefault="00905BF8" w:rsidP="00905BF8">
      <w:pPr>
        <w:widowControl/>
        <w:numPr>
          <w:ilvl w:val="0"/>
          <w:numId w:val="8"/>
        </w:numPr>
        <w:suppressAutoHyphens w:val="0"/>
        <w:autoSpaceDE w:val="0"/>
        <w:adjustRightInd w:val="0"/>
        <w:spacing w:line="360" w:lineRule="auto"/>
        <w:ind w:left="714" w:hanging="357"/>
        <w:contextualSpacing/>
        <w:jc w:val="both"/>
        <w:textAlignment w:val="auto"/>
        <w:rPr>
          <w:rFonts w:cstheme="minorHAnsi"/>
          <w:szCs w:val="24"/>
        </w:rPr>
      </w:pPr>
      <w:r w:rsidRPr="008635BB">
        <w:rPr>
          <w:rFonts w:cstheme="minorHAnsi"/>
          <w:i/>
          <w:szCs w:val="24"/>
        </w:rPr>
        <w:lastRenderedPageBreak/>
        <w:t>pode tratar-se de um turista que viaja sozinho, com um companheiro, em família ou em grupo;</w:t>
      </w:r>
    </w:p>
    <w:p w:rsidR="00905BF8" w:rsidRPr="00894EEC" w:rsidRDefault="00905BF8" w:rsidP="00905BF8">
      <w:pPr>
        <w:autoSpaceDE w:val="0"/>
        <w:adjustRightInd w:val="0"/>
        <w:spacing w:line="360" w:lineRule="auto"/>
        <w:ind w:left="714"/>
        <w:contextualSpacing/>
        <w:jc w:val="both"/>
        <w:rPr>
          <w:rFonts w:cstheme="minorHAnsi"/>
          <w:szCs w:val="24"/>
        </w:rPr>
      </w:pPr>
    </w:p>
    <w:p w:rsidR="00905BF8" w:rsidRDefault="00905BF8" w:rsidP="00905BF8">
      <w:pPr>
        <w:widowControl/>
        <w:numPr>
          <w:ilvl w:val="0"/>
          <w:numId w:val="8"/>
        </w:numPr>
        <w:suppressAutoHyphens w:val="0"/>
        <w:autoSpaceDE w:val="0"/>
        <w:adjustRightInd w:val="0"/>
        <w:spacing w:line="360" w:lineRule="auto"/>
        <w:ind w:left="714" w:hanging="357"/>
        <w:contextualSpacing/>
        <w:jc w:val="both"/>
        <w:textAlignment w:val="auto"/>
        <w:rPr>
          <w:rFonts w:cstheme="minorHAnsi"/>
          <w:szCs w:val="24"/>
        </w:rPr>
      </w:pPr>
      <w:r w:rsidRPr="008635BB">
        <w:rPr>
          <w:rFonts w:cstheme="minorHAnsi"/>
          <w:i/>
          <w:szCs w:val="24"/>
        </w:rPr>
        <w:t>a título individual ou através de operadores especializados;</w:t>
      </w:r>
    </w:p>
    <w:p w:rsidR="00905BF8" w:rsidRPr="00AA69AE" w:rsidRDefault="00905BF8" w:rsidP="00905BF8">
      <w:pPr>
        <w:autoSpaceDE w:val="0"/>
        <w:adjustRightInd w:val="0"/>
        <w:spacing w:line="360" w:lineRule="auto"/>
        <w:ind w:left="714"/>
        <w:contextualSpacing/>
        <w:jc w:val="both"/>
        <w:rPr>
          <w:rFonts w:cstheme="minorHAnsi"/>
          <w:szCs w:val="24"/>
        </w:rPr>
      </w:pPr>
    </w:p>
    <w:p w:rsidR="00905BF8" w:rsidRPr="008635BB" w:rsidRDefault="00905BF8" w:rsidP="00905BF8">
      <w:pPr>
        <w:widowControl/>
        <w:numPr>
          <w:ilvl w:val="0"/>
          <w:numId w:val="8"/>
        </w:numPr>
        <w:suppressAutoHyphens w:val="0"/>
        <w:autoSpaceDE w:val="0"/>
        <w:adjustRightInd w:val="0"/>
        <w:spacing w:line="360" w:lineRule="auto"/>
        <w:ind w:left="714" w:hanging="357"/>
        <w:contextualSpacing/>
        <w:jc w:val="both"/>
        <w:textAlignment w:val="auto"/>
        <w:rPr>
          <w:rFonts w:cstheme="minorHAnsi"/>
          <w:szCs w:val="24"/>
        </w:rPr>
      </w:pPr>
      <w:r w:rsidRPr="008635BB">
        <w:rPr>
          <w:rFonts w:cstheme="minorHAnsi"/>
          <w:i/>
          <w:szCs w:val="24"/>
        </w:rPr>
        <w:t>as atividades criativas, que representam o principal motivo da sua viagem, possiblitam a aprendizagem (cursos,workshops,…), a criação (residência artística, co-criação com artistas locais) ou a representação (interpretação de concertos, obras teatrais, bailes ou exposições).</w:t>
      </w: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  </w:t>
      </w: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A mesma rede apresenta também algumas </w:t>
      </w:r>
      <w:r w:rsidRPr="00E44654">
        <w:rPr>
          <w:rFonts w:cstheme="minorHAnsi"/>
          <w:szCs w:val="24"/>
        </w:rPr>
        <w:t>ideias gerais sobre os turistas criativos:</w:t>
      </w:r>
    </w:p>
    <w:p w:rsidR="00905BF8" w:rsidRPr="008635BB" w:rsidRDefault="00905BF8" w:rsidP="00905BF8">
      <w:pPr>
        <w:autoSpaceDE w:val="0"/>
        <w:adjustRightInd w:val="0"/>
        <w:spacing w:line="360" w:lineRule="auto"/>
        <w:ind w:left="714"/>
        <w:contextualSpacing/>
        <w:jc w:val="both"/>
        <w:rPr>
          <w:rFonts w:cstheme="minorHAnsi"/>
          <w:szCs w:val="24"/>
        </w:rPr>
      </w:pPr>
    </w:p>
    <w:p w:rsidR="00905BF8" w:rsidRDefault="00905BF8" w:rsidP="00905BF8">
      <w:pPr>
        <w:widowControl/>
        <w:numPr>
          <w:ilvl w:val="0"/>
          <w:numId w:val="9"/>
        </w:numPr>
        <w:suppressAutoHyphens w:val="0"/>
        <w:autoSpaceDE w:val="0"/>
        <w:adjustRightInd w:val="0"/>
        <w:spacing w:line="360" w:lineRule="auto"/>
        <w:ind w:left="714" w:hanging="357"/>
        <w:contextualSpacing/>
        <w:jc w:val="both"/>
        <w:textAlignment w:val="auto"/>
        <w:rPr>
          <w:rFonts w:cstheme="minorHAnsi"/>
          <w:szCs w:val="24"/>
        </w:rPr>
      </w:pPr>
      <w:r w:rsidRPr="008635BB">
        <w:rPr>
          <w:rFonts w:cstheme="minorHAnsi"/>
          <w:i/>
          <w:szCs w:val="24"/>
        </w:rPr>
        <w:t>Desejam descobrir a cultura local participando em atividades artísticas e criativas.</w:t>
      </w:r>
    </w:p>
    <w:p w:rsidR="00905BF8" w:rsidRDefault="00905BF8" w:rsidP="00905BF8">
      <w:pPr>
        <w:autoSpaceDE w:val="0"/>
        <w:adjustRightInd w:val="0"/>
        <w:spacing w:line="360" w:lineRule="auto"/>
        <w:ind w:left="714"/>
        <w:contextualSpacing/>
        <w:jc w:val="both"/>
        <w:rPr>
          <w:rFonts w:cstheme="minorHAnsi"/>
          <w:szCs w:val="24"/>
        </w:rPr>
      </w:pPr>
    </w:p>
    <w:p w:rsidR="00905BF8" w:rsidRDefault="00905BF8" w:rsidP="00905BF8">
      <w:pPr>
        <w:widowControl/>
        <w:numPr>
          <w:ilvl w:val="0"/>
          <w:numId w:val="9"/>
        </w:numPr>
        <w:suppressAutoHyphens w:val="0"/>
        <w:autoSpaceDE w:val="0"/>
        <w:adjustRightInd w:val="0"/>
        <w:spacing w:line="360" w:lineRule="auto"/>
        <w:ind w:left="714" w:hanging="357"/>
        <w:contextualSpacing/>
        <w:jc w:val="both"/>
        <w:textAlignment w:val="auto"/>
        <w:rPr>
          <w:rFonts w:cstheme="minorHAnsi"/>
          <w:szCs w:val="24"/>
        </w:rPr>
      </w:pPr>
      <w:r w:rsidRPr="008635BB">
        <w:rPr>
          <w:rFonts w:cstheme="minorHAnsi"/>
          <w:i/>
          <w:szCs w:val="24"/>
        </w:rPr>
        <w:t>Desejam viver experiências que lhes permitam sentir-se “integrados” no seu destino.</w:t>
      </w:r>
    </w:p>
    <w:p w:rsidR="00905BF8" w:rsidRPr="008635BB" w:rsidRDefault="00905BF8" w:rsidP="00905BF8">
      <w:pPr>
        <w:autoSpaceDE w:val="0"/>
        <w:adjustRightInd w:val="0"/>
        <w:spacing w:line="360" w:lineRule="auto"/>
        <w:ind w:left="714"/>
        <w:contextualSpacing/>
        <w:jc w:val="both"/>
        <w:rPr>
          <w:rFonts w:cstheme="minorHAnsi"/>
          <w:szCs w:val="24"/>
        </w:rPr>
      </w:pPr>
    </w:p>
    <w:p w:rsidR="00905BF8" w:rsidRDefault="00905BF8" w:rsidP="00905BF8">
      <w:pPr>
        <w:widowControl/>
        <w:numPr>
          <w:ilvl w:val="0"/>
          <w:numId w:val="9"/>
        </w:numPr>
        <w:suppressAutoHyphens w:val="0"/>
        <w:autoSpaceDE w:val="0"/>
        <w:adjustRightInd w:val="0"/>
        <w:spacing w:line="360" w:lineRule="auto"/>
        <w:ind w:left="714" w:hanging="357"/>
        <w:contextualSpacing/>
        <w:jc w:val="both"/>
        <w:textAlignment w:val="auto"/>
        <w:rPr>
          <w:rFonts w:cstheme="minorHAnsi"/>
          <w:szCs w:val="24"/>
        </w:rPr>
      </w:pPr>
      <w:r w:rsidRPr="008635BB">
        <w:rPr>
          <w:rFonts w:cstheme="minorHAnsi"/>
          <w:i/>
          <w:szCs w:val="24"/>
        </w:rPr>
        <w:t>Não lhes interessam os monumentos nem o “</w:t>
      </w:r>
      <w:r>
        <w:rPr>
          <w:rFonts w:cstheme="minorHAnsi"/>
          <w:i/>
          <w:szCs w:val="24"/>
        </w:rPr>
        <w:t>espe</w:t>
      </w:r>
      <w:r w:rsidRPr="008635BB">
        <w:rPr>
          <w:rFonts w:cstheme="minorHAnsi"/>
          <w:i/>
          <w:szCs w:val="24"/>
        </w:rPr>
        <w:t>tacular” ou o “turismo de superlativos”.</w:t>
      </w:r>
    </w:p>
    <w:p w:rsidR="00D84996" w:rsidRPr="00D84996" w:rsidRDefault="00D84996" w:rsidP="00D84996">
      <w:pPr>
        <w:widowControl/>
        <w:suppressAutoHyphens w:val="0"/>
        <w:autoSpaceDE w:val="0"/>
        <w:adjustRightInd w:val="0"/>
        <w:spacing w:line="360" w:lineRule="auto"/>
        <w:ind w:left="714"/>
        <w:contextualSpacing/>
        <w:jc w:val="both"/>
        <w:textAlignment w:val="auto"/>
        <w:rPr>
          <w:rFonts w:cstheme="minorHAnsi"/>
          <w:szCs w:val="24"/>
        </w:rPr>
      </w:pPr>
    </w:p>
    <w:p w:rsidR="00905BF8" w:rsidRDefault="00905BF8" w:rsidP="00905BF8">
      <w:pPr>
        <w:widowControl/>
        <w:numPr>
          <w:ilvl w:val="0"/>
          <w:numId w:val="9"/>
        </w:numPr>
        <w:suppressAutoHyphens w:val="0"/>
        <w:autoSpaceDE w:val="0"/>
        <w:adjustRightInd w:val="0"/>
        <w:spacing w:line="360" w:lineRule="auto"/>
        <w:ind w:left="714" w:hanging="357"/>
        <w:contextualSpacing/>
        <w:jc w:val="both"/>
        <w:textAlignment w:val="auto"/>
        <w:rPr>
          <w:rFonts w:cstheme="minorHAnsi"/>
          <w:szCs w:val="24"/>
        </w:rPr>
      </w:pPr>
      <w:r w:rsidRPr="008635BB">
        <w:rPr>
          <w:rFonts w:cstheme="minorHAnsi"/>
          <w:i/>
          <w:szCs w:val="24"/>
        </w:rPr>
        <w:t>São “prosumers” e partilham as suas experiências através das redes sociais.</w:t>
      </w:r>
    </w:p>
    <w:p w:rsidR="00905BF8" w:rsidRPr="008635BB" w:rsidRDefault="00905BF8" w:rsidP="00905BF8">
      <w:pPr>
        <w:autoSpaceDE w:val="0"/>
        <w:adjustRightInd w:val="0"/>
        <w:spacing w:line="360" w:lineRule="auto"/>
        <w:ind w:left="714"/>
        <w:contextualSpacing/>
        <w:jc w:val="both"/>
        <w:rPr>
          <w:rFonts w:cstheme="minorHAnsi"/>
          <w:szCs w:val="24"/>
        </w:rPr>
      </w:pPr>
    </w:p>
    <w:p w:rsidR="00905BF8" w:rsidRDefault="00905BF8" w:rsidP="00905BF8">
      <w:pPr>
        <w:widowControl/>
        <w:numPr>
          <w:ilvl w:val="0"/>
          <w:numId w:val="9"/>
        </w:numPr>
        <w:suppressAutoHyphens w:val="0"/>
        <w:autoSpaceDE w:val="0"/>
        <w:adjustRightInd w:val="0"/>
        <w:spacing w:line="360" w:lineRule="auto"/>
        <w:ind w:left="714" w:hanging="357"/>
        <w:contextualSpacing/>
        <w:jc w:val="both"/>
        <w:textAlignment w:val="auto"/>
        <w:rPr>
          <w:rFonts w:cstheme="minorHAnsi"/>
          <w:szCs w:val="24"/>
        </w:rPr>
      </w:pPr>
      <w:r w:rsidRPr="008635BB">
        <w:rPr>
          <w:rFonts w:cstheme="minorHAnsi"/>
          <w:i/>
          <w:szCs w:val="24"/>
        </w:rPr>
        <w:t>Depois de experimentarem o turismo criativo não se conformam com um circuito convencional.</w:t>
      </w:r>
    </w:p>
    <w:p w:rsidR="00905BF8" w:rsidRPr="008B77CC" w:rsidRDefault="00905BF8" w:rsidP="00905BF8">
      <w:pPr>
        <w:autoSpaceDE w:val="0"/>
        <w:adjustRightInd w:val="0"/>
        <w:spacing w:line="360" w:lineRule="auto"/>
        <w:ind w:left="714"/>
        <w:contextualSpacing/>
        <w:jc w:val="both"/>
        <w:rPr>
          <w:rFonts w:cstheme="minorHAnsi"/>
          <w:szCs w:val="24"/>
        </w:rPr>
      </w:pPr>
    </w:p>
    <w:p w:rsidR="00905BF8" w:rsidRPr="006D57A9" w:rsidRDefault="00905BF8" w:rsidP="00905BF8">
      <w:pPr>
        <w:widowControl/>
        <w:numPr>
          <w:ilvl w:val="0"/>
          <w:numId w:val="9"/>
        </w:numPr>
        <w:suppressAutoHyphens w:val="0"/>
        <w:autoSpaceDE w:val="0"/>
        <w:adjustRightInd w:val="0"/>
        <w:spacing w:line="360" w:lineRule="auto"/>
        <w:ind w:left="714" w:hanging="357"/>
        <w:contextualSpacing/>
        <w:jc w:val="both"/>
        <w:textAlignment w:val="auto"/>
        <w:rPr>
          <w:rFonts w:cstheme="minorHAnsi"/>
          <w:szCs w:val="24"/>
        </w:rPr>
      </w:pPr>
      <w:r w:rsidRPr="006D57A9">
        <w:rPr>
          <w:rFonts w:cstheme="minorHAnsi"/>
          <w:i/>
          <w:szCs w:val="24"/>
        </w:rPr>
        <w:t>Dedicam uma parte importante do seu orçamento à realização destas atividades/experiências.</w:t>
      </w:r>
    </w:p>
    <w:p w:rsidR="00905BF8" w:rsidRPr="008635BB" w:rsidRDefault="00905BF8" w:rsidP="00905BF8">
      <w:pPr>
        <w:widowControl/>
        <w:numPr>
          <w:ilvl w:val="0"/>
          <w:numId w:val="9"/>
        </w:numPr>
        <w:suppressAutoHyphens w:val="0"/>
        <w:autoSpaceDE w:val="0"/>
        <w:adjustRightInd w:val="0"/>
        <w:spacing w:line="360" w:lineRule="auto"/>
        <w:ind w:left="714" w:hanging="357"/>
        <w:contextualSpacing/>
        <w:jc w:val="both"/>
        <w:textAlignment w:val="auto"/>
        <w:rPr>
          <w:rFonts w:cstheme="minorHAnsi"/>
          <w:szCs w:val="24"/>
        </w:rPr>
      </w:pPr>
      <w:r w:rsidRPr="008635BB">
        <w:rPr>
          <w:rFonts w:cstheme="minorHAnsi"/>
          <w:i/>
          <w:szCs w:val="24"/>
        </w:rPr>
        <w:lastRenderedPageBreak/>
        <w:t>Tendem a combinar, numa mesma viagem, vários tipos de turismo: criativo, idiomático, gastronómico, industrial, ecoturismo, slow tourism, entre outros.</w:t>
      </w:r>
    </w:p>
    <w:p w:rsidR="00905BF8" w:rsidRDefault="00905BF8" w:rsidP="00905BF8">
      <w:pPr>
        <w:autoSpaceDE w:val="0"/>
        <w:adjustRightInd w:val="0"/>
        <w:spacing w:line="360" w:lineRule="auto"/>
        <w:contextualSpacing/>
        <w:jc w:val="both"/>
        <w:rPr>
          <w:rFonts w:cstheme="minorHAnsi"/>
          <w:szCs w:val="24"/>
        </w:rPr>
      </w:pPr>
    </w:p>
    <w:p w:rsidR="00D84996" w:rsidRDefault="00905BF8" w:rsidP="00905BF8">
      <w:pPr>
        <w:autoSpaceDE w:val="0"/>
        <w:adjustRightInd w:val="0"/>
        <w:spacing w:line="360" w:lineRule="auto"/>
        <w:contextualSpacing/>
        <w:jc w:val="both"/>
        <w:rPr>
          <w:rFonts w:cstheme="minorHAnsi"/>
          <w:szCs w:val="24"/>
        </w:rPr>
      </w:pPr>
      <w:r>
        <w:rPr>
          <w:rFonts w:cstheme="minorHAnsi"/>
          <w:szCs w:val="24"/>
        </w:rPr>
        <w:t xml:space="preserve">A propóstio do termo </w:t>
      </w:r>
      <w:r w:rsidRPr="00707572">
        <w:rPr>
          <w:rFonts w:cstheme="minorHAnsi"/>
          <w:i/>
          <w:szCs w:val="24"/>
        </w:rPr>
        <w:t>“prosumers”</w:t>
      </w:r>
      <w:r>
        <w:rPr>
          <w:rFonts w:cstheme="minorHAnsi"/>
          <w:szCs w:val="24"/>
        </w:rPr>
        <w:t xml:space="preserve">, </w:t>
      </w:r>
      <w:r w:rsidRPr="00707572">
        <w:rPr>
          <w:rFonts w:cstheme="minorHAnsi"/>
          <w:szCs w:val="24"/>
        </w:rPr>
        <w:t xml:space="preserve">Toffler (1980) previu que </w:t>
      </w:r>
      <w:r>
        <w:rPr>
          <w:rFonts w:cstheme="minorHAnsi"/>
          <w:szCs w:val="24"/>
        </w:rPr>
        <w:t xml:space="preserve">estes </w:t>
      </w:r>
      <w:r w:rsidRPr="00707572">
        <w:rPr>
          <w:rFonts w:cstheme="minorHAnsi"/>
          <w:szCs w:val="24"/>
        </w:rPr>
        <w:t xml:space="preserve">substituiriam os consumidores na era pós-industrial e que a sua essência passa pela preferência de produção dos próprios bens e serviços. </w:t>
      </w:r>
    </w:p>
    <w:p w:rsidR="00D84996" w:rsidRDefault="00D84996"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707572">
        <w:rPr>
          <w:rFonts w:cstheme="minorHAnsi"/>
          <w:szCs w:val="24"/>
        </w:rPr>
        <w:t>Este crescimento da prospeção, processo em que o consumidor se torna produtor dos produtos e experiências que consome, coincide com o surgimento de uma nova geração de turistas, denominados consumidores qualificados ou consumidores criativos (Jelincic &amp; Zuvela, 2012; O'Dell, 2007) ou turistas criativos (Raymond, 2003).</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137C39">
        <w:rPr>
          <w:rFonts w:cstheme="minorHAnsi"/>
          <w:szCs w:val="24"/>
        </w:rPr>
        <w:t>Os turistas criativos têm como principal vontade querer experienciar. Para além de quererem aprender e aumentar o seu conhecimento pessoal, o que fazem de forma ativa participando em atividades culturais e criativas (Carvalho, 2011), são heterogéneos relativamente ao motivo de viagem, à forma de viajar, às descobertas que pretendem fazer nos novos destinos, e nas vivências criativas e humanas que sejam autênticas e desenhadas à sua medida (Couret, 2013</w:t>
      </w:r>
      <w:r>
        <w:rPr>
          <w:rFonts w:cstheme="minorHAnsi"/>
          <w:szCs w:val="24"/>
        </w:rPr>
        <w:t>; Tan et al., 2014</w:t>
      </w:r>
      <w:r w:rsidRPr="00137C39">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737880">
        <w:rPr>
          <w:rFonts w:cstheme="minorHAnsi"/>
          <w:szCs w:val="24"/>
        </w:rPr>
        <w:t xml:space="preserve">Raymond (2003) segmentou os turistas criativos na Nova Zelândia em três grupos: </w:t>
      </w:r>
    </w:p>
    <w:p w:rsidR="00905BF8" w:rsidRPr="008635BB" w:rsidRDefault="00905BF8" w:rsidP="00905BF8">
      <w:pPr>
        <w:autoSpaceDE w:val="0"/>
        <w:adjustRightInd w:val="0"/>
        <w:spacing w:line="360" w:lineRule="auto"/>
        <w:ind w:left="720"/>
        <w:contextualSpacing/>
        <w:jc w:val="both"/>
        <w:rPr>
          <w:rFonts w:cstheme="minorHAnsi"/>
          <w:szCs w:val="24"/>
        </w:rPr>
      </w:pPr>
    </w:p>
    <w:p w:rsidR="00905BF8" w:rsidRDefault="00905BF8" w:rsidP="00905BF8">
      <w:pPr>
        <w:widowControl/>
        <w:numPr>
          <w:ilvl w:val="0"/>
          <w:numId w:val="10"/>
        </w:numPr>
        <w:suppressAutoHyphens w:val="0"/>
        <w:autoSpaceDE w:val="0"/>
        <w:adjustRightInd w:val="0"/>
        <w:spacing w:line="360" w:lineRule="auto"/>
        <w:contextualSpacing/>
        <w:jc w:val="both"/>
        <w:textAlignment w:val="auto"/>
        <w:rPr>
          <w:rFonts w:cstheme="minorHAnsi"/>
          <w:szCs w:val="24"/>
        </w:rPr>
      </w:pPr>
      <w:r w:rsidRPr="008635BB">
        <w:rPr>
          <w:rFonts w:cstheme="minorHAnsi"/>
          <w:i/>
          <w:szCs w:val="24"/>
        </w:rPr>
        <w:t>Primeiro: grupo de potenciais turistas criativos, o</w:t>
      </w:r>
      <w:r w:rsidR="00D84996">
        <w:rPr>
          <w:rFonts w:cstheme="minorHAnsi"/>
          <w:i/>
          <w:szCs w:val="24"/>
        </w:rPr>
        <w:t xml:space="preserve">s “baby-boomers” e                        </w:t>
      </w:r>
      <w:r w:rsidRPr="008635BB">
        <w:rPr>
          <w:rFonts w:cstheme="minorHAnsi"/>
          <w:i/>
          <w:szCs w:val="24"/>
        </w:rPr>
        <w:t>recém-aposentados. Tendo alcançado um nível de conforto material, muitas vezes a um preço de se concentrarem predominantemente no trabalho, procuram frequentemente estímulos intelectuais e novas oportunidades para descobrir coisas que sempre os interessaram, mas que nunca chegaram a fazer.</w:t>
      </w:r>
    </w:p>
    <w:p w:rsidR="00905BF8" w:rsidRDefault="00905BF8" w:rsidP="00905BF8">
      <w:pPr>
        <w:autoSpaceDE w:val="0"/>
        <w:adjustRightInd w:val="0"/>
        <w:spacing w:line="360" w:lineRule="auto"/>
        <w:ind w:left="720"/>
        <w:contextualSpacing/>
        <w:jc w:val="both"/>
        <w:rPr>
          <w:rFonts w:cstheme="minorHAnsi"/>
          <w:szCs w:val="24"/>
        </w:rPr>
      </w:pPr>
    </w:p>
    <w:p w:rsidR="00905BF8" w:rsidRPr="00FA146F" w:rsidRDefault="00905BF8" w:rsidP="00905BF8">
      <w:pPr>
        <w:widowControl/>
        <w:numPr>
          <w:ilvl w:val="0"/>
          <w:numId w:val="10"/>
        </w:numPr>
        <w:suppressAutoHyphens w:val="0"/>
        <w:autoSpaceDE w:val="0"/>
        <w:adjustRightInd w:val="0"/>
        <w:spacing w:line="360" w:lineRule="auto"/>
        <w:contextualSpacing/>
        <w:jc w:val="both"/>
        <w:textAlignment w:val="auto"/>
        <w:rPr>
          <w:rFonts w:cstheme="minorHAnsi"/>
          <w:szCs w:val="24"/>
        </w:rPr>
      </w:pPr>
      <w:r w:rsidRPr="008635BB">
        <w:rPr>
          <w:rFonts w:cstheme="minorHAnsi"/>
          <w:i/>
          <w:szCs w:val="24"/>
        </w:rPr>
        <w:lastRenderedPageBreak/>
        <w:t>Segundo: os menores de 30 anos, muitas vezes estudantes, “backpackers”, talvez de visita à Nova Zelândia em “ano sabático”. O turismo criativo atrai os indivíduos com mentes abertas, que ainda procuram o seu caminho na vida, especialmente depois de terem sobrevivido a uma série de viagens com aventuras físicas, que começam a procurar experiências para alargar horizontes da mente, bem como o corpo!</w:t>
      </w:r>
    </w:p>
    <w:p w:rsidR="00905BF8" w:rsidRPr="006D57A9" w:rsidRDefault="00905BF8" w:rsidP="00905BF8">
      <w:pPr>
        <w:autoSpaceDE w:val="0"/>
        <w:adjustRightInd w:val="0"/>
        <w:spacing w:line="360" w:lineRule="auto"/>
        <w:ind w:left="720"/>
        <w:contextualSpacing/>
        <w:jc w:val="both"/>
        <w:rPr>
          <w:rFonts w:cstheme="minorHAnsi"/>
          <w:szCs w:val="24"/>
        </w:rPr>
      </w:pPr>
    </w:p>
    <w:p w:rsidR="00905BF8" w:rsidRPr="008635BB" w:rsidRDefault="00905BF8" w:rsidP="00905BF8">
      <w:pPr>
        <w:widowControl/>
        <w:numPr>
          <w:ilvl w:val="0"/>
          <w:numId w:val="10"/>
        </w:numPr>
        <w:suppressAutoHyphens w:val="0"/>
        <w:autoSpaceDE w:val="0"/>
        <w:adjustRightInd w:val="0"/>
        <w:spacing w:line="360" w:lineRule="auto"/>
        <w:contextualSpacing/>
        <w:jc w:val="both"/>
        <w:textAlignment w:val="auto"/>
        <w:rPr>
          <w:rFonts w:cstheme="minorHAnsi"/>
          <w:szCs w:val="24"/>
        </w:rPr>
      </w:pPr>
      <w:r w:rsidRPr="008635BB">
        <w:rPr>
          <w:rFonts w:cstheme="minorHAnsi"/>
          <w:i/>
          <w:szCs w:val="24"/>
        </w:rPr>
        <w:t>Terceiro: os próprios neozelandeses, de todas as idades, interessados ​​em aprender mais sobre diferentes aspetos da cultura do seu país.</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 xml:space="preserve">Tan et al. (2014) consideram que os </w:t>
      </w:r>
      <w:r w:rsidRPr="0038424E">
        <w:rPr>
          <w:rFonts w:cstheme="minorHAnsi"/>
          <w:szCs w:val="24"/>
        </w:rPr>
        <w:t>turistas cria</w:t>
      </w:r>
      <w:r>
        <w:rPr>
          <w:rFonts w:cstheme="minorHAnsi"/>
          <w:szCs w:val="24"/>
        </w:rPr>
        <w:t>tivos são co-criadores ativos das suas experiências.</w:t>
      </w:r>
      <w:r w:rsidRPr="0038424E">
        <w:rPr>
          <w:rFonts w:cstheme="minorHAnsi"/>
          <w:szCs w:val="24"/>
        </w:rPr>
        <w:t xml:space="preserve"> Portanto, devem ser</w:t>
      </w:r>
      <w:r>
        <w:rPr>
          <w:rFonts w:cstheme="minorHAnsi"/>
          <w:szCs w:val="24"/>
        </w:rPr>
        <w:t xml:space="preserve"> tratados como um grupo heterogé</w:t>
      </w:r>
      <w:r w:rsidRPr="0038424E">
        <w:rPr>
          <w:rFonts w:cstheme="minorHAnsi"/>
          <w:szCs w:val="24"/>
        </w:rPr>
        <w:t>neo de co-produtores que têm opiniões e sentimentos subjetivos em relação às suas experiências criativas.</w:t>
      </w:r>
      <w:r>
        <w:rPr>
          <w:rFonts w:cstheme="minorHAnsi"/>
          <w:szCs w:val="24"/>
        </w:rPr>
        <w:t xml:space="preserve"> Os autores, à semelhança de Raymond (2003), também desenvolvem um estudo com o objetivo de explorar as perceções dos turistas criativos de Taiwan em</w:t>
      </w:r>
      <w:r w:rsidRPr="005A4126">
        <w:rPr>
          <w:rFonts w:cstheme="minorHAnsi"/>
          <w:szCs w:val="24"/>
        </w:rPr>
        <w:t xml:space="preserve"> locais </w:t>
      </w:r>
      <w:r>
        <w:rPr>
          <w:rFonts w:cstheme="minorHAnsi"/>
          <w:szCs w:val="24"/>
        </w:rPr>
        <w:t>“CLI – Creative Life Industry”, o qual apresenta n</w:t>
      </w:r>
      <w:r w:rsidRPr="00101A2A">
        <w:rPr>
          <w:rFonts w:cstheme="minorHAnsi"/>
          <w:szCs w:val="24"/>
        </w:rPr>
        <w:t>ovos conhecimentos, classificando</w:t>
      </w:r>
      <w:r>
        <w:rPr>
          <w:rFonts w:cstheme="minorHAnsi"/>
          <w:szCs w:val="24"/>
        </w:rPr>
        <w:t xml:space="preserve"> os</w:t>
      </w:r>
      <w:r w:rsidRPr="00101A2A">
        <w:rPr>
          <w:rFonts w:cstheme="minorHAnsi"/>
          <w:szCs w:val="24"/>
        </w:rPr>
        <w:t xml:space="preserve"> turistas criativos em diferentes grupos</w:t>
      </w:r>
      <w:r>
        <w:rPr>
          <w:rFonts w:cstheme="minorHAnsi"/>
          <w:szCs w:val="24"/>
        </w:rPr>
        <w:t xml:space="preserve"> com base em cinco perspetivas identificadas a partir da subjetividade inerente às experiências criativas: </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ind w:firstLine="708"/>
        <w:contextualSpacing/>
        <w:jc w:val="both"/>
        <w:rPr>
          <w:rFonts w:cstheme="minorHAnsi"/>
          <w:i/>
          <w:szCs w:val="24"/>
        </w:rPr>
      </w:pPr>
      <w:r w:rsidRPr="00101A2A">
        <w:rPr>
          <w:rFonts w:cstheme="minorHAnsi"/>
          <w:i/>
          <w:szCs w:val="24"/>
        </w:rPr>
        <w:t xml:space="preserve">i) novelty seekers; </w:t>
      </w:r>
    </w:p>
    <w:p w:rsidR="00905BF8" w:rsidRDefault="00905BF8" w:rsidP="00905BF8">
      <w:pPr>
        <w:autoSpaceDE w:val="0"/>
        <w:adjustRightInd w:val="0"/>
        <w:spacing w:line="360" w:lineRule="auto"/>
        <w:contextualSpacing/>
        <w:jc w:val="both"/>
        <w:rPr>
          <w:rFonts w:cstheme="minorHAnsi"/>
          <w:i/>
          <w:szCs w:val="24"/>
        </w:rPr>
      </w:pPr>
    </w:p>
    <w:p w:rsidR="00905BF8" w:rsidRDefault="00905BF8" w:rsidP="00905BF8">
      <w:pPr>
        <w:autoSpaceDE w:val="0"/>
        <w:adjustRightInd w:val="0"/>
        <w:spacing w:line="360" w:lineRule="auto"/>
        <w:ind w:firstLine="708"/>
        <w:contextualSpacing/>
        <w:jc w:val="both"/>
        <w:rPr>
          <w:rFonts w:cstheme="minorHAnsi"/>
          <w:i/>
          <w:szCs w:val="24"/>
        </w:rPr>
      </w:pPr>
      <w:r w:rsidRPr="00101A2A">
        <w:rPr>
          <w:rFonts w:cstheme="minorHAnsi"/>
          <w:i/>
          <w:szCs w:val="24"/>
        </w:rPr>
        <w:t xml:space="preserve">ii) knowledge and skills learners; </w:t>
      </w:r>
    </w:p>
    <w:p w:rsidR="00905BF8" w:rsidRDefault="00905BF8" w:rsidP="00905BF8">
      <w:pPr>
        <w:autoSpaceDE w:val="0"/>
        <w:adjustRightInd w:val="0"/>
        <w:spacing w:line="360" w:lineRule="auto"/>
        <w:contextualSpacing/>
        <w:jc w:val="both"/>
        <w:rPr>
          <w:rFonts w:cstheme="minorHAnsi"/>
          <w:i/>
          <w:szCs w:val="24"/>
        </w:rPr>
      </w:pPr>
    </w:p>
    <w:p w:rsidR="00905BF8" w:rsidRDefault="00905BF8" w:rsidP="00905BF8">
      <w:pPr>
        <w:autoSpaceDE w:val="0"/>
        <w:adjustRightInd w:val="0"/>
        <w:spacing w:line="360" w:lineRule="auto"/>
        <w:ind w:firstLine="708"/>
        <w:contextualSpacing/>
        <w:jc w:val="both"/>
        <w:rPr>
          <w:rFonts w:cstheme="minorHAnsi"/>
          <w:i/>
          <w:szCs w:val="24"/>
        </w:rPr>
      </w:pPr>
      <w:r>
        <w:rPr>
          <w:rFonts w:cstheme="minorHAnsi"/>
          <w:i/>
          <w:szCs w:val="24"/>
        </w:rPr>
        <w:t>iii) aware of travel partners</w:t>
      </w:r>
      <w:r w:rsidRPr="00101A2A">
        <w:rPr>
          <w:rFonts w:cstheme="minorHAnsi"/>
          <w:i/>
          <w:szCs w:val="24"/>
        </w:rPr>
        <w:t xml:space="preserve"> growth; </w:t>
      </w:r>
    </w:p>
    <w:p w:rsidR="00905BF8" w:rsidRDefault="00905BF8" w:rsidP="00905BF8">
      <w:pPr>
        <w:autoSpaceDE w:val="0"/>
        <w:adjustRightInd w:val="0"/>
        <w:spacing w:line="360" w:lineRule="auto"/>
        <w:contextualSpacing/>
        <w:jc w:val="both"/>
        <w:rPr>
          <w:rFonts w:cstheme="minorHAnsi"/>
          <w:i/>
          <w:szCs w:val="24"/>
        </w:rPr>
      </w:pPr>
    </w:p>
    <w:p w:rsidR="00905BF8" w:rsidRDefault="00905BF8" w:rsidP="00905BF8">
      <w:pPr>
        <w:autoSpaceDE w:val="0"/>
        <w:adjustRightInd w:val="0"/>
        <w:spacing w:line="360" w:lineRule="auto"/>
        <w:ind w:firstLine="708"/>
        <w:contextualSpacing/>
        <w:jc w:val="both"/>
        <w:rPr>
          <w:rFonts w:cstheme="minorHAnsi"/>
          <w:i/>
          <w:szCs w:val="24"/>
        </w:rPr>
      </w:pPr>
      <w:r w:rsidRPr="00101A2A">
        <w:rPr>
          <w:rFonts w:cstheme="minorHAnsi"/>
          <w:i/>
          <w:szCs w:val="24"/>
        </w:rPr>
        <w:t xml:space="preserve">iv) aware of green issues; </w:t>
      </w:r>
    </w:p>
    <w:p w:rsidR="00905BF8" w:rsidRDefault="00905BF8" w:rsidP="00905BF8">
      <w:pPr>
        <w:autoSpaceDE w:val="0"/>
        <w:adjustRightInd w:val="0"/>
        <w:spacing w:line="360" w:lineRule="auto"/>
        <w:contextualSpacing/>
        <w:jc w:val="both"/>
        <w:rPr>
          <w:rFonts w:cstheme="minorHAnsi"/>
          <w:i/>
          <w:szCs w:val="24"/>
        </w:rPr>
      </w:pPr>
    </w:p>
    <w:p w:rsidR="00905BF8" w:rsidRDefault="00905BF8" w:rsidP="00905BF8">
      <w:pPr>
        <w:autoSpaceDE w:val="0"/>
        <w:adjustRightInd w:val="0"/>
        <w:spacing w:line="360" w:lineRule="auto"/>
        <w:ind w:firstLine="708"/>
        <w:contextualSpacing/>
        <w:jc w:val="both"/>
        <w:rPr>
          <w:rFonts w:cstheme="minorHAnsi"/>
          <w:i/>
          <w:szCs w:val="24"/>
        </w:rPr>
      </w:pPr>
      <w:r w:rsidRPr="00101A2A">
        <w:rPr>
          <w:rFonts w:cstheme="minorHAnsi"/>
          <w:i/>
          <w:szCs w:val="24"/>
        </w:rPr>
        <w:t>v) relax and leisure type</w:t>
      </w:r>
      <w:r>
        <w:rPr>
          <w:rFonts w:cstheme="minorHAnsi"/>
          <w:i/>
          <w:szCs w:val="24"/>
        </w:rPr>
        <w:t xml:space="preserve">. </w:t>
      </w:r>
    </w:p>
    <w:p w:rsidR="00905BF8" w:rsidRDefault="00905BF8" w:rsidP="00905BF8">
      <w:pPr>
        <w:autoSpaceDE w:val="0"/>
        <w:adjustRightInd w:val="0"/>
        <w:spacing w:line="360" w:lineRule="auto"/>
        <w:contextualSpacing/>
        <w:jc w:val="both"/>
        <w:rPr>
          <w:rFonts w:cstheme="minorHAnsi"/>
          <w:szCs w:val="24"/>
        </w:rPr>
      </w:pPr>
      <w:r>
        <w:rPr>
          <w:rFonts w:cstheme="minorHAnsi"/>
          <w:szCs w:val="24"/>
        </w:rPr>
        <w:lastRenderedPageBreak/>
        <w:t>Segundos os autores, cada uma daquelas perspetivas constitui-se n</w:t>
      </w:r>
      <w:r w:rsidRPr="00F725F0">
        <w:rPr>
          <w:rFonts w:cstheme="minorHAnsi"/>
          <w:szCs w:val="24"/>
        </w:rPr>
        <w:t xml:space="preserve">uma composição diferente dos fatores que podem fornecer </w:t>
      </w:r>
      <w:r>
        <w:rPr>
          <w:rFonts w:cstheme="minorHAnsi"/>
          <w:szCs w:val="24"/>
        </w:rPr>
        <w:t>novas intuições sobre</w:t>
      </w:r>
      <w:r w:rsidRPr="00F725F0">
        <w:rPr>
          <w:rFonts w:cstheme="minorHAnsi"/>
          <w:szCs w:val="24"/>
        </w:rPr>
        <w:t xml:space="preserve"> como</w:t>
      </w:r>
      <w:r>
        <w:rPr>
          <w:rFonts w:cstheme="minorHAnsi"/>
          <w:szCs w:val="24"/>
        </w:rPr>
        <w:t xml:space="preserve"> os </w:t>
      </w:r>
      <w:r w:rsidRPr="00F725F0">
        <w:rPr>
          <w:rFonts w:cstheme="minorHAnsi"/>
          <w:szCs w:val="24"/>
        </w:rPr>
        <w:t>diferentes</w:t>
      </w:r>
      <w:r>
        <w:rPr>
          <w:rFonts w:cstheme="minorHAnsi"/>
          <w:szCs w:val="24"/>
        </w:rPr>
        <w:t xml:space="preserve"> turistas cri</w:t>
      </w:r>
      <w:r w:rsidRPr="00F725F0">
        <w:rPr>
          <w:rFonts w:cstheme="minorHAnsi"/>
          <w:szCs w:val="24"/>
        </w:rPr>
        <w:t xml:space="preserve">ativos constroem </w:t>
      </w:r>
      <w:r>
        <w:rPr>
          <w:rFonts w:cstheme="minorHAnsi"/>
          <w:szCs w:val="24"/>
        </w:rPr>
        <w:t xml:space="preserve">as </w:t>
      </w:r>
      <w:r w:rsidRPr="00F725F0">
        <w:rPr>
          <w:rFonts w:cstheme="minorHAnsi"/>
          <w:szCs w:val="24"/>
        </w:rPr>
        <w:t xml:space="preserve">suas </w:t>
      </w:r>
      <w:r>
        <w:rPr>
          <w:rFonts w:cstheme="minorHAnsi"/>
          <w:szCs w:val="24"/>
        </w:rPr>
        <w:t xml:space="preserve">experiências pessoais. </w:t>
      </w:r>
    </w:p>
    <w:p w:rsidR="00905BF8" w:rsidRDefault="00905BF8" w:rsidP="00905BF8">
      <w:pPr>
        <w:autoSpaceDE w:val="0"/>
        <w:adjustRightInd w:val="0"/>
        <w:spacing w:line="360" w:lineRule="auto"/>
        <w:contextualSpacing/>
        <w:jc w:val="both"/>
        <w:rPr>
          <w:rFonts w:cstheme="minorHAnsi"/>
          <w:szCs w:val="24"/>
        </w:rPr>
      </w:pPr>
    </w:p>
    <w:p w:rsidR="00905BF8" w:rsidRPr="00BD78B1" w:rsidRDefault="00905BF8" w:rsidP="00905BF8">
      <w:pPr>
        <w:autoSpaceDE w:val="0"/>
        <w:adjustRightInd w:val="0"/>
        <w:spacing w:line="360" w:lineRule="auto"/>
        <w:contextualSpacing/>
        <w:jc w:val="both"/>
        <w:rPr>
          <w:rFonts w:cstheme="minorHAnsi"/>
          <w:szCs w:val="24"/>
        </w:rPr>
      </w:pPr>
      <w:r>
        <w:rPr>
          <w:rFonts w:cstheme="minorHAnsi"/>
          <w:szCs w:val="24"/>
        </w:rPr>
        <w:t>A natureza multidimensional das perspetivas patentes no estudo fornece</w:t>
      </w:r>
      <w:r w:rsidRPr="00101A2A">
        <w:t xml:space="preserve"> </w:t>
      </w:r>
      <w:r>
        <w:t xml:space="preserve">linhas de </w:t>
      </w:r>
      <w:r w:rsidRPr="00101A2A">
        <w:rPr>
          <w:rFonts w:cstheme="minorHAnsi"/>
          <w:szCs w:val="24"/>
        </w:rPr>
        <w:t>orientação para os profissionais d</w:t>
      </w:r>
      <w:r>
        <w:rPr>
          <w:rFonts w:cstheme="minorHAnsi"/>
          <w:szCs w:val="24"/>
        </w:rPr>
        <w:t xml:space="preserve">o setor </w:t>
      </w:r>
      <w:r w:rsidRPr="00101A2A">
        <w:rPr>
          <w:rFonts w:cstheme="minorHAnsi"/>
          <w:szCs w:val="24"/>
        </w:rPr>
        <w:t>examinar</w:t>
      </w:r>
      <w:r>
        <w:rPr>
          <w:rFonts w:cstheme="minorHAnsi"/>
          <w:szCs w:val="24"/>
        </w:rPr>
        <w:t>em as suas ofertas, com o propósito de alcaçarem</w:t>
      </w:r>
      <w:r w:rsidRPr="00101A2A">
        <w:rPr>
          <w:rFonts w:cstheme="minorHAnsi"/>
          <w:szCs w:val="24"/>
        </w:rPr>
        <w:t xml:space="preserve"> os consumidores certos</w:t>
      </w:r>
      <w:r>
        <w:rPr>
          <w:rFonts w:cstheme="minorHAnsi"/>
          <w:szCs w:val="24"/>
        </w:rPr>
        <w:t xml:space="preserve"> e com estes</w:t>
      </w:r>
      <w:r w:rsidRPr="00101A2A">
        <w:rPr>
          <w:rFonts w:cstheme="minorHAnsi"/>
          <w:szCs w:val="24"/>
        </w:rPr>
        <w:t xml:space="preserve"> co-criar</w:t>
      </w:r>
      <w:r>
        <w:rPr>
          <w:rFonts w:cstheme="minorHAnsi"/>
          <w:szCs w:val="24"/>
        </w:rPr>
        <w:t>em</w:t>
      </w:r>
      <w:r w:rsidRPr="00101A2A">
        <w:rPr>
          <w:rFonts w:cstheme="minorHAnsi"/>
          <w:szCs w:val="24"/>
        </w:rPr>
        <w:t xml:space="preserve"> experiências criativas</w:t>
      </w:r>
      <w:r>
        <w:rPr>
          <w:rFonts w:cstheme="minorHAnsi"/>
          <w:szCs w:val="24"/>
        </w:rPr>
        <w:t xml:space="preserve">, podendo auxiliar igualmente </w:t>
      </w:r>
      <w:r w:rsidRPr="0083466B">
        <w:rPr>
          <w:rFonts w:cstheme="minorHAnsi"/>
          <w:szCs w:val="24"/>
        </w:rPr>
        <w:t xml:space="preserve">os decisores políticos, </w:t>
      </w:r>
      <w:r>
        <w:rPr>
          <w:rFonts w:cstheme="minorHAnsi"/>
          <w:szCs w:val="24"/>
        </w:rPr>
        <w:t xml:space="preserve">os </w:t>
      </w:r>
      <w:r w:rsidRPr="0083466B">
        <w:rPr>
          <w:rFonts w:cstheme="minorHAnsi"/>
          <w:szCs w:val="24"/>
        </w:rPr>
        <w:t>profissionais da indústria e tutores</w:t>
      </w:r>
      <w:r>
        <w:rPr>
          <w:rFonts w:cstheme="minorHAnsi"/>
          <w:szCs w:val="24"/>
        </w:rPr>
        <w:t xml:space="preserve"> na criação de um </w:t>
      </w:r>
      <w:r w:rsidRPr="0083466B">
        <w:rPr>
          <w:rFonts w:cstheme="minorHAnsi"/>
          <w:i/>
          <w:szCs w:val="24"/>
        </w:rPr>
        <w:t>mix</w:t>
      </w:r>
      <w:r>
        <w:rPr>
          <w:rFonts w:cstheme="minorHAnsi"/>
          <w:szCs w:val="24"/>
        </w:rPr>
        <w:t xml:space="preserve"> variado de </w:t>
      </w:r>
      <w:r w:rsidRPr="0083466B">
        <w:rPr>
          <w:rFonts w:cstheme="minorHAnsi"/>
          <w:szCs w:val="24"/>
        </w:rPr>
        <w:t xml:space="preserve">experiências criativas para </w:t>
      </w:r>
      <w:r>
        <w:rPr>
          <w:rFonts w:cstheme="minorHAnsi"/>
          <w:szCs w:val="24"/>
        </w:rPr>
        <w:t xml:space="preserve">responder </w:t>
      </w:r>
      <w:r w:rsidRPr="0083466B">
        <w:rPr>
          <w:rFonts w:cstheme="minorHAnsi"/>
          <w:szCs w:val="24"/>
        </w:rPr>
        <w:t>às necessidades dos turistas criativos.</w:t>
      </w:r>
    </w:p>
    <w:p w:rsidR="00905BF8" w:rsidRDefault="00905BF8" w:rsidP="00905BF8">
      <w:pPr>
        <w:autoSpaceDE w:val="0"/>
        <w:adjustRightInd w:val="0"/>
        <w:contextualSpacing/>
        <w:jc w:val="both"/>
        <w:rPr>
          <w:rFonts w:cstheme="minorHAnsi"/>
          <w:szCs w:val="24"/>
        </w:rPr>
      </w:pPr>
    </w:p>
    <w:p w:rsidR="00905BF8" w:rsidRDefault="00905BF8" w:rsidP="00905BF8">
      <w:pPr>
        <w:autoSpaceDE w:val="0"/>
        <w:adjustRightInd w:val="0"/>
        <w:contextualSpacing/>
        <w:jc w:val="both"/>
        <w:rPr>
          <w:rFonts w:cstheme="minorHAnsi"/>
          <w:szCs w:val="24"/>
        </w:rPr>
      </w:pPr>
    </w:p>
    <w:p w:rsidR="00905BF8" w:rsidRDefault="00905BF8" w:rsidP="00905BF8">
      <w:pPr>
        <w:autoSpaceDE w:val="0"/>
        <w:adjustRightInd w:val="0"/>
        <w:contextualSpacing/>
        <w:jc w:val="center"/>
        <w:rPr>
          <w:rFonts w:cstheme="minorHAnsi"/>
          <w:szCs w:val="24"/>
        </w:rPr>
      </w:pPr>
      <w:r>
        <w:rPr>
          <w:rFonts w:cstheme="minorHAnsi"/>
          <w:szCs w:val="24"/>
        </w:rPr>
        <w:t>Tabela 9: Cara</w:t>
      </w:r>
      <w:r w:rsidRPr="00E253C2">
        <w:rPr>
          <w:rFonts w:cstheme="minorHAnsi"/>
          <w:szCs w:val="24"/>
        </w:rPr>
        <w:t>teriza</w:t>
      </w:r>
      <w:r>
        <w:rPr>
          <w:rFonts w:cstheme="minorHAnsi"/>
          <w:szCs w:val="24"/>
        </w:rPr>
        <w:t xml:space="preserve">ção dos </w:t>
      </w:r>
      <w:r w:rsidRPr="00E253C2">
        <w:rPr>
          <w:rFonts w:cstheme="minorHAnsi"/>
          <w:szCs w:val="24"/>
        </w:rPr>
        <w:t xml:space="preserve">turistas criativos e </w:t>
      </w:r>
      <w:r>
        <w:rPr>
          <w:rFonts w:cstheme="minorHAnsi"/>
          <w:szCs w:val="24"/>
        </w:rPr>
        <w:t>das suas perce</w:t>
      </w:r>
      <w:r w:rsidRPr="00E253C2">
        <w:rPr>
          <w:rFonts w:cstheme="minorHAnsi"/>
          <w:szCs w:val="24"/>
        </w:rPr>
        <w:t xml:space="preserve">ções de experiências criativas </w:t>
      </w:r>
      <w:r>
        <w:rPr>
          <w:rFonts w:cstheme="minorHAnsi"/>
          <w:szCs w:val="24"/>
        </w:rPr>
        <w:t>em Taiwan</w:t>
      </w:r>
    </w:p>
    <w:tbl>
      <w:tblPr>
        <w:tblStyle w:val="Tabelacomgrelha"/>
        <w:tblW w:w="9374" w:type="dxa"/>
        <w:jc w:val="center"/>
        <w:tblLayout w:type="fixed"/>
        <w:tblLook w:val="04A0" w:firstRow="1" w:lastRow="0" w:firstColumn="1" w:lastColumn="0" w:noHBand="0" w:noVBand="1"/>
      </w:tblPr>
      <w:tblGrid>
        <w:gridCol w:w="448"/>
        <w:gridCol w:w="1413"/>
        <w:gridCol w:w="1985"/>
        <w:gridCol w:w="1842"/>
        <w:gridCol w:w="1985"/>
        <w:gridCol w:w="1701"/>
      </w:tblGrid>
      <w:tr w:rsidR="00905BF8" w:rsidTr="0058548D">
        <w:trPr>
          <w:cantSplit/>
          <w:trHeight w:val="1510"/>
          <w:jc w:val="center"/>
        </w:trPr>
        <w:tc>
          <w:tcPr>
            <w:tcW w:w="448" w:type="dxa"/>
            <w:textDirection w:val="btLr"/>
            <w:vAlign w:val="center"/>
          </w:tcPr>
          <w:p w:rsidR="00905BF8" w:rsidRPr="00641BF1" w:rsidRDefault="00905BF8" w:rsidP="0058548D">
            <w:pPr>
              <w:autoSpaceDE w:val="0"/>
              <w:autoSpaceDN w:val="0"/>
              <w:adjustRightInd w:val="0"/>
              <w:ind w:left="113" w:right="113"/>
              <w:contextualSpacing/>
              <w:jc w:val="center"/>
              <w:rPr>
                <w:rFonts w:cstheme="minorHAnsi"/>
                <w:b/>
                <w:sz w:val="24"/>
                <w:szCs w:val="24"/>
              </w:rPr>
            </w:pPr>
            <w:r w:rsidRPr="00641BF1">
              <w:rPr>
                <w:rFonts w:cstheme="minorHAnsi"/>
                <w:b/>
                <w:sz w:val="24"/>
                <w:szCs w:val="24"/>
              </w:rPr>
              <w:t>Perspectives</w:t>
            </w:r>
          </w:p>
        </w:tc>
        <w:tc>
          <w:tcPr>
            <w:tcW w:w="1413" w:type="dxa"/>
            <w:vAlign w:val="center"/>
          </w:tcPr>
          <w:p w:rsidR="00905BF8" w:rsidRPr="00641BF1"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 xml:space="preserve">Novelty </w:t>
            </w:r>
          </w:p>
          <w:p w:rsidR="00905BF8" w:rsidRPr="00641BF1"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seekers</w:t>
            </w:r>
          </w:p>
        </w:tc>
        <w:tc>
          <w:tcPr>
            <w:tcW w:w="1985" w:type="dxa"/>
            <w:vAlign w:val="center"/>
          </w:tcPr>
          <w:p w:rsidR="00905BF8" w:rsidRPr="00641BF1"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Knowledge and</w:t>
            </w:r>
          </w:p>
          <w:p w:rsidR="00905BF8" w:rsidRPr="00641BF1"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skills learners</w:t>
            </w:r>
          </w:p>
        </w:tc>
        <w:tc>
          <w:tcPr>
            <w:tcW w:w="1842" w:type="dxa"/>
            <w:vAlign w:val="center"/>
          </w:tcPr>
          <w:p w:rsidR="00905BF8" w:rsidRPr="00641BF1"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Aware of travel partners growth</w:t>
            </w:r>
          </w:p>
        </w:tc>
        <w:tc>
          <w:tcPr>
            <w:tcW w:w="1985" w:type="dxa"/>
            <w:vAlign w:val="center"/>
          </w:tcPr>
          <w:p w:rsidR="00905BF8" w:rsidRPr="00641BF1"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 xml:space="preserve">Aware of </w:t>
            </w:r>
          </w:p>
          <w:p w:rsidR="00905BF8" w:rsidRPr="00641BF1"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green issues</w:t>
            </w:r>
          </w:p>
        </w:tc>
        <w:tc>
          <w:tcPr>
            <w:tcW w:w="1701" w:type="dxa"/>
            <w:vAlign w:val="center"/>
          </w:tcPr>
          <w:p w:rsidR="00905BF8" w:rsidRPr="00641BF1"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Relax and</w:t>
            </w:r>
          </w:p>
          <w:p w:rsidR="00905BF8" w:rsidRPr="00641BF1"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leisure type</w:t>
            </w:r>
          </w:p>
        </w:tc>
      </w:tr>
      <w:tr w:rsidR="00905BF8" w:rsidTr="0058548D">
        <w:trPr>
          <w:jc w:val="center"/>
        </w:trPr>
        <w:tc>
          <w:tcPr>
            <w:tcW w:w="448" w:type="dxa"/>
            <w:vMerge w:val="restart"/>
            <w:textDirection w:val="btLr"/>
            <w:vAlign w:val="center"/>
          </w:tcPr>
          <w:p w:rsidR="00905BF8" w:rsidRPr="00641BF1" w:rsidRDefault="00905BF8" w:rsidP="0058548D">
            <w:pPr>
              <w:autoSpaceDE w:val="0"/>
              <w:autoSpaceDN w:val="0"/>
              <w:adjustRightInd w:val="0"/>
              <w:ind w:left="113" w:right="113"/>
              <w:contextualSpacing/>
              <w:jc w:val="center"/>
              <w:rPr>
                <w:rFonts w:cstheme="minorHAnsi"/>
                <w:b/>
                <w:sz w:val="24"/>
                <w:szCs w:val="24"/>
              </w:rPr>
            </w:pPr>
            <w:r w:rsidRPr="00641BF1">
              <w:rPr>
                <w:rFonts w:cstheme="minorHAnsi"/>
                <w:b/>
                <w:sz w:val="24"/>
                <w:szCs w:val="24"/>
              </w:rPr>
              <w:t>Creative tourists</w:t>
            </w:r>
            <w:r>
              <w:rPr>
                <w:rFonts w:cstheme="minorHAnsi"/>
                <w:b/>
                <w:sz w:val="24"/>
                <w:szCs w:val="24"/>
              </w:rPr>
              <w:t xml:space="preserve"> </w:t>
            </w:r>
            <w:r w:rsidRPr="00641BF1">
              <w:rPr>
                <w:rFonts w:cstheme="minorHAnsi"/>
                <w:b/>
                <w:sz w:val="24"/>
                <w:szCs w:val="24"/>
              </w:rPr>
              <w:t>main statements</w:t>
            </w:r>
            <w:r>
              <w:rPr>
                <w:rFonts w:cstheme="minorHAnsi"/>
                <w:b/>
                <w:sz w:val="24"/>
                <w:szCs w:val="24"/>
              </w:rPr>
              <w:t xml:space="preserve"> </w:t>
            </w:r>
            <w:r w:rsidRPr="00641BF1">
              <w:rPr>
                <w:rFonts w:cstheme="minorHAnsi"/>
                <w:b/>
                <w:sz w:val="24"/>
                <w:szCs w:val="24"/>
              </w:rPr>
              <w:t>and</w:t>
            </w:r>
            <w:r>
              <w:rPr>
                <w:rFonts w:cstheme="minorHAnsi"/>
                <w:b/>
                <w:sz w:val="24"/>
                <w:szCs w:val="24"/>
              </w:rPr>
              <w:t xml:space="preserve"> </w:t>
            </w:r>
            <w:r w:rsidRPr="00641BF1">
              <w:rPr>
                <w:rFonts w:cstheme="minorHAnsi"/>
                <w:b/>
                <w:sz w:val="24"/>
                <w:szCs w:val="24"/>
              </w:rPr>
              <w:t>features</w:t>
            </w:r>
          </w:p>
        </w:tc>
        <w:tc>
          <w:tcPr>
            <w:tcW w:w="1413" w:type="dxa"/>
            <w:vAlign w:val="center"/>
          </w:tcPr>
          <w:p w:rsidR="00905BF8" w:rsidRPr="00641BF1" w:rsidRDefault="00905BF8" w:rsidP="0058548D">
            <w:pPr>
              <w:autoSpaceDE w:val="0"/>
              <w:autoSpaceDN w:val="0"/>
              <w:adjustRightInd w:val="0"/>
              <w:contextualSpacing/>
              <w:jc w:val="center"/>
              <w:rPr>
                <w:rFonts w:cstheme="minorHAnsi"/>
                <w:sz w:val="24"/>
                <w:szCs w:val="24"/>
              </w:rPr>
            </w:pPr>
            <w:r>
              <w:rPr>
                <w:rFonts w:cstheme="minorHAnsi"/>
                <w:sz w:val="24"/>
                <w:szCs w:val="24"/>
              </w:rPr>
              <w:t>A</w:t>
            </w:r>
            <w:r w:rsidRPr="00641BF1">
              <w:rPr>
                <w:rFonts w:cstheme="minorHAnsi"/>
                <w:sz w:val="24"/>
                <w:szCs w:val="24"/>
              </w:rPr>
              <w:t>ttracted by new activities.</w:t>
            </w:r>
          </w:p>
        </w:tc>
        <w:tc>
          <w:tcPr>
            <w:tcW w:w="1985"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Gaining knowledge is importante, motivates activity participation.</w:t>
            </w:r>
          </w:p>
        </w:tc>
        <w:tc>
          <w:tcPr>
            <w:tcW w:w="1842" w:type="dxa"/>
            <w:vAlign w:val="center"/>
          </w:tcPr>
          <w:p w:rsidR="00905BF8" w:rsidRPr="00641BF1" w:rsidRDefault="00905BF8" w:rsidP="0058548D">
            <w:pPr>
              <w:autoSpaceDE w:val="0"/>
              <w:autoSpaceDN w:val="0"/>
              <w:adjustRightInd w:val="0"/>
              <w:contextualSpacing/>
              <w:jc w:val="center"/>
              <w:rPr>
                <w:rFonts w:cstheme="minorHAnsi"/>
                <w:sz w:val="24"/>
                <w:szCs w:val="24"/>
              </w:rPr>
            </w:pPr>
            <w:r>
              <w:rPr>
                <w:rFonts w:cstheme="minorHAnsi"/>
                <w:sz w:val="24"/>
                <w:szCs w:val="24"/>
              </w:rPr>
              <w:t>What can my family/</w:t>
            </w:r>
            <w:r w:rsidRPr="00641BF1">
              <w:rPr>
                <w:rFonts w:cstheme="minorHAnsi"/>
                <w:sz w:val="24"/>
                <w:szCs w:val="24"/>
              </w:rPr>
              <w:t>younge</w:t>
            </w:r>
            <w:r>
              <w:rPr>
                <w:rFonts w:cstheme="minorHAnsi"/>
                <w:sz w:val="24"/>
                <w:szCs w:val="24"/>
              </w:rPr>
              <w:t xml:space="preserve">r </w:t>
            </w:r>
            <w:r w:rsidRPr="00641BF1">
              <w:rPr>
                <w:rFonts w:cstheme="minorHAnsi"/>
                <w:sz w:val="24"/>
                <w:szCs w:val="24"/>
              </w:rPr>
              <w:t>learn from activities?</w:t>
            </w:r>
          </w:p>
        </w:tc>
        <w:tc>
          <w:tcPr>
            <w:tcW w:w="1985"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Creativity</w:t>
            </w:r>
            <w:r>
              <w:rPr>
                <w:rFonts w:cstheme="minorHAnsi"/>
                <w:sz w:val="24"/>
                <w:szCs w:val="24"/>
              </w:rPr>
              <w:t xml:space="preserve"> is</w:t>
            </w:r>
            <w:r w:rsidRPr="00641BF1">
              <w:rPr>
                <w:rFonts w:cstheme="minorHAnsi"/>
                <w:sz w:val="24"/>
                <w:szCs w:val="24"/>
              </w:rPr>
              <w:t xml:space="preserve"> challenging</w:t>
            </w:r>
            <w:r>
              <w:rPr>
                <w:rFonts w:cstheme="minorHAnsi"/>
                <w:sz w:val="24"/>
                <w:szCs w:val="24"/>
              </w:rPr>
              <w:t xml:space="preserve">, </w:t>
            </w:r>
            <w:r w:rsidRPr="00641BF1">
              <w:rPr>
                <w:rFonts w:cstheme="minorHAnsi"/>
                <w:sz w:val="24"/>
                <w:szCs w:val="24"/>
              </w:rPr>
              <w:t xml:space="preserve">difficult, </w:t>
            </w:r>
            <w:r>
              <w:rPr>
                <w:rFonts w:cstheme="minorHAnsi"/>
                <w:sz w:val="24"/>
                <w:szCs w:val="24"/>
              </w:rPr>
              <w:t>t</w:t>
            </w:r>
            <w:r w:rsidRPr="00641BF1">
              <w:rPr>
                <w:rFonts w:cstheme="minorHAnsi"/>
                <w:sz w:val="24"/>
                <w:szCs w:val="24"/>
              </w:rPr>
              <w:t>hus not everyone</w:t>
            </w:r>
            <w:r>
              <w:rPr>
                <w:rFonts w:cstheme="minorHAnsi"/>
                <w:sz w:val="24"/>
                <w:szCs w:val="24"/>
              </w:rPr>
              <w:t>’</w:t>
            </w:r>
            <w:r w:rsidRPr="00641BF1">
              <w:rPr>
                <w:rFonts w:cstheme="minorHAnsi"/>
                <w:sz w:val="24"/>
                <w:szCs w:val="24"/>
              </w:rPr>
              <w:t>s creative.</w:t>
            </w:r>
          </w:p>
        </w:tc>
        <w:tc>
          <w:tcPr>
            <w:tcW w:w="1701" w:type="dxa"/>
            <w:vAlign w:val="center"/>
          </w:tcPr>
          <w:p w:rsidR="00905BF8" w:rsidRPr="00641BF1" w:rsidRDefault="00905BF8" w:rsidP="0058548D">
            <w:pPr>
              <w:autoSpaceDE w:val="0"/>
              <w:autoSpaceDN w:val="0"/>
              <w:adjustRightInd w:val="0"/>
              <w:contextualSpacing/>
              <w:jc w:val="center"/>
              <w:rPr>
                <w:rFonts w:cstheme="minorHAnsi"/>
                <w:sz w:val="24"/>
                <w:szCs w:val="24"/>
              </w:rPr>
            </w:pPr>
            <w:r>
              <w:rPr>
                <w:rFonts w:cstheme="minorHAnsi"/>
                <w:sz w:val="24"/>
                <w:szCs w:val="24"/>
              </w:rPr>
              <w:t>P</w:t>
            </w:r>
            <w:r w:rsidRPr="00641BF1">
              <w:rPr>
                <w:rFonts w:cstheme="minorHAnsi"/>
                <w:sz w:val="24"/>
                <w:szCs w:val="24"/>
              </w:rPr>
              <w:t>articipate in an activity in order to relax.</w:t>
            </w:r>
          </w:p>
        </w:tc>
      </w:tr>
      <w:tr w:rsidR="00905BF8" w:rsidTr="0058548D">
        <w:trPr>
          <w:jc w:val="center"/>
        </w:trPr>
        <w:tc>
          <w:tcPr>
            <w:tcW w:w="448" w:type="dxa"/>
            <w:vMerge/>
          </w:tcPr>
          <w:p w:rsidR="00905BF8" w:rsidRPr="00641BF1" w:rsidRDefault="00905BF8" w:rsidP="0058548D">
            <w:pPr>
              <w:autoSpaceDE w:val="0"/>
              <w:autoSpaceDN w:val="0"/>
              <w:adjustRightInd w:val="0"/>
              <w:spacing w:line="360" w:lineRule="auto"/>
              <w:contextualSpacing/>
              <w:jc w:val="both"/>
              <w:rPr>
                <w:rFonts w:cstheme="minorHAnsi"/>
                <w:sz w:val="24"/>
                <w:szCs w:val="24"/>
              </w:rPr>
            </w:pPr>
          </w:p>
        </w:tc>
        <w:tc>
          <w:tcPr>
            <w:tcW w:w="1413" w:type="dxa"/>
            <w:vAlign w:val="center"/>
          </w:tcPr>
          <w:p w:rsidR="00905BF8" w:rsidRPr="00641BF1" w:rsidRDefault="00905BF8" w:rsidP="0058548D">
            <w:pPr>
              <w:autoSpaceDE w:val="0"/>
              <w:autoSpaceDN w:val="0"/>
              <w:adjustRightInd w:val="0"/>
              <w:contextualSpacing/>
              <w:jc w:val="center"/>
              <w:rPr>
                <w:rFonts w:cstheme="minorHAnsi"/>
                <w:sz w:val="24"/>
                <w:szCs w:val="24"/>
              </w:rPr>
            </w:pPr>
            <w:r>
              <w:rPr>
                <w:rFonts w:cstheme="minorHAnsi"/>
                <w:sz w:val="24"/>
                <w:szCs w:val="24"/>
              </w:rPr>
              <w:t xml:space="preserve">Agree that </w:t>
            </w:r>
            <w:r w:rsidRPr="00641BF1">
              <w:rPr>
                <w:rFonts w:cstheme="minorHAnsi"/>
                <w:sz w:val="24"/>
                <w:szCs w:val="24"/>
              </w:rPr>
              <w:t>creativity can be found everywhere in our daily lives.</w:t>
            </w:r>
          </w:p>
        </w:tc>
        <w:tc>
          <w:tcPr>
            <w:tcW w:w="1985"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Like activities which are challenging and not everyone can achieve.</w:t>
            </w:r>
          </w:p>
        </w:tc>
        <w:tc>
          <w:tcPr>
            <w:tcW w:w="1842"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 xml:space="preserve">Creativity must be integrated with something </w:t>
            </w:r>
            <w:r>
              <w:rPr>
                <w:rFonts w:cstheme="minorHAnsi"/>
                <w:sz w:val="24"/>
                <w:szCs w:val="24"/>
              </w:rPr>
              <w:t>i</w:t>
            </w:r>
            <w:r w:rsidRPr="00641BF1">
              <w:rPr>
                <w:rFonts w:cstheme="minorHAnsi"/>
                <w:sz w:val="24"/>
                <w:szCs w:val="24"/>
              </w:rPr>
              <w:t>nteresting.</w:t>
            </w:r>
          </w:p>
        </w:tc>
        <w:tc>
          <w:tcPr>
            <w:tcW w:w="1985"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Stimulus needed to activate creativity; one needs something or someone to stimulate their inner-self to think differently.</w:t>
            </w:r>
          </w:p>
        </w:tc>
        <w:tc>
          <w:tcPr>
            <w:tcW w:w="1701"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Have fun and forget about their routine life.</w:t>
            </w:r>
          </w:p>
        </w:tc>
      </w:tr>
      <w:tr w:rsidR="00905BF8" w:rsidTr="0058548D">
        <w:trPr>
          <w:jc w:val="center"/>
        </w:trPr>
        <w:tc>
          <w:tcPr>
            <w:tcW w:w="448" w:type="dxa"/>
            <w:vMerge/>
          </w:tcPr>
          <w:p w:rsidR="00905BF8" w:rsidRPr="00641BF1" w:rsidRDefault="00905BF8" w:rsidP="0058548D">
            <w:pPr>
              <w:autoSpaceDE w:val="0"/>
              <w:autoSpaceDN w:val="0"/>
              <w:adjustRightInd w:val="0"/>
              <w:spacing w:line="360" w:lineRule="auto"/>
              <w:contextualSpacing/>
              <w:jc w:val="both"/>
              <w:rPr>
                <w:rFonts w:cstheme="minorHAnsi"/>
                <w:sz w:val="24"/>
                <w:szCs w:val="24"/>
              </w:rPr>
            </w:pPr>
          </w:p>
        </w:tc>
        <w:tc>
          <w:tcPr>
            <w:tcW w:w="1413"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 xml:space="preserve">When something’s new means ‘creative’, because it </w:t>
            </w:r>
            <w:r w:rsidRPr="00641BF1">
              <w:rPr>
                <w:rFonts w:cstheme="minorHAnsi"/>
                <w:sz w:val="24"/>
                <w:szCs w:val="24"/>
              </w:rPr>
              <w:lastRenderedPageBreak/>
              <w:t>gives some new ideas.</w:t>
            </w:r>
          </w:p>
        </w:tc>
        <w:tc>
          <w:tcPr>
            <w:tcW w:w="1985"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lastRenderedPageBreak/>
              <w:t>Learning a skill is an importante factor that motivates into an activity.</w:t>
            </w:r>
          </w:p>
        </w:tc>
        <w:tc>
          <w:tcPr>
            <w:tcW w:w="1842"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Creativity is pervasive and thus easily seen in our daily lives.</w:t>
            </w:r>
          </w:p>
        </w:tc>
        <w:tc>
          <w:tcPr>
            <w:tcW w:w="1985"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Believe that ‘The professionalism of the tutor is important’.</w:t>
            </w:r>
          </w:p>
        </w:tc>
        <w:tc>
          <w:tcPr>
            <w:tcW w:w="1701"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Care more about spatial design of the place where activity occurs.</w:t>
            </w:r>
          </w:p>
        </w:tc>
      </w:tr>
      <w:tr w:rsidR="00905BF8" w:rsidTr="0058548D">
        <w:trPr>
          <w:jc w:val="center"/>
        </w:trPr>
        <w:tc>
          <w:tcPr>
            <w:tcW w:w="448" w:type="dxa"/>
            <w:vMerge/>
          </w:tcPr>
          <w:p w:rsidR="00905BF8" w:rsidRPr="00641BF1" w:rsidRDefault="00905BF8" w:rsidP="0058548D">
            <w:pPr>
              <w:autoSpaceDE w:val="0"/>
              <w:autoSpaceDN w:val="0"/>
              <w:adjustRightInd w:val="0"/>
              <w:spacing w:line="360" w:lineRule="auto"/>
              <w:contextualSpacing/>
              <w:jc w:val="both"/>
              <w:rPr>
                <w:rFonts w:cstheme="minorHAnsi"/>
                <w:sz w:val="24"/>
                <w:szCs w:val="24"/>
              </w:rPr>
            </w:pPr>
          </w:p>
        </w:tc>
        <w:tc>
          <w:tcPr>
            <w:tcW w:w="1413"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Always want to try different things to improve themselves.</w:t>
            </w:r>
          </w:p>
        </w:tc>
        <w:tc>
          <w:tcPr>
            <w:tcW w:w="1985"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Emphasize “self development” rather than “local culture” and “family togetherness”.</w:t>
            </w:r>
          </w:p>
        </w:tc>
        <w:tc>
          <w:tcPr>
            <w:tcW w:w="1842"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Care about hygiene, what affects decision whether or not to participate in an activity.</w:t>
            </w:r>
          </w:p>
        </w:tc>
        <w:tc>
          <w:tcPr>
            <w:tcW w:w="1985"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Information provided by the service providers during the activities must be reliable.</w:t>
            </w:r>
          </w:p>
        </w:tc>
        <w:tc>
          <w:tcPr>
            <w:tcW w:w="1701"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Agreed that taking part in a creative experience can positively affect their emotions.</w:t>
            </w:r>
          </w:p>
        </w:tc>
      </w:tr>
      <w:tr w:rsidR="00905BF8" w:rsidTr="0058548D">
        <w:trPr>
          <w:jc w:val="center"/>
        </w:trPr>
        <w:tc>
          <w:tcPr>
            <w:tcW w:w="448" w:type="dxa"/>
            <w:vMerge/>
          </w:tcPr>
          <w:p w:rsidR="00905BF8" w:rsidRPr="00641BF1" w:rsidRDefault="00905BF8" w:rsidP="0058548D">
            <w:pPr>
              <w:autoSpaceDE w:val="0"/>
              <w:autoSpaceDN w:val="0"/>
              <w:adjustRightInd w:val="0"/>
              <w:spacing w:line="360" w:lineRule="auto"/>
              <w:contextualSpacing/>
              <w:jc w:val="both"/>
              <w:rPr>
                <w:rFonts w:cstheme="minorHAnsi"/>
                <w:sz w:val="24"/>
                <w:szCs w:val="24"/>
              </w:rPr>
            </w:pPr>
          </w:p>
        </w:tc>
        <w:tc>
          <w:tcPr>
            <w:tcW w:w="1413" w:type="dxa"/>
            <w:vAlign w:val="center"/>
          </w:tcPr>
          <w:p w:rsidR="00905BF8" w:rsidRDefault="00905BF8" w:rsidP="0058548D">
            <w:pPr>
              <w:autoSpaceDE w:val="0"/>
              <w:autoSpaceDN w:val="0"/>
              <w:adjustRightInd w:val="0"/>
              <w:contextualSpacing/>
              <w:jc w:val="center"/>
              <w:rPr>
                <w:rFonts w:cstheme="minorHAnsi"/>
                <w:sz w:val="24"/>
                <w:szCs w:val="24"/>
              </w:rPr>
            </w:pPr>
            <w:r>
              <w:rPr>
                <w:rFonts w:cstheme="minorHAnsi"/>
                <w:sz w:val="24"/>
                <w:szCs w:val="24"/>
              </w:rPr>
              <w:t>Activities</w:t>
            </w:r>
          </w:p>
          <w:p w:rsidR="00905BF8" w:rsidRPr="00641BF1" w:rsidRDefault="00905BF8" w:rsidP="0058548D">
            <w:pPr>
              <w:autoSpaceDE w:val="0"/>
              <w:autoSpaceDN w:val="0"/>
              <w:adjustRightInd w:val="0"/>
              <w:contextualSpacing/>
              <w:jc w:val="center"/>
              <w:rPr>
                <w:rFonts w:cstheme="minorHAnsi"/>
                <w:sz w:val="24"/>
                <w:szCs w:val="24"/>
              </w:rPr>
            </w:pPr>
            <w:r>
              <w:rPr>
                <w:rFonts w:cstheme="minorHAnsi"/>
                <w:sz w:val="24"/>
                <w:szCs w:val="24"/>
              </w:rPr>
              <w:t xml:space="preserve">that help  understand </w:t>
            </w:r>
            <w:r w:rsidRPr="00641BF1">
              <w:rPr>
                <w:rFonts w:cstheme="minorHAnsi"/>
                <w:sz w:val="24"/>
                <w:szCs w:val="24"/>
              </w:rPr>
              <w:t>local culture.</w:t>
            </w:r>
          </w:p>
        </w:tc>
        <w:tc>
          <w:tcPr>
            <w:tcW w:w="1985"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Attracted by new challenging activities</w:t>
            </w:r>
            <w:r>
              <w:rPr>
                <w:rFonts w:cstheme="minorHAnsi"/>
                <w:sz w:val="24"/>
                <w:szCs w:val="24"/>
              </w:rPr>
              <w:t xml:space="preserve">, </w:t>
            </w:r>
            <w:r w:rsidRPr="00641BF1">
              <w:rPr>
                <w:rFonts w:cstheme="minorHAnsi"/>
                <w:sz w:val="24"/>
                <w:szCs w:val="24"/>
              </w:rPr>
              <w:t>to improve themselves.</w:t>
            </w:r>
          </w:p>
        </w:tc>
        <w:tc>
          <w:tcPr>
            <w:tcW w:w="1842" w:type="dxa"/>
            <w:vAlign w:val="center"/>
          </w:tcPr>
          <w:p w:rsidR="00905BF8" w:rsidRPr="00641BF1" w:rsidRDefault="00905BF8" w:rsidP="0058548D">
            <w:pPr>
              <w:autoSpaceDE w:val="0"/>
              <w:autoSpaceDN w:val="0"/>
              <w:adjustRightInd w:val="0"/>
              <w:contextualSpacing/>
              <w:jc w:val="center"/>
              <w:rPr>
                <w:rFonts w:cstheme="minorHAnsi"/>
                <w:sz w:val="24"/>
                <w:szCs w:val="24"/>
              </w:rPr>
            </w:pPr>
            <w:r>
              <w:rPr>
                <w:rFonts w:cstheme="minorHAnsi"/>
                <w:sz w:val="24"/>
                <w:szCs w:val="24"/>
              </w:rPr>
              <w:t>T</w:t>
            </w:r>
            <w:r w:rsidRPr="00641BF1">
              <w:rPr>
                <w:rFonts w:cstheme="minorHAnsi"/>
                <w:sz w:val="24"/>
                <w:szCs w:val="24"/>
              </w:rPr>
              <w:t>utor must suit their style to their audience.</w:t>
            </w:r>
          </w:p>
        </w:tc>
        <w:tc>
          <w:tcPr>
            <w:tcW w:w="1985"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Aware of local culture, indicating also care about preservation of intangible cultural heritage.</w:t>
            </w:r>
          </w:p>
        </w:tc>
        <w:tc>
          <w:tcPr>
            <w:tcW w:w="1701" w:type="dxa"/>
            <w:vAlign w:val="center"/>
          </w:tcPr>
          <w:p w:rsidR="00905BF8" w:rsidRPr="00641BF1" w:rsidRDefault="00905BF8" w:rsidP="0058548D">
            <w:pPr>
              <w:autoSpaceDE w:val="0"/>
              <w:autoSpaceDN w:val="0"/>
              <w:adjustRightInd w:val="0"/>
              <w:contextualSpacing/>
              <w:jc w:val="center"/>
              <w:rPr>
                <w:rFonts w:cstheme="minorHAnsi"/>
                <w:sz w:val="24"/>
                <w:szCs w:val="24"/>
              </w:rPr>
            </w:pPr>
            <w:r w:rsidRPr="00641BF1">
              <w:rPr>
                <w:rFonts w:cstheme="minorHAnsi"/>
                <w:sz w:val="24"/>
                <w:szCs w:val="24"/>
              </w:rPr>
              <w:t>Stimulus is needed to activate the creative inner-self.</w:t>
            </w:r>
          </w:p>
        </w:tc>
      </w:tr>
      <w:tr w:rsidR="00905BF8" w:rsidTr="0058548D">
        <w:trPr>
          <w:cantSplit/>
          <w:trHeight w:val="1134"/>
          <w:jc w:val="center"/>
        </w:trPr>
        <w:tc>
          <w:tcPr>
            <w:tcW w:w="448" w:type="dxa"/>
            <w:textDirection w:val="btLr"/>
            <w:vAlign w:val="center"/>
          </w:tcPr>
          <w:p w:rsidR="00905BF8" w:rsidRPr="00641BF1" w:rsidRDefault="00905BF8" w:rsidP="0058548D">
            <w:pPr>
              <w:autoSpaceDE w:val="0"/>
              <w:autoSpaceDN w:val="0"/>
              <w:adjustRightInd w:val="0"/>
              <w:ind w:left="113" w:right="113"/>
              <w:contextualSpacing/>
              <w:jc w:val="center"/>
              <w:rPr>
                <w:rFonts w:cstheme="minorHAnsi"/>
                <w:b/>
                <w:sz w:val="24"/>
                <w:szCs w:val="24"/>
              </w:rPr>
            </w:pPr>
            <w:r w:rsidRPr="00641BF1">
              <w:rPr>
                <w:rFonts w:cstheme="minorHAnsi"/>
                <w:b/>
                <w:sz w:val="24"/>
                <w:szCs w:val="24"/>
              </w:rPr>
              <w:t>Conclusions to consider by the industry practitioners</w:t>
            </w:r>
          </w:p>
        </w:tc>
        <w:tc>
          <w:tcPr>
            <w:tcW w:w="1413" w:type="dxa"/>
            <w:vAlign w:val="center"/>
          </w:tcPr>
          <w:p w:rsidR="00905BF8" w:rsidRDefault="00905BF8" w:rsidP="0058548D">
            <w:pPr>
              <w:autoSpaceDE w:val="0"/>
              <w:autoSpaceDN w:val="0"/>
              <w:adjustRightInd w:val="0"/>
              <w:contextualSpacing/>
              <w:jc w:val="center"/>
              <w:rPr>
                <w:rFonts w:cstheme="minorHAnsi"/>
                <w:b/>
                <w:sz w:val="24"/>
                <w:szCs w:val="24"/>
              </w:rPr>
            </w:pPr>
          </w:p>
          <w:p w:rsidR="00905BF8" w:rsidRDefault="00905BF8" w:rsidP="0058548D">
            <w:pPr>
              <w:autoSpaceDE w:val="0"/>
              <w:autoSpaceDN w:val="0"/>
              <w:adjustRightInd w:val="0"/>
              <w:contextualSpacing/>
              <w:jc w:val="center"/>
              <w:rPr>
                <w:rFonts w:cstheme="minorHAnsi"/>
                <w:b/>
                <w:sz w:val="24"/>
                <w:szCs w:val="24"/>
              </w:rPr>
            </w:pPr>
          </w:p>
          <w:p w:rsidR="00905BF8" w:rsidRDefault="00905BF8" w:rsidP="0058548D">
            <w:pPr>
              <w:autoSpaceDE w:val="0"/>
              <w:autoSpaceDN w:val="0"/>
              <w:adjustRightInd w:val="0"/>
              <w:contextualSpacing/>
              <w:jc w:val="center"/>
              <w:rPr>
                <w:rFonts w:cstheme="minorHAnsi"/>
                <w:b/>
                <w:sz w:val="24"/>
                <w:szCs w:val="24"/>
              </w:rPr>
            </w:pPr>
          </w:p>
          <w:p w:rsidR="00905BF8" w:rsidRDefault="00905BF8" w:rsidP="0058548D">
            <w:pPr>
              <w:autoSpaceDE w:val="0"/>
              <w:autoSpaceDN w:val="0"/>
              <w:adjustRightInd w:val="0"/>
              <w:contextualSpacing/>
              <w:jc w:val="center"/>
              <w:rPr>
                <w:rFonts w:cstheme="minorHAnsi"/>
                <w:b/>
                <w:sz w:val="24"/>
                <w:szCs w:val="24"/>
              </w:rPr>
            </w:pPr>
          </w:p>
          <w:p w:rsidR="00905BF8" w:rsidRDefault="00905BF8" w:rsidP="0058548D">
            <w:pPr>
              <w:autoSpaceDE w:val="0"/>
              <w:autoSpaceDN w:val="0"/>
              <w:adjustRightInd w:val="0"/>
              <w:contextualSpacing/>
              <w:rPr>
                <w:rFonts w:cstheme="minorHAnsi"/>
                <w:b/>
                <w:sz w:val="24"/>
                <w:szCs w:val="24"/>
              </w:rPr>
            </w:pPr>
          </w:p>
          <w:p w:rsidR="00905BF8" w:rsidRDefault="00905BF8" w:rsidP="0058548D">
            <w:pPr>
              <w:autoSpaceDE w:val="0"/>
              <w:autoSpaceDN w:val="0"/>
              <w:adjustRightInd w:val="0"/>
              <w:contextualSpacing/>
              <w:rPr>
                <w:rFonts w:cstheme="minorHAnsi"/>
                <w:b/>
                <w:sz w:val="24"/>
                <w:szCs w:val="24"/>
              </w:rPr>
            </w:pPr>
          </w:p>
          <w:p w:rsidR="00905BF8"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Highlight the new elements of activity instead of other issues.</w:t>
            </w:r>
          </w:p>
          <w:p w:rsidR="00905BF8" w:rsidRDefault="00905BF8" w:rsidP="0058548D">
            <w:pPr>
              <w:autoSpaceDE w:val="0"/>
              <w:autoSpaceDN w:val="0"/>
              <w:adjustRightInd w:val="0"/>
              <w:contextualSpacing/>
              <w:jc w:val="center"/>
              <w:rPr>
                <w:rFonts w:cstheme="minorHAnsi"/>
                <w:b/>
                <w:sz w:val="24"/>
                <w:szCs w:val="24"/>
              </w:rPr>
            </w:pPr>
          </w:p>
          <w:p w:rsidR="00905BF8" w:rsidRDefault="00905BF8" w:rsidP="0058548D">
            <w:pPr>
              <w:autoSpaceDE w:val="0"/>
              <w:autoSpaceDN w:val="0"/>
              <w:adjustRightInd w:val="0"/>
              <w:contextualSpacing/>
              <w:jc w:val="center"/>
              <w:rPr>
                <w:rFonts w:cstheme="minorHAnsi"/>
                <w:b/>
                <w:sz w:val="24"/>
                <w:szCs w:val="24"/>
              </w:rPr>
            </w:pPr>
          </w:p>
          <w:p w:rsidR="00905BF8" w:rsidRDefault="00905BF8" w:rsidP="0058548D">
            <w:pPr>
              <w:autoSpaceDE w:val="0"/>
              <w:autoSpaceDN w:val="0"/>
              <w:adjustRightInd w:val="0"/>
              <w:contextualSpacing/>
              <w:rPr>
                <w:rFonts w:cstheme="minorHAnsi"/>
                <w:b/>
                <w:sz w:val="24"/>
                <w:szCs w:val="24"/>
              </w:rPr>
            </w:pPr>
          </w:p>
          <w:p w:rsidR="00905BF8" w:rsidRDefault="00905BF8" w:rsidP="0058548D">
            <w:pPr>
              <w:autoSpaceDE w:val="0"/>
              <w:autoSpaceDN w:val="0"/>
              <w:adjustRightInd w:val="0"/>
              <w:contextualSpacing/>
              <w:rPr>
                <w:rFonts w:cstheme="minorHAnsi"/>
                <w:b/>
                <w:sz w:val="24"/>
                <w:szCs w:val="24"/>
              </w:rPr>
            </w:pPr>
          </w:p>
          <w:p w:rsidR="00905BF8" w:rsidRDefault="00905BF8" w:rsidP="0058548D">
            <w:pPr>
              <w:autoSpaceDE w:val="0"/>
              <w:autoSpaceDN w:val="0"/>
              <w:adjustRightInd w:val="0"/>
              <w:contextualSpacing/>
              <w:rPr>
                <w:rFonts w:cstheme="minorHAnsi"/>
                <w:b/>
                <w:sz w:val="24"/>
                <w:szCs w:val="24"/>
              </w:rPr>
            </w:pPr>
          </w:p>
          <w:p w:rsidR="00905BF8" w:rsidRDefault="00905BF8" w:rsidP="0058548D">
            <w:pPr>
              <w:autoSpaceDE w:val="0"/>
              <w:autoSpaceDN w:val="0"/>
              <w:adjustRightInd w:val="0"/>
              <w:contextualSpacing/>
              <w:rPr>
                <w:rFonts w:cstheme="minorHAnsi"/>
                <w:b/>
                <w:sz w:val="24"/>
                <w:szCs w:val="24"/>
              </w:rPr>
            </w:pPr>
          </w:p>
          <w:p w:rsidR="00905BF8" w:rsidRPr="00641BF1" w:rsidRDefault="00905BF8" w:rsidP="0058548D">
            <w:pPr>
              <w:autoSpaceDE w:val="0"/>
              <w:autoSpaceDN w:val="0"/>
              <w:adjustRightInd w:val="0"/>
              <w:contextualSpacing/>
              <w:rPr>
                <w:rFonts w:cstheme="minorHAnsi"/>
                <w:b/>
                <w:sz w:val="24"/>
                <w:szCs w:val="24"/>
              </w:rPr>
            </w:pPr>
          </w:p>
        </w:tc>
        <w:tc>
          <w:tcPr>
            <w:tcW w:w="1985" w:type="dxa"/>
            <w:vAlign w:val="center"/>
          </w:tcPr>
          <w:p w:rsidR="00905BF8" w:rsidRPr="00641BF1"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Strengthen the contents of the activities.</w:t>
            </w:r>
          </w:p>
        </w:tc>
        <w:tc>
          <w:tcPr>
            <w:tcW w:w="1842" w:type="dxa"/>
            <w:vAlign w:val="center"/>
          </w:tcPr>
          <w:p w:rsidR="00905BF8" w:rsidRPr="00641BF1"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Emphasize “tutor-related issues”.</w:t>
            </w:r>
          </w:p>
        </w:tc>
        <w:tc>
          <w:tcPr>
            <w:tcW w:w="1985" w:type="dxa"/>
            <w:vAlign w:val="center"/>
          </w:tcPr>
          <w:p w:rsidR="00905BF8" w:rsidRPr="00641BF1" w:rsidRDefault="00905BF8" w:rsidP="0058548D">
            <w:pPr>
              <w:autoSpaceDE w:val="0"/>
              <w:autoSpaceDN w:val="0"/>
              <w:adjustRightInd w:val="0"/>
              <w:contextualSpacing/>
              <w:jc w:val="center"/>
              <w:rPr>
                <w:rFonts w:cstheme="minorHAnsi"/>
                <w:b/>
                <w:sz w:val="24"/>
                <w:szCs w:val="24"/>
              </w:rPr>
            </w:pPr>
            <w:r w:rsidRPr="00641BF1">
              <w:rPr>
                <w:rFonts w:cstheme="minorHAnsi"/>
                <w:b/>
                <w:sz w:val="24"/>
                <w:szCs w:val="24"/>
              </w:rPr>
              <w:t>Try to combine local cultural issues with green issues.</w:t>
            </w:r>
          </w:p>
        </w:tc>
        <w:tc>
          <w:tcPr>
            <w:tcW w:w="1701" w:type="dxa"/>
            <w:vAlign w:val="center"/>
          </w:tcPr>
          <w:p w:rsidR="00905BF8" w:rsidRPr="00641BF1" w:rsidRDefault="00905BF8" w:rsidP="0058548D">
            <w:pPr>
              <w:autoSpaceDE w:val="0"/>
              <w:autoSpaceDN w:val="0"/>
              <w:adjustRightInd w:val="0"/>
              <w:contextualSpacing/>
              <w:jc w:val="center"/>
              <w:rPr>
                <w:rFonts w:cstheme="minorHAnsi"/>
                <w:b/>
                <w:sz w:val="24"/>
                <w:szCs w:val="24"/>
              </w:rPr>
            </w:pPr>
            <w:r>
              <w:rPr>
                <w:rFonts w:cstheme="minorHAnsi"/>
                <w:b/>
                <w:sz w:val="24"/>
                <w:szCs w:val="24"/>
              </w:rPr>
              <w:t xml:space="preserve">Strengthen </w:t>
            </w:r>
            <w:r w:rsidRPr="00641BF1">
              <w:rPr>
                <w:rFonts w:cstheme="minorHAnsi"/>
                <w:b/>
                <w:sz w:val="24"/>
                <w:szCs w:val="24"/>
              </w:rPr>
              <w:t>environmental context” more than other issues.</w:t>
            </w:r>
          </w:p>
        </w:tc>
      </w:tr>
    </w:tbl>
    <w:p w:rsidR="00905BF8" w:rsidRDefault="00905BF8" w:rsidP="00905BF8">
      <w:pPr>
        <w:autoSpaceDE w:val="0"/>
        <w:adjustRightInd w:val="0"/>
        <w:contextualSpacing/>
        <w:jc w:val="center"/>
        <w:rPr>
          <w:rFonts w:cstheme="minorHAnsi"/>
          <w:szCs w:val="24"/>
        </w:rPr>
      </w:pPr>
      <w:r>
        <w:rPr>
          <w:rFonts w:cstheme="minorHAnsi"/>
          <w:szCs w:val="24"/>
        </w:rPr>
        <w:t>Fonte: elaboração própria, com base em “</w:t>
      </w:r>
      <w:r w:rsidRPr="006821FE">
        <w:rPr>
          <w:rFonts w:cstheme="minorHAnsi"/>
          <w:szCs w:val="24"/>
        </w:rPr>
        <w:t>A taxonomy of creative tourists in creative tourism</w:t>
      </w:r>
      <w:r>
        <w:rPr>
          <w:rFonts w:cstheme="minorHAnsi"/>
          <w:szCs w:val="24"/>
        </w:rPr>
        <w:t>” (Tan et al., 2014)</w:t>
      </w:r>
      <w:r w:rsidRPr="006821FE">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sidRPr="003F41CA">
        <w:rPr>
          <w:rFonts w:cstheme="minorHAnsi"/>
          <w:szCs w:val="24"/>
        </w:rPr>
        <w:t xml:space="preserve">Pesquisas recentes da ATLAS em diferentes países europeus mostraram </w:t>
      </w:r>
      <w:r>
        <w:rPr>
          <w:rFonts w:cstheme="minorHAnsi"/>
          <w:szCs w:val="24"/>
        </w:rPr>
        <w:t xml:space="preserve">também </w:t>
      </w:r>
      <w:r w:rsidRPr="003F41CA">
        <w:rPr>
          <w:rFonts w:cstheme="minorHAnsi"/>
          <w:szCs w:val="24"/>
        </w:rPr>
        <w:t xml:space="preserve">que mais de dois terços dos visitantes das atrações culturais são motivados por um desejo de aprender coisas novas. Mais de um terço dos visitantes de ambientes rurais indicam </w:t>
      </w:r>
      <w:r w:rsidRPr="003F41CA">
        <w:rPr>
          <w:rFonts w:cstheme="minorHAnsi"/>
          <w:szCs w:val="24"/>
        </w:rPr>
        <w:lastRenderedPageBreak/>
        <w:t>interesse em aprender artesanato, e essa proporção é quase duas vezes maior entre os visitantes que se classificam como "turistas culturais" (Richards, 1999).</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Concluindo a revisão da literarura processada, convirá que se refira que o</w:t>
      </w:r>
      <w:r w:rsidRPr="00F30A53">
        <w:rPr>
          <w:rFonts w:cstheme="minorHAnsi"/>
          <w:szCs w:val="24"/>
        </w:rPr>
        <w:t xml:space="preserve"> turismo, na sua complexidade e multiplicidade</w:t>
      </w:r>
      <w:r>
        <w:rPr>
          <w:rFonts w:cstheme="minorHAnsi"/>
          <w:szCs w:val="24"/>
        </w:rPr>
        <w:t xml:space="preserve"> (Marujo, 2015)</w:t>
      </w:r>
      <w:r w:rsidRPr="00F30A53">
        <w:rPr>
          <w:rFonts w:cstheme="minorHAnsi"/>
          <w:szCs w:val="24"/>
        </w:rPr>
        <w:t>,</w:t>
      </w:r>
      <w:r>
        <w:rPr>
          <w:rFonts w:cstheme="minorHAnsi"/>
          <w:szCs w:val="24"/>
        </w:rPr>
        <w:t xml:space="preserve"> apresenta um conceito de natureza muito vasta e a necessidade de integração de variadíssimos serviços, envolvendo outros setores e indústrias e, portanto, sem limites claros devido à ampla expansão de atividades que abrange (Gilbert, 1990). </w:t>
      </w:r>
      <w:r w:rsidRPr="00914B40">
        <w:rPr>
          <w:rFonts w:cstheme="minorHAnsi"/>
          <w:szCs w:val="24"/>
        </w:rPr>
        <w:t>Na realidade, a i</w:t>
      </w:r>
      <w:r>
        <w:rPr>
          <w:rFonts w:cstheme="minorHAnsi"/>
          <w:szCs w:val="24"/>
        </w:rPr>
        <w:t>ndústria do turismo consiste n</w:t>
      </w:r>
      <w:r w:rsidRPr="00914B40">
        <w:rPr>
          <w:rFonts w:cstheme="minorHAnsi"/>
          <w:szCs w:val="24"/>
        </w:rPr>
        <w:t>uma massa de organizações que operam em diferentes setores</w:t>
      </w:r>
      <w:r>
        <w:rPr>
          <w:rFonts w:cstheme="minorHAnsi"/>
          <w:szCs w:val="24"/>
        </w:rPr>
        <w:t>,</w:t>
      </w:r>
      <w:r w:rsidRPr="00914B40">
        <w:rPr>
          <w:rFonts w:cstheme="minorHAnsi"/>
          <w:szCs w:val="24"/>
        </w:rPr>
        <w:t xml:space="preserve"> cada um dos quais fornece</w:t>
      </w:r>
      <w:r>
        <w:rPr>
          <w:rFonts w:cstheme="minorHAnsi"/>
          <w:szCs w:val="24"/>
        </w:rPr>
        <w:t>ndo</w:t>
      </w:r>
      <w:r w:rsidRPr="00914B40">
        <w:rPr>
          <w:rFonts w:cstheme="minorHAnsi"/>
          <w:szCs w:val="24"/>
        </w:rPr>
        <w:t xml:space="preserve"> as atividades que são </w:t>
      </w:r>
      <w:r>
        <w:rPr>
          <w:rFonts w:cstheme="minorHAnsi"/>
          <w:szCs w:val="24"/>
        </w:rPr>
        <w:t xml:space="preserve">designadas </w:t>
      </w:r>
      <w:r w:rsidRPr="00914B40">
        <w:rPr>
          <w:rFonts w:cstheme="minorHAnsi"/>
          <w:szCs w:val="24"/>
        </w:rPr>
        <w:t>de turismo</w:t>
      </w:r>
      <w:r>
        <w:rPr>
          <w:rFonts w:cstheme="minorHAnsi"/>
          <w:szCs w:val="24"/>
        </w:rPr>
        <w:t xml:space="preserve"> (Cooper, 2012)</w:t>
      </w:r>
      <w:r w:rsidRPr="00914B40">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Default="00905BF8" w:rsidP="00905BF8">
      <w:pPr>
        <w:autoSpaceDE w:val="0"/>
        <w:adjustRightInd w:val="0"/>
        <w:spacing w:line="360" w:lineRule="auto"/>
        <w:contextualSpacing/>
        <w:jc w:val="both"/>
        <w:rPr>
          <w:rFonts w:cstheme="minorHAnsi"/>
          <w:szCs w:val="24"/>
        </w:rPr>
      </w:pPr>
      <w:r>
        <w:rPr>
          <w:rFonts w:cstheme="minorHAnsi"/>
          <w:szCs w:val="24"/>
        </w:rPr>
        <w:t>Mais… A</w:t>
      </w:r>
      <w:r w:rsidRPr="007F1D80">
        <w:rPr>
          <w:rFonts w:cstheme="minorHAnsi"/>
          <w:szCs w:val="24"/>
        </w:rPr>
        <w:t xml:space="preserve"> área temática em si permanece ator</w:t>
      </w:r>
      <w:r>
        <w:rPr>
          <w:rFonts w:cstheme="minorHAnsi"/>
          <w:szCs w:val="24"/>
        </w:rPr>
        <w:t>mentada pela fraqueza concetual e pela imprecisão, confrontando</w:t>
      </w:r>
      <w:r w:rsidRPr="007F1D80">
        <w:rPr>
          <w:rFonts w:cstheme="minorHAnsi"/>
          <w:szCs w:val="24"/>
        </w:rPr>
        <w:t>, portanto, com muitas questões que seriam conside</w:t>
      </w:r>
      <w:r>
        <w:rPr>
          <w:rFonts w:cstheme="minorHAnsi"/>
          <w:szCs w:val="24"/>
        </w:rPr>
        <w:t xml:space="preserve">radas como terreno comum de outras temáticas (como encontrar o </w:t>
      </w:r>
      <w:r w:rsidRPr="007F1D80">
        <w:rPr>
          <w:rFonts w:cstheme="minorHAnsi"/>
          <w:szCs w:val="24"/>
        </w:rPr>
        <w:t>caminho através do labirinto de terminologia relacionada com o tipo de turismo que é menos destrutivo - verde, alternativo, responsável, sustentável, ecológico)</w:t>
      </w:r>
      <w:r>
        <w:rPr>
          <w:rFonts w:cstheme="minorHAnsi"/>
          <w:szCs w:val="24"/>
        </w:rPr>
        <w:t xml:space="preserve"> (Cooper, 2012)</w:t>
      </w:r>
      <w:r w:rsidRPr="007F1D80">
        <w:rPr>
          <w:rFonts w:cstheme="minorHAnsi"/>
          <w:szCs w:val="24"/>
        </w:rPr>
        <w:t>.</w:t>
      </w:r>
    </w:p>
    <w:p w:rsidR="00905BF8" w:rsidRDefault="00905BF8" w:rsidP="00905BF8">
      <w:pPr>
        <w:autoSpaceDE w:val="0"/>
        <w:adjustRightInd w:val="0"/>
        <w:spacing w:line="360" w:lineRule="auto"/>
        <w:contextualSpacing/>
        <w:jc w:val="both"/>
        <w:rPr>
          <w:rFonts w:cstheme="minorHAnsi"/>
          <w:szCs w:val="24"/>
        </w:rPr>
      </w:pPr>
    </w:p>
    <w:p w:rsidR="00905BF8" w:rsidRPr="00D84996" w:rsidRDefault="00905BF8" w:rsidP="00D84996">
      <w:pPr>
        <w:autoSpaceDE w:val="0"/>
        <w:adjustRightInd w:val="0"/>
        <w:spacing w:line="360" w:lineRule="auto"/>
        <w:contextualSpacing/>
        <w:jc w:val="both"/>
        <w:rPr>
          <w:rFonts w:asciiTheme="minorHAnsi" w:hAnsiTheme="minorHAnsi" w:cstheme="minorHAnsi"/>
          <w:szCs w:val="24"/>
        </w:rPr>
      </w:pPr>
      <w:r>
        <w:rPr>
          <w:rFonts w:cstheme="minorHAnsi"/>
          <w:szCs w:val="24"/>
        </w:rPr>
        <w:t xml:space="preserve">Foram pois estas as principais razões que estiveram na base da decisão de adoção de uma metodologia qualitativa de natureza dedutiva, segundo a qual se considerou imprescindível que, num primeiro momento, se partisse de um princípio de esclarecimentos e clarificações relativos à generalidade do turismo – concetualização; oferta e procura; turistas e motivações; tipologias; produtos – essencial à compreensão da referida complexidade do turismo enquanto disciplina e setor da economia e concomitantemente de um segmento da sua especialidade: o turismo criativo. </w:t>
      </w:r>
      <w:r w:rsidRPr="00D84996">
        <w:rPr>
          <w:rFonts w:asciiTheme="minorHAnsi" w:hAnsiTheme="minorHAnsi" w:cstheme="minorHAnsi"/>
          <w:szCs w:val="24"/>
        </w:rPr>
        <w:t>As reflexões protagonizadas pela revisão da literatura agora promovida, para além de fornecerem o necessário enquadramento e clarificação das matérias anteriormente referidas, serão igualmente utilizados como construtos para a conceção e operacionalização dos produtos referentes ao projeto que se pretende desenvolver.</w:t>
      </w:r>
    </w:p>
    <w:p w:rsidR="00D84996" w:rsidRDefault="00D84996" w:rsidP="00D84996">
      <w:pPr>
        <w:autoSpaceDE w:val="0"/>
        <w:adjustRightInd w:val="0"/>
        <w:spacing w:line="360" w:lineRule="auto"/>
        <w:contextualSpacing/>
        <w:jc w:val="both"/>
        <w:rPr>
          <w:rFonts w:cstheme="minorHAnsi"/>
          <w:b/>
          <w:szCs w:val="24"/>
        </w:rPr>
      </w:pPr>
      <w:r w:rsidRPr="00267509">
        <w:rPr>
          <w:rFonts w:cstheme="minorHAnsi"/>
          <w:b/>
          <w:szCs w:val="24"/>
        </w:rPr>
        <w:lastRenderedPageBreak/>
        <w:t xml:space="preserve">II. </w:t>
      </w:r>
      <w:r>
        <w:rPr>
          <w:rFonts w:cstheme="minorHAnsi"/>
          <w:b/>
          <w:szCs w:val="24"/>
        </w:rPr>
        <w:t>Metodologia e modelo de investigação</w:t>
      </w:r>
    </w:p>
    <w:p w:rsidR="00D84996" w:rsidRDefault="00D84996" w:rsidP="00D84996">
      <w:pPr>
        <w:autoSpaceDE w:val="0"/>
        <w:adjustRightInd w:val="0"/>
        <w:contextualSpacing/>
        <w:jc w:val="both"/>
        <w:rPr>
          <w:rFonts w:cstheme="minorHAnsi"/>
          <w:b/>
          <w:szCs w:val="24"/>
        </w:rPr>
      </w:pPr>
    </w:p>
    <w:p w:rsidR="00D84996" w:rsidRDefault="00D84996" w:rsidP="00D84996">
      <w:pPr>
        <w:autoSpaceDE w:val="0"/>
        <w:adjustRightInd w:val="0"/>
        <w:spacing w:line="360" w:lineRule="auto"/>
        <w:contextualSpacing/>
        <w:jc w:val="both"/>
        <w:rPr>
          <w:rFonts w:cstheme="minorHAnsi"/>
          <w:b/>
          <w:szCs w:val="24"/>
          <w:u w:val="single"/>
        </w:rPr>
      </w:pPr>
      <w:r>
        <w:rPr>
          <w:rFonts w:cstheme="minorHAnsi"/>
          <w:b/>
          <w:szCs w:val="24"/>
          <w:u w:val="single"/>
        </w:rPr>
        <w:t xml:space="preserve">2.1 – </w:t>
      </w:r>
      <w:r w:rsidRPr="00AC0148">
        <w:rPr>
          <w:rFonts w:cstheme="minorHAnsi"/>
          <w:b/>
          <w:szCs w:val="24"/>
          <w:u w:val="single"/>
        </w:rPr>
        <w:t>Introdução</w:t>
      </w:r>
    </w:p>
    <w:p w:rsidR="00D84996" w:rsidRDefault="00D84996" w:rsidP="00D84996">
      <w:pPr>
        <w:autoSpaceDE w:val="0"/>
        <w:adjustRightInd w:val="0"/>
        <w:contextualSpacing/>
        <w:jc w:val="both"/>
        <w:rPr>
          <w:rFonts w:cstheme="minorHAnsi"/>
          <w:b/>
          <w:szCs w:val="24"/>
          <w:u w:val="single"/>
        </w:rPr>
      </w:pPr>
    </w:p>
    <w:p w:rsidR="00D84996" w:rsidRDefault="00D84996" w:rsidP="00D84996">
      <w:pPr>
        <w:autoSpaceDE w:val="0"/>
        <w:adjustRightInd w:val="0"/>
        <w:spacing w:line="360" w:lineRule="auto"/>
        <w:contextualSpacing/>
        <w:jc w:val="both"/>
        <w:rPr>
          <w:rFonts w:cstheme="minorHAnsi"/>
          <w:color w:val="FF0000"/>
          <w:szCs w:val="24"/>
        </w:rPr>
      </w:pPr>
      <w:r>
        <w:rPr>
          <w:rFonts w:cstheme="minorHAnsi"/>
          <w:szCs w:val="24"/>
        </w:rPr>
        <w:t xml:space="preserve">Ainda que, na sua génese, a ideia central para o desenvolvimento do presente projeto tenha partido de uma base empírica, tornou-se posteriormente necessário e essencial dotar toda a sua estrutura de critérios e métodos científicos, tendentes à prossecução dos objetivos definidos, identificados </w:t>
      </w:r>
      <w:r w:rsidRPr="005F1192">
        <w:rPr>
          <w:rFonts w:cstheme="minorHAnsi"/>
          <w:szCs w:val="24"/>
        </w:rPr>
        <w:t>na tabela 10.</w:t>
      </w:r>
    </w:p>
    <w:p w:rsidR="00D84996" w:rsidRDefault="00D84996" w:rsidP="00D84996">
      <w:pPr>
        <w:autoSpaceDE w:val="0"/>
        <w:adjustRightInd w:val="0"/>
        <w:spacing w:line="360" w:lineRule="auto"/>
        <w:contextualSpacing/>
        <w:jc w:val="both"/>
        <w:rPr>
          <w:rFonts w:cstheme="minorHAnsi"/>
          <w:color w:val="FF0000"/>
          <w:szCs w:val="24"/>
        </w:rPr>
      </w:pPr>
    </w:p>
    <w:p w:rsidR="00D84996" w:rsidRDefault="00D84996" w:rsidP="00D84996">
      <w:pPr>
        <w:autoSpaceDE w:val="0"/>
        <w:adjustRightInd w:val="0"/>
        <w:spacing w:line="360" w:lineRule="auto"/>
        <w:contextualSpacing/>
        <w:jc w:val="center"/>
        <w:rPr>
          <w:rFonts w:cstheme="minorHAnsi"/>
          <w:szCs w:val="24"/>
        </w:rPr>
      </w:pPr>
      <w:r w:rsidRPr="005F1192">
        <w:rPr>
          <w:rFonts w:cstheme="minorHAnsi"/>
          <w:szCs w:val="24"/>
        </w:rPr>
        <w:t xml:space="preserve">Tabela 10: </w:t>
      </w:r>
      <w:r w:rsidRPr="00A95E4F">
        <w:rPr>
          <w:rFonts w:cstheme="minorHAnsi"/>
          <w:szCs w:val="24"/>
        </w:rPr>
        <w:t>Objetivos do projeto</w:t>
      </w:r>
    </w:p>
    <w:tbl>
      <w:tblPr>
        <w:tblStyle w:val="Tabelacomgrelha"/>
        <w:tblW w:w="8500" w:type="dxa"/>
        <w:jc w:val="center"/>
        <w:tblLook w:val="04A0" w:firstRow="1" w:lastRow="0" w:firstColumn="1" w:lastColumn="0" w:noHBand="0" w:noVBand="1"/>
      </w:tblPr>
      <w:tblGrid>
        <w:gridCol w:w="1298"/>
        <w:gridCol w:w="7202"/>
      </w:tblGrid>
      <w:tr w:rsidR="00D84996" w:rsidRPr="00FD5EE1" w:rsidTr="0058548D">
        <w:trPr>
          <w:jc w:val="center"/>
        </w:trPr>
        <w:tc>
          <w:tcPr>
            <w:tcW w:w="1298" w:type="dxa"/>
            <w:vAlign w:val="center"/>
          </w:tcPr>
          <w:p w:rsidR="00D84996" w:rsidRPr="00FD5EE1" w:rsidRDefault="00D84996" w:rsidP="00D84996">
            <w:pPr>
              <w:contextualSpacing/>
              <w:jc w:val="center"/>
              <w:rPr>
                <w:b/>
                <w:sz w:val="24"/>
                <w:szCs w:val="24"/>
              </w:rPr>
            </w:pPr>
            <w:r w:rsidRPr="00FD5EE1">
              <w:rPr>
                <w:b/>
                <w:sz w:val="24"/>
                <w:szCs w:val="24"/>
              </w:rPr>
              <w:t xml:space="preserve">Objetivo </w:t>
            </w:r>
          </w:p>
          <w:p w:rsidR="00D84996" w:rsidRPr="00FD5EE1" w:rsidRDefault="00D84996" w:rsidP="00D84996">
            <w:pPr>
              <w:contextualSpacing/>
              <w:jc w:val="center"/>
              <w:rPr>
                <w:b/>
                <w:sz w:val="24"/>
                <w:szCs w:val="24"/>
              </w:rPr>
            </w:pPr>
            <w:r w:rsidRPr="00FD5EE1">
              <w:rPr>
                <w:b/>
                <w:sz w:val="24"/>
                <w:szCs w:val="24"/>
              </w:rPr>
              <w:t>Principal</w:t>
            </w:r>
          </w:p>
          <w:p w:rsidR="00D84996" w:rsidRPr="00FD5EE1" w:rsidRDefault="00D84996" w:rsidP="00D84996">
            <w:pPr>
              <w:contextualSpacing/>
              <w:jc w:val="center"/>
              <w:rPr>
                <w:sz w:val="24"/>
                <w:szCs w:val="24"/>
              </w:rPr>
            </w:pPr>
            <w:r w:rsidRPr="00FD5EE1">
              <w:rPr>
                <w:b/>
                <w:sz w:val="24"/>
                <w:szCs w:val="24"/>
              </w:rPr>
              <w:t>(OP)</w:t>
            </w:r>
          </w:p>
        </w:tc>
        <w:tc>
          <w:tcPr>
            <w:tcW w:w="7202" w:type="dxa"/>
            <w:vAlign w:val="center"/>
          </w:tcPr>
          <w:p w:rsidR="00D84996" w:rsidRPr="00FD5EE1" w:rsidRDefault="00D84996" w:rsidP="00D84996">
            <w:pPr>
              <w:contextualSpacing/>
              <w:jc w:val="both"/>
              <w:rPr>
                <w:sz w:val="24"/>
                <w:szCs w:val="24"/>
              </w:rPr>
            </w:pPr>
            <w:r w:rsidRPr="00FD5EE1">
              <w:rPr>
                <w:sz w:val="24"/>
                <w:szCs w:val="24"/>
              </w:rPr>
              <w:t>Criação de uma EAT de base territorial consignada ao Alentejo, com especial enfoque no distrito de Évora (NUT III Alentejo Central), que conceba e comercialize produtos turísticos direcionados para o perfil do novo turista, assentes na identidade e autenticidade regionais, capacitada para proporcionar experiências diferenciadoras e de alto valor percebido junto dos segmentos de procura do mercado do turismo criativo, viabilizando igualmente a criação de posto de trabalho próprio.</w:t>
            </w:r>
          </w:p>
        </w:tc>
      </w:tr>
      <w:tr w:rsidR="00D84996" w:rsidRPr="00FD5EE1" w:rsidTr="0058548D">
        <w:trPr>
          <w:jc w:val="center"/>
        </w:trPr>
        <w:tc>
          <w:tcPr>
            <w:tcW w:w="1298" w:type="dxa"/>
            <w:vMerge w:val="restart"/>
            <w:vAlign w:val="center"/>
          </w:tcPr>
          <w:p w:rsidR="00D84996" w:rsidRPr="00FD5EE1" w:rsidRDefault="00D84996" w:rsidP="00D84996">
            <w:pPr>
              <w:contextualSpacing/>
              <w:jc w:val="center"/>
              <w:rPr>
                <w:b/>
                <w:sz w:val="24"/>
                <w:szCs w:val="24"/>
              </w:rPr>
            </w:pPr>
            <w:r w:rsidRPr="00FD5EE1">
              <w:rPr>
                <w:b/>
                <w:sz w:val="24"/>
                <w:szCs w:val="24"/>
              </w:rPr>
              <w:t>Objetivos Específicos</w:t>
            </w:r>
          </w:p>
          <w:p w:rsidR="00D84996" w:rsidRPr="00FD5EE1" w:rsidRDefault="00D84996" w:rsidP="00D84996">
            <w:pPr>
              <w:contextualSpacing/>
              <w:jc w:val="center"/>
              <w:rPr>
                <w:sz w:val="24"/>
                <w:szCs w:val="24"/>
              </w:rPr>
            </w:pPr>
            <w:r w:rsidRPr="00FD5EE1">
              <w:rPr>
                <w:b/>
                <w:sz w:val="24"/>
                <w:szCs w:val="24"/>
              </w:rPr>
              <w:t>(OE’s)</w:t>
            </w:r>
          </w:p>
        </w:tc>
        <w:tc>
          <w:tcPr>
            <w:tcW w:w="7202" w:type="dxa"/>
          </w:tcPr>
          <w:p w:rsidR="00D84996" w:rsidRPr="00FD5EE1" w:rsidRDefault="00D84996" w:rsidP="00B37104">
            <w:pPr>
              <w:contextualSpacing/>
              <w:jc w:val="both"/>
              <w:rPr>
                <w:sz w:val="24"/>
                <w:szCs w:val="24"/>
              </w:rPr>
            </w:pPr>
            <w:r w:rsidRPr="00FD5EE1">
              <w:rPr>
                <w:b/>
                <w:sz w:val="24"/>
                <w:szCs w:val="24"/>
              </w:rPr>
              <w:t>OE1:</w:t>
            </w:r>
            <w:r w:rsidRPr="00FD5EE1">
              <w:rPr>
                <w:sz w:val="24"/>
                <w:szCs w:val="24"/>
              </w:rPr>
              <w:t xml:space="preserve"> Operacionaliza</w:t>
            </w:r>
            <w:r w:rsidR="00B37104">
              <w:rPr>
                <w:sz w:val="24"/>
                <w:szCs w:val="24"/>
              </w:rPr>
              <w:t xml:space="preserve">r </w:t>
            </w:r>
            <w:r w:rsidRPr="00FD5EE1">
              <w:rPr>
                <w:sz w:val="24"/>
                <w:szCs w:val="24"/>
              </w:rPr>
              <w:t xml:space="preserve">o processo de registo formal da EAT junto do RNAAT, para que, legalmente, a empresa possa dar </w:t>
            </w:r>
            <w:r w:rsidR="00B37104" w:rsidRPr="00FD5EE1">
              <w:rPr>
                <w:sz w:val="24"/>
                <w:szCs w:val="24"/>
              </w:rPr>
              <w:t>início</w:t>
            </w:r>
            <w:r w:rsidRPr="00FD5EE1">
              <w:rPr>
                <w:sz w:val="24"/>
                <w:szCs w:val="24"/>
              </w:rPr>
              <w:t xml:space="preserve"> a toda a sua atividade comercial.</w:t>
            </w:r>
          </w:p>
        </w:tc>
      </w:tr>
      <w:tr w:rsidR="00D84996" w:rsidRPr="00FD5EE1" w:rsidTr="0058548D">
        <w:trPr>
          <w:jc w:val="center"/>
        </w:trPr>
        <w:tc>
          <w:tcPr>
            <w:tcW w:w="1298" w:type="dxa"/>
            <w:vMerge/>
          </w:tcPr>
          <w:p w:rsidR="00D84996" w:rsidRPr="00FD5EE1" w:rsidRDefault="00D84996" w:rsidP="00D84996">
            <w:pPr>
              <w:contextualSpacing/>
              <w:jc w:val="center"/>
              <w:rPr>
                <w:b/>
                <w:sz w:val="24"/>
                <w:szCs w:val="24"/>
              </w:rPr>
            </w:pPr>
          </w:p>
        </w:tc>
        <w:tc>
          <w:tcPr>
            <w:tcW w:w="7202" w:type="dxa"/>
          </w:tcPr>
          <w:p w:rsidR="00D84996" w:rsidRPr="00FD5EE1" w:rsidRDefault="00D84996" w:rsidP="00B37104">
            <w:pPr>
              <w:contextualSpacing/>
              <w:jc w:val="both"/>
              <w:rPr>
                <w:b/>
                <w:sz w:val="24"/>
                <w:szCs w:val="24"/>
              </w:rPr>
            </w:pPr>
            <w:r w:rsidRPr="00FD5EE1">
              <w:rPr>
                <w:b/>
                <w:sz w:val="24"/>
                <w:szCs w:val="24"/>
              </w:rPr>
              <w:t xml:space="preserve">OE2: </w:t>
            </w:r>
            <w:r w:rsidRPr="00FD5EE1">
              <w:rPr>
                <w:sz w:val="24"/>
                <w:szCs w:val="24"/>
              </w:rPr>
              <w:t>Defini</w:t>
            </w:r>
            <w:r w:rsidR="00B37104">
              <w:rPr>
                <w:sz w:val="24"/>
                <w:szCs w:val="24"/>
              </w:rPr>
              <w:t>r o</w:t>
            </w:r>
            <w:r w:rsidRPr="00FD5EE1">
              <w:rPr>
                <w:sz w:val="24"/>
                <w:szCs w:val="24"/>
              </w:rPr>
              <w:t xml:space="preserve"> “Modelo de Negócio” (CANVAS) como ferramenta estruturante do projeto, </w:t>
            </w:r>
            <w:r w:rsidR="00B37104">
              <w:rPr>
                <w:sz w:val="24"/>
                <w:szCs w:val="24"/>
              </w:rPr>
              <w:t>por forma a suportar a criação</w:t>
            </w:r>
            <w:r w:rsidRPr="00FD5EE1">
              <w:rPr>
                <w:sz w:val="24"/>
                <w:szCs w:val="24"/>
              </w:rPr>
              <w:t xml:space="preserve"> de </w:t>
            </w:r>
            <w:r w:rsidR="00B37104">
              <w:rPr>
                <w:sz w:val="24"/>
                <w:szCs w:val="24"/>
              </w:rPr>
              <w:t xml:space="preserve">uma </w:t>
            </w:r>
            <w:r w:rsidRPr="00FD5EE1">
              <w:rPr>
                <w:sz w:val="24"/>
                <w:szCs w:val="24"/>
              </w:rPr>
              <w:t xml:space="preserve">identidade corporativa e </w:t>
            </w:r>
            <w:r w:rsidR="00B37104">
              <w:rPr>
                <w:sz w:val="24"/>
                <w:szCs w:val="24"/>
              </w:rPr>
              <w:t xml:space="preserve">de comunicação, a definição, promoção e comercialização dos seus produtos, </w:t>
            </w:r>
            <w:r w:rsidRPr="00FD5EE1">
              <w:rPr>
                <w:sz w:val="24"/>
                <w:szCs w:val="24"/>
              </w:rPr>
              <w:t xml:space="preserve">serviços, atividades e experiências e </w:t>
            </w:r>
            <w:r w:rsidR="00B37104">
              <w:rPr>
                <w:sz w:val="24"/>
                <w:szCs w:val="24"/>
              </w:rPr>
              <w:t xml:space="preserve">a </w:t>
            </w:r>
            <w:r w:rsidRPr="00FD5EE1">
              <w:rPr>
                <w:sz w:val="24"/>
                <w:szCs w:val="24"/>
              </w:rPr>
              <w:t>respetiva orçamentação.</w:t>
            </w:r>
          </w:p>
        </w:tc>
      </w:tr>
      <w:tr w:rsidR="00D84996" w:rsidRPr="00FD5EE1" w:rsidTr="0058548D">
        <w:trPr>
          <w:jc w:val="center"/>
        </w:trPr>
        <w:tc>
          <w:tcPr>
            <w:tcW w:w="1298" w:type="dxa"/>
            <w:vMerge/>
          </w:tcPr>
          <w:p w:rsidR="00D84996" w:rsidRPr="00FD5EE1" w:rsidRDefault="00D84996" w:rsidP="00D84996">
            <w:pPr>
              <w:contextualSpacing/>
              <w:jc w:val="center"/>
              <w:rPr>
                <w:b/>
                <w:sz w:val="24"/>
                <w:szCs w:val="24"/>
              </w:rPr>
            </w:pPr>
          </w:p>
        </w:tc>
        <w:tc>
          <w:tcPr>
            <w:tcW w:w="7202" w:type="dxa"/>
          </w:tcPr>
          <w:p w:rsidR="00D84996" w:rsidRPr="00FD5EE1" w:rsidRDefault="00D84996" w:rsidP="00B37104">
            <w:pPr>
              <w:contextualSpacing/>
              <w:jc w:val="both"/>
              <w:rPr>
                <w:b/>
                <w:sz w:val="24"/>
                <w:szCs w:val="24"/>
              </w:rPr>
            </w:pPr>
            <w:r w:rsidRPr="00FD5EE1">
              <w:rPr>
                <w:b/>
                <w:sz w:val="24"/>
                <w:szCs w:val="24"/>
              </w:rPr>
              <w:t xml:space="preserve">OE3: </w:t>
            </w:r>
            <w:r w:rsidR="00B37104" w:rsidRPr="00B37104">
              <w:rPr>
                <w:sz w:val="24"/>
                <w:szCs w:val="24"/>
              </w:rPr>
              <w:t xml:space="preserve">Identificar e estabelecer </w:t>
            </w:r>
            <w:r w:rsidRPr="00FD5EE1">
              <w:rPr>
                <w:sz w:val="24"/>
                <w:szCs w:val="24"/>
              </w:rPr>
              <w:t xml:space="preserve">parcerias de negócio para </w:t>
            </w:r>
            <w:r w:rsidR="00B37104">
              <w:rPr>
                <w:sz w:val="24"/>
                <w:szCs w:val="24"/>
              </w:rPr>
              <w:t xml:space="preserve">o </w:t>
            </w:r>
            <w:r w:rsidRPr="00FD5EE1">
              <w:rPr>
                <w:sz w:val="24"/>
                <w:szCs w:val="24"/>
              </w:rPr>
              <w:t>desenvolvimento da atividade</w:t>
            </w:r>
            <w:r w:rsidR="00B37104">
              <w:rPr>
                <w:sz w:val="24"/>
                <w:szCs w:val="24"/>
              </w:rPr>
              <w:t>,</w:t>
            </w:r>
            <w:r w:rsidRPr="00FD5EE1">
              <w:rPr>
                <w:sz w:val="24"/>
                <w:szCs w:val="24"/>
              </w:rPr>
              <w:t xml:space="preserve"> em estreita colaboração e articulação com a diversidade e transversalidade dos diversos agentes económicos regionais, nomeadamente da gastronomia e vinhos, das artes e ofícios tradicionais, do património histórico-cultural, do alojamento, da natureza, ambiente, desporto e das viagens e transportes</w:t>
            </w:r>
            <w:r w:rsidR="00B37104">
              <w:rPr>
                <w:sz w:val="24"/>
                <w:szCs w:val="24"/>
              </w:rPr>
              <w:t xml:space="preserve">. </w:t>
            </w:r>
          </w:p>
        </w:tc>
      </w:tr>
      <w:tr w:rsidR="00D84996" w:rsidRPr="00FD5EE1" w:rsidTr="0058548D">
        <w:trPr>
          <w:jc w:val="center"/>
        </w:trPr>
        <w:tc>
          <w:tcPr>
            <w:tcW w:w="1298" w:type="dxa"/>
            <w:vMerge/>
          </w:tcPr>
          <w:p w:rsidR="00D84996" w:rsidRPr="00FD5EE1" w:rsidRDefault="00D84996" w:rsidP="00D84996">
            <w:pPr>
              <w:contextualSpacing/>
              <w:jc w:val="center"/>
              <w:rPr>
                <w:b/>
                <w:sz w:val="24"/>
                <w:szCs w:val="24"/>
              </w:rPr>
            </w:pPr>
          </w:p>
        </w:tc>
        <w:tc>
          <w:tcPr>
            <w:tcW w:w="7202" w:type="dxa"/>
          </w:tcPr>
          <w:p w:rsidR="00D84996" w:rsidRPr="00FD5EE1" w:rsidRDefault="00D84996" w:rsidP="00B37104">
            <w:pPr>
              <w:contextualSpacing/>
              <w:jc w:val="both"/>
              <w:rPr>
                <w:b/>
                <w:sz w:val="24"/>
                <w:szCs w:val="24"/>
              </w:rPr>
            </w:pPr>
            <w:r w:rsidRPr="00FD5EE1">
              <w:rPr>
                <w:b/>
                <w:sz w:val="24"/>
                <w:szCs w:val="24"/>
              </w:rPr>
              <w:t xml:space="preserve">OE4: </w:t>
            </w:r>
            <w:r w:rsidRPr="00FD5EE1">
              <w:rPr>
                <w:sz w:val="24"/>
                <w:szCs w:val="24"/>
              </w:rPr>
              <w:t>Pesquisa</w:t>
            </w:r>
            <w:r w:rsidR="00B37104">
              <w:rPr>
                <w:sz w:val="24"/>
                <w:szCs w:val="24"/>
              </w:rPr>
              <w:t>r e</w:t>
            </w:r>
            <w:r w:rsidRPr="00FD5EE1">
              <w:rPr>
                <w:sz w:val="24"/>
                <w:szCs w:val="24"/>
              </w:rPr>
              <w:t xml:space="preserve"> sele</w:t>
            </w:r>
            <w:r w:rsidR="00B37104">
              <w:rPr>
                <w:sz w:val="24"/>
                <w:szCs w:val="24"/>
              </w:rPr>
              <w:t xml:space="preserve">cionar </w:t>
            </w:r>
            <w:r w:rsidRPr="00FD5EE1">
              <w:rPr>
                <w:sz w:val="24"/>
                <w:szCs w:val="24"/>
              </w:rPr>
              <w:t>candidaturas a programas de incentivo e instrumentos de financiamento de suporte à criação e atividade operacional da EAT, nomeadamente no que respeita à promoção, divulgação e comercialização dos seus produtos e do fornecimento dos diversos materiais definidos na linha editorial e de comunicação e da logística necessária.</w:t>
            </w:r>
          </w:p>
        </w:tc>
      </w:tr>
      <w:tr w:rsidR="00D84996" w:rsidRPr="00FD5EE1" w:rsidTr="0058548D">
        <w:trPr>
          <w:jc w:val="center"/>
        </w:trPr>
        <w:tc>
          <w:tcPr>
            <w:tcW w:w="1298" w:type="dxa"/>
            <w:vMerge/>
          </w:tcPr>
          <w:p w:rsidR="00D84996" w:rsidRPr="00FD5EE1" w:rsidRDefault="00D84996" w:rsidP="00D84996">
            <w:pPr>
              <w:contextualSpacing/>
              <w:jc w:val="center"/>
              <w:rPr>
                <w:b/>
                <w:sz w:val="24"/>
                <w:szCs w:val="24"/>
              </w:rPr>
            </w:pPr>
          </w:p>
        </w:tc>
        <w:tc>
          <w:tcPr>
            <w:tcW w:w="7202" w:type="dxa"/>
          </w:tcPr>
          <w:p w:rsidR="00D84996" w:rsidRPr="00FD5EE1" w:rsidRDefault="00D84996" w:rsidP="00D84996">
            <w:pPr>
              <w:contextualSpacing/>
              <w:jc w:val="both"/>
              <w:rPr>
                <w:b/>
                <w:sz w:val="24"/>
                <w:szCs w:val="24"/>
              </w:rPr>
            </w:pPr>
            <w:r w:rsidRPr="00FD5EE1">
              <w:rPr>
                <w:b/>
                <w:sz w:val="24"/>
                <w:szCs w:val="24"/>
              </w:rPr>
              <w:t xml:space="preserve">OE5: </w:t>
            </w:r>
            <w:r w:rsidRPr="00FD5EE1">
              <w:rPr>
                <w:sz w:val="24"/>
                <w:szCs w:val="24"/>
              </w:rPr>
              <w:t>Procurar atingir um volume de negócios entre 10.000€ e 25.000€ no primeiro ano de atividade.</w:t>
            </w:r>
          </w:p>
        </w:tc>
      </w:tr>
    </w:tbl>
    <w:p w:rsidR="00D84996" w:rsidRPr="00A95E4F" w:rsidRDefault="00D84996" w:rsidP="00D84996">
      <w:pPr>
        <w:autoSpaceDE w:val="0"/>
        <w:adjustRightInd w:val="0"/>
        <w:spacing w:line="360" w:lineRule="auto"/>
        <w:contextualSpacing/>
        <w:jc w:val="center"/>
        <w:rPr>
          <w:rFonts w:cstheme="minorHAnsi"/>
          <w:szCs w:val="24"/>
        </w:rPr>
      </w:pPr>
      <w:r>
        <w:rPr>
          <w:rFonts w:cstheme="minorHAnsi"/>
          <w:szCs w:val="24"/>
        </w:rPr>
        <w:t>Fonte: elaboração própria.</w:t>
      </w:r>
    </w:p>
    <w:p w:rsidR="00D84996" w:rsidRDefault="00D84996" w:rsidP="00D84996">
      <w:pPr>
        <w:autoSpaceDE w:val="0"/>
        <w:adjustRightInd w:val="0"/>
        <w:spacing w:line="360" w:lineRule="auto"/>
        <w:contextualSpacing/>
        <w:jc w:val="both"/>
        <w:rPr>
          <w:rFonts w:cstheme="minorHAnsi"/>
          <w:szCs w:val="24"/>
        </w:rPr>
      </w:pPr>
    </w:p>
    <w:p w:rsidR="00D84996" w:rsidRDefault="00D84996" w:rsidP="00D84996">
      <w:pPr>
        <w:autoSpaceDE w:val="0"/>
        <w:adjustRightInd w:val="0"/>
        <w:spacing w:line="360" w:lineRule="auto"/>
        <w:contextualSpacing/>
        <w:jc w:val="both"/>
        <w:rPr>
          <w:rFonts w:cstheme="minorHAnsi"/>
          <w:b/>
          <w:szCs w:val="24"/>
          <w:u w:val="single"/>
        </w:rPr>
      </w:pPr>
      <w:r>
        <w:rPr>
          <w:rFonts w:cstheme="minorHAnsi"/>
          <w:szCs w:val="24"/>
        </w:rPr>
        <w:t>Como tal, o desenvolvimento seguinte deste capítulo corporiza-se, respetivamente, pelas necessárias explicitações relativas à seleção do modelo de investigação, do método de recolha e de análise de dados, da sua respetiva análise e discussão, ultimados por uma breve conclusão do procedimento.</w:t>
      </w:r>
    </w:p>
    <w:p w:rsidR="00D84996" w:rsidRDefault="00D84996" w:rsidP="00D84996">
      <w:pPr>
        <w:autoSpaceDE w:val="0"/>
        <w:adjustRightInd w:val="0"/>
        <w:spacing w:line="360" w:lineRule="auto"/>
        <w:contextualSpacing/>
        <w:jc w:val="both"/>
        <w:rPr>
          <w:rFonts w:cstheme="minorHAnsi"/>
          <w:b/>
          <w:szCs w:val="24"/>
          <w:u w:val="single"/>
        </w:rPr>
      </w:pPr>
    </w:p>
    <w:p w:rsidR="00D84996" w:rsidRDefault="00D84996" w:rsidP="00D84996">
      <w:pPr>
        <w:autoSpaceDE w:val="0"/>
        <w:adjustRightInd w:val="0"/>
        <w:spacing w:line="360" w:lineRule="auto"/>
        <w:contextualSpacing/>
        <w:jc w:val="both"/>
        <w:rPr>
          <w:rFonts w:cstheme="minorHAnsi"/>
          <w:b/>
          <w:szCs w:val="24"/>
          <w:u w:val="single"/>
        </w:rPr>
      </w:pPr>
      <w:r>
        <w:rPr>
          <w:rFonts w:cstheme="minorHAnsi"/>
          <w:b/>
          <w:szCs w:val="24"/>
          <w:u w:val="single"/>
        </w:rPr>
        <w:t xml:space="preserve">2.2 – Modelo de investigação </w:t>
      </w:r>
    </w:p>
    <w:p w:rsidR="00D84996" w:rsidRPr="0053525E" w:rsidRDefault="00D84996" w:rsidP="00D84996">
      <w:pPr>
        <w:autoSpaceDE w:val="0"/>
        <w:adjustRightInd w:val="0"/>
        <w:contextualSpacing/>
        <w:jc w:val="both"/>
        <w:rPr>
          <w:rFonts w:cstheme="minorHAnsi"/>
          <w:b/>
          <w:szCs w:val="24"/>
          <w:u w:val="single"/>
        </w:rPr>
      </w:pPr>
    </w:p>
    <w:p w:rsidR="00D84996" w:rsidRDefault="00D84996" w:rsidP="00D84996">
      <w:pPr>
        <w:autoSpaceDE w:val="0"/>
        <w:adjustRightInd w:val="0"/>
        <w:spacing w:line="360" w:lineRule="auto"/>
        <w:contextualSpacing/>
        <w:jc w:val="both"/>
        <w:rPr>
          <w:rFonts w:cstheme="minorHAnsi"/>
          <w:szCs w:val="24"/>
        </w:rPr>
      </w:pPr>
      <w:r>
        <w:rPr>
          <w:rFonts w:cstheme="minorHAnsi"/>
          <w:szCs w:val="24"/>
        </w:rPr>
        <w:t>Atendendo à tipologia e aos objetivos do projeto, selecionou-se um modelo de investigação assente no paradigma interpretativo das ciências sociais, segundo uma base ontológica, assumindo que o mundo é constituído por várias realidades, u</w:t>
      </w:r>
      <w:r w:rsidRPr="009B621B">
        <w:rPr>
          <w:rFonts w:cstheme="minorHAnsi"/>
          <w:szCs w:val="24"/>
        </w:rPr>
        <w:t>tiliza</w:t>
      </w:r>
      <w:r>
        <w:rPr>
          <w:rFonts w:cstheme="minorHAnsi"/>
          <w:szCs w:val="24"/>
        </w:rPr>
        <w:t>ndo</w:t>
      </w:r>
      <w:r w:rsidRPr="009B621B">
        <w:rPr>
          <w:rFonts w:cstheme="minorHAnsi"/>
          <w:szCs w:val="24"/>
        </w:rPr>
        <w:t xml:space="preserve"> uma abordagem indutiva</w:t>
      </w:r>
      <w:r>
        <w:rPr>
          <w:rFonts w:cstheme="minorHAnsi"/>
          <w:szCs w:val="24"/>
        </w:rPr>
        <w:t xml:space="preserve">, procurando </w:t>
      </w:r>
      <w:r w:rsidRPr="009B621B">
        <w:rPr>
          <w:rFonts w:cstheme="minorHAnsi"/>
          <w:szCs w:val="24"/>
        </w:rPr>
        <w:t>construir e gerar</w:t>
      </w:r>
      <w:r>
        <w:rPr>
          <w:rFonts w:cstheme="minorHAnsi"/>
          <w:szCs w:val="24"/>
        </w:rPr>
        <w:t xml:space="preserve"> </w:t>
      </w:r>
      <w:r w:rsidRPr="009B621B">
        <w:rPr>
          <w:rFonts w:cstheme="minorHAnsi"/>
          <w:szCs w:val="24"/>
        </w:rPr>
        <w:t>teoria</w:t>
      </w:r>
      <w:r>
        <w:rPr>
          <w:rFonts w:cstheme="minorHAnsi"/>
          <w:szCs w:val="24"/>
        </w:rPr>
        <w:t xml:space="preserve"> a</w:t>
      </w:r>
      <w:r w:rsidRPr="009B621B">
        <w:rPr>
          <w:rFonts w:cstheme="minorHAnsi"/>
          <w:szCs w:val="24"/>
        </w:rPr>
        <w:t xml:space="preserve"> partir das o</w:t>
      </w:r>
      <w:r>
        <w:rPr>
          <w:rFonts w:cstheme="minorHAnsi"/>
          <w:szCs w:val="24"/>
        </w:rPr>
        <w:t>bservações no mundo empírico (Ferreira, 2015).</w:t>
      </w:r>
    </w:p>
    <w:p w:rsidR="00D84996" w:rsidRDefault="00D84996" w:rsidP="00D84996">
      <w:pPr>
        <w:autoSpaceDE w:val="0"/>
        <w:adjustRightInd w:val="0"/>
        <w:spacing w:line="360" w:lineRule="auto"/>
        <w:contextualSpacing/>
        <w:jc w:val="both"/>
        <w:rPr>
          <w:rFonts w:cstheme="minorHAnsi"/>
          <w:szCs w:val="24"/>
        </w:rPr>
      </w:pPr>
    </w:p>
    <w:p w:rsidR="00D84996" w:rsidRDefault="00D84996" w:rsidP="00D84996">
      <w:pPr>
        <w:autoSpaceDE w:val="0"/>
        <w:adjustRightInd w:val="0"/>
        <w:spacing w:line="360" w:lineRule="auto"/>
        <w:contextualSpacing/>
        <w:jc w:val="both"/>
        <w:rPr>
          <w:rFonts w:cstheme="minorHAnsi"/>
          <w:b/>
          <w:szCs w:val="24"/>
          <w:u w:val="single"/>
        </w:rPr>
      </w:pPr>
      <w:r>
        <w:rPr>
          <w:rFonts w:cstheme="minorHAnsi"/>
          <w:b/>
          <w:szCs w:val="24"/>
          <w:u w:val="single"/>
        </w:rPr>
        <w:t>2.3 – Método de recolha de dados</w:t>
      </w:r>
    </w:p>
    <w:p w:rsidR="00D84996" w:rsidRDefault="00D84996" w:rsidP="00D84996">
      <w:pPr>
        <w:autoSpaceDE w:val="0"/>
        <w:adjustRightInd w:val="0"/>
        <w:contextualSpacing/>
        <w:jc w:val="both"/>
        <w:rPr>
          <w:rFonts w:cstheme="minorHAnsi"/>
          <w:b/>
          <w:szCs w:val="24"/>
          <w:u w:val="single"/>
        </w:rPr>
      </w:pPr>
    </w:p>
    <w:p w:rsidR="00D84996" w:rsidRDefault="00D84996" w:rsidP="00D84996">
      <w:pPr>
        <w:autoSpaceDE w:val="0"/>
        <w:adjustRightInd w:val="0"/>
        <w:spacing w:line="360" w:lineRule="auto"/>
        <w:contextualSpacing/>
        <w:jc w:val="both"/>
        <w:rPr>
          <w:rFonts w:cstheme="minorHAnsi"/>
          <w:szCs w:val="24"/>
        </w:rPr>
      </w:pPr>
      <w:r w:rsidRPr="002672E5">
        <w:rPr>
          <w:rFonts w:cstheme="minorHAnsi"/>
          <w:szCs w:val="24"/>
        </w:rPr>
        <w:t>Para a recolha de dados d</w:t>
      </w:r>
      <w:r>
        <w:rPr>
          <w:rFonts w:cstheme="minorHAnsi"/>
          <w:szCs w:val="24"/>
        </w:rPr>
        <w:t>o presente projeto foi utilizado o método “Focus Group” (seguidamente explicitado em 2.4), integrando um</w:t>
      </w:r>
      <w:r w:rsidRPr="002672E5">
        <w:rPr>
          <w:rFonts w:cstheme="minorHAnsi"/>
          <w:szCs w:val="24"/>
        </w:rPr>
        <w:t>a metodologia qualitativa,</w:t>
      </w:r>
      <w:r>
        <w:rPr>
          <w:rFonts w:cstheme="minorHAnsi"/>
          <w:szCs w:val="24"/>
        </w:rPr>
        <w:t xml:space="preserve"> </w:t>
      </w:r>
      <w:r w:rsidRPr="002672E5">
        <w:rPr>
          <w:rFonts w:cstheme="minorHAnsi"/>
          <w:szCs w:val="24"/>
        </w:rPr>
        <w:t>a qual, segundo Ferreira (2015), se associa, de preferência, aos paradigmas interpretativo</w:t>
      </w:r>
      <w:r>
        <w:rPr>
          <w:rFonts w:cstheme="minorHAnsi"/>
          <w:szCs w:val="24"/>
        </w:rPr>
        <w:t>s</w:t>
      </w:r>
      <w:r w:rsidRPr="002672E5">
        <w:rPr>
          <w:rFonts w:cstheme="minorHAnsi"/>
          <w:szCs w:val="24"/>
        </w:rPr>
        <w:t xml:space="preserve"> das ciências sociais, da teoria crítica, paradigma participativo, pós moderno e feminista. </w:t>
      </w:r>
    </w:p>
    <w:p w:rsidR="00D84996" w:rsidRDefault="00D84996" w:rsidP="00D84996">
      <w:pPr>
        <w:autoSpaceDE w:val="0"/>
        <w:adjustRightInd w:val="0"/>
        <w:spacing w:line="360" w:lineRule="auto"/>
        <w:contextualSpacing/>
        <w:jc w:val="both"/>
        <w:rPr>
          <w:rFonts w:cstheme="minorHAnsi"/>
          <w:szCs w:val="24"/>
        </w:rPr>
      </w:pPr>
    </w:p>
    <w:p w:rsidR="00D84996" w:rsidRDefault="00D84996" w:rsidP="00D84996">
      <w:pPr>
        <w:autoSpaceDE w:val="0"/>
        <w:adjustRightInd w:val="0"/>
        <w:spacing w:line="360" w:lineRule="auto"/>
        <w:contextualSpacing/>
        <w:jc w:val="both"/>
        <w:rPr>
          <w:rFonts w:cstheme="minorHAnsi"/>
          <w:szCs w:val="24"/>
        </w:rPr>
      </w:pPr>
      <w:r w:rsidRPr="002672E5">
        <w:rPr>
          <w:rFonts w:cstheme="minorHAnsi"/>
          <w:szCs w:val="24"/>
        </w:rPr>
        <w:t>Estes paradigmas são holísticos porque estudam os fenómenos (neste caso o turis</w:t>
      </w:r>
      <w:r>
        <w:rPr>
          <w:rFonts w:cstheme="minorHAnsi"/>
          <w:szCs w:val="24"/>
        </w:rPr>
        <w:t>mo) em toda a sua complexidade.</w:t>
      </w:r>
    </w:p>
    <w:p w:rsidR="00B37104" w:rsidRDefault="00B37104" w:rsidP="00D84996">
      <w:pPr>
        <w:rPr>
          <w:rFonts w:cstheme="minorHAnsi"/>
          <w:b/>
          <w:szCs w:val="24"/>
          <w:u w:val="single"/>
        </w:rPr>
      </w:pPr>
    </w:p>
    <w:p w:rsidR="00D84996" w:rsidRDefault="00D84996" w:rsidP="00D84996">
      <w:pPr>
        <w:rPr>
          <w:rFonts w:eastAsia="Times New Roman" w:cstheme="minorHAnsi"/>
          <w:b/>
          <w:color w:val="000000"/>
          <w:szCs w:val="24"/>
          <w:u w:val="single"/>
          <w:lang w:eastAsia="pt-PT"/>
        </w:rPr>
      </w:pPr>
      <w:r>
        <w:rPr>
          <w:rFonts w:cstheme="minorHAnsi"/>
          <w:b/>
          <w:szCs w:val="24"/>
          <w:u w:val="single"/>
        </w:rPr>
        <w:t>2.3.1</w:t>
      </w:r>
      <w:r w:rsidRPr="00AC0148">
        <w:rPr>
          <w:rFonts w:cstheme="minorHAnsi"/>
          <w:b/>
          <w:szCs w:val="24"/>
          <w:u w:val="single"/>
        </w:rPr>
        <w:t xml:space="preserve"> </w:t>
      </w:r>
      <w:r>
        <w:rPr>
          <w:rFonts w:cstheme="minorHAnsi"/>
          <w:b/>
          <w:szCs w:val="24"/>
          <w:u w:val="single"/>
        </w:rPr>
        <w:t>–</w:t>
      </w:r>
      <w:r w:rsidRPr="00AC0148">
        <w:rPr>
          <w:rFonts w:cstheme="minorHAnsi"/>
          <w:b/>
          <w:szCs w:val="24"/>
          <w:u w:val="single"/>
        </w:rPr>
        <w:t xml:space="preserve"> </w:t>
      </w:r>
      <w:r w:rsidRPr="00AC0148">
        <w:rPr>
          <w:rFonts w:eastAsia="Times New Roman" w:cstheme="minorHAnsi"/>
          <w:b/>
          <w:color w:val="000000"/>
          <w:szCs w:val="24"/>
          <w:u w:val="single"/>
          <w:lang w:eastAsia="pt-PT"/>
        </w:rPr>
        <w:t>Apresentação dos critérios de seleção da população em estudo</w:t>
      </w:r>
    </w:p>
    <w:p w:rsidR="00D84996" w:rsidRDefault="00D84996" w:rsidP="00D84996">
      <w:pPr>
        <w:contextualSpacing/>
        <w:rPr>
          <w:rFonts w:eastAsia="Times New Roman" w:cstheme="minorHAnsi"/>
          <w:color w:val="000000"/>
          <w:szCs w:val="24"/>
          <w:lang w:eastAsia="pt-PT"/>
        </w:rPr>
      </w:pPr>
    </w:p>
    <w:p w:rsidR="00D84996" w:rsidRDefault="00D84996" w:rsidP="00D84996">
      <w:pPr>
        <w:spacing w:line="360" w:lineRule="auto"/>
        <w:contextualSpacing/>
        <w:jc w:val="both"/>
        <w:rPr>
          <w:rFonts w:eastAsia="Times New Roman" w:cstheme="minorHAnsi"/>
          <w:color w:val="000000"/>
          <w:szCs w:val="24"/>
          <w:lang w:eastAsia="pt-PT"/>
        </w:rPr>
      </w:pPr>
      <w:r w:rsidRPr="00CB61A2">
        <w:rPr>
          <w:rFonts w:eastAsia="Times New Roman" w:cstheme="minorHAnsi"/>
          <w:color w:val="000000"/>
          <w:szCs w:val="24"/>
          <w:lang w:eastAsia="pt-PT"/>
        </w:rPr>
        <w:t>A população em estudo teve por base critérios de seleção</w:t>
      </w:r>
      <w:r>
        <w:rPr>
          <w:rFonts w:eastAsia="Times New Roman" w:cstheme="minorHAnsi"/>
          <w:color w:val="000000"/>
          <w:szCs w:val="24"/>
          <w:lang w:eastAsia="pt-PT"/>
        </w:rPr>
        <w:t xml:space="preserve"> inerentes aos objetivos de desenvolvimento e implementação do presente projeto. </w:t>
      </w:r>
    </w:p>
    <w:p w:rsidR="00D84996" w:rsidRDefault="007F02B2" w:rsidP="00D84996">
      <w:pPr>
        <w:spacing w:line="360" w:lineRule="auto"/>
        <w:contextualSpacing/>
        <w:jc w:val="both"/>
        <w:rPr>
          <w:rFonts w:eastAsia="Times New Roman" w:cstheme="minorHAnsi"/>
          <w:color w:val="000000"/>
          <w:szCs w:val="24"/>
          <w:lang w:eastAsia="pt-PT"/>
        </w:rPr>
      </w:pPr>
      <w:r>
        <w:rPr>
          <w:rFonts w:eastAsia="Times New Roman" w:cstheme="minorHAnsi"/>
          <w:color w:val="000000"/>
          <w:szCs w:val="24"/>
          <w:lang w:eastAsia="pt-PT"/>
        </w:rPr>
        <w:lastRenderedPageBreak/>
        <w:t xml:space="preserve">Assim, </w:t>
      </w:r>
      <w:r w:rsidR="00D84996">
        <w:rPr>
          <w:rFonts w:eastAsia="Times New Roman" w:cstheme="minorHAnsi"/>
          <w:color w:val="000000"/>
          <w:szCs w:val="24"/>
          <w:lang w:eastAsia="pt-PT"/>
        </w:rPr>
        <w:t>foram utilizados princípios de diversificação referidos por Ferreira (2015) como o p</w:t>
      </w:r>
      <w:r w:rsidR="00D84996" w:rsidRPr="00F20E9D">
        <w:rPr>
          <w:rFonts w:eastAsia="Times New Roman" w:cstheme="minorHAnsi"/>
          <w:color w:val="000000"/>
          <w:szCs w:val="24"/>
          <w:lang w:eastAsia="pt-PT"/>
        </w:rPr>
        <w:t>anorama mais completo possível dos problemas e situações (visão de conjunto de uma</w:t>
      </w:r>
      <w:r w:rsidR="00D84996">
        <w:rPr>
          <w:rFonts w:eastAsia="Times New Roman" w:cstheme="minorHAnsi"/>
          <w:color w:val="000000"/>
          <w:szCs w:val="24"/>
          <w:lang w:eastAsia="pt-PT"/>
        </w:rPr>
        <w:t xml:space="preserve"> questão de investigação), inerentes às amostras qualitativas, as quais, segundo a mesma autora, são propositais </w:t>
      </w:r>
      <w:r w:rsidR="00D84996" w:rsidRPr="002606A0">
        <w:rPr>
          <w:rFonts w:eastAsia="Times New Roman" w:cstheme="minorHAnsi"/>
          <w:color w:val="000000"/>
          <w:szCs w:val="24"/>
          <w:lang w:eastAsia="pt-PT"/>
        </w:rPr>
        <w:t>(</w:t>
      </w:r>
      <w:r w:rsidR="00D84996" w:rsidRPr="00F20E9D">
        <w:rPr>
          <w:rFonts w:eastAsia="Times New Roman" w:cstheme="minorHAnsi"/>
          <w:i/>
          <w:color w:val="000000"/>
          <w:szCs w:val="24"/>
          <w:lang w:eastAsia="pt-PT"/>
        </w:rPr>
        <w:t>purposeful sampling</w:t>
      </w:r>
      <w:r w:rsidR="00D84996" w:rsidRPr="002606A0">
        <w:rPr>
          <w:rFonts w:eastAsia="Times New Roman" w:cstheme="minorHAnsi"/>
          <w:color w:val="000000"/>
          <w:szCs w:val="24"/>
          <w:lang w:eastAsia="pt-PT"/>
        </w:rPr>
        <w:t>), já que se busca apreender e entender certos casos selecionados sem</w:t>
      </w:r>
      <w:r w:rsidR="00D84996">
        <w:rPr>
          <w:rFonts w:eastAsia="Times New Roman" w:cstheme="minorHAnsi"/>
          <w:color w:val="000000"/>
          <w:szCs w:val="24"/>
          <w:lang w:eastAsia="pt-PT"/>
        </w:rPr>
        <w:t xml:space="preserve"> </w:t>
      </w:r>
      <w:r w:rsidR="00D84996" w:rsidRPr="002606A0">
        <w:rPr>
          <w:rFonts w:eastAsia="Times New Roman" w:cstheme="minorHAnsi"/>
          <w:color w:val="000000"/>
          <w:szCs w:val="24"/>
          <w:lang w:eastAsia="pt-PT"/>
        </w:rPr>
        <w:t>necessidade de generalização para todos os casos possíveis. Por esse motivo</w:t>
      </w:r>
      <w:r w:rsidR="00D84996">
        <w:rPr>
          <w:rFonts w:eastAsia="Times New Roman" w:cstheme="minorHAnsi"/>
          <w:color w:val="000000"/>
          <w:szCs w:val="24"/>
          <w:lang w:eastAsia="pt-PT"/>
        </w:rPr>
        <w:t xml:space="preserve"> </w:t>
      </w:r>
      <w:r w:rsidR="00D84996" w:rsidRPr="002606A0">
        <w:rPr>
          <w:rFonts w:eastAsia="Times New Roman" w:cstheme="minorHAnsi"/>
          <w:color w:val="000000"/>
          <w:szCs w:val="24"/>
          <w:lang w:eastAsia="pt-PT"/>
        </w:rPr>
        <w:t>devemos privilegiar os sujeitos que detêm as informações e experiências que o</w:t>
      </w:r>
      <w:r w:rsidR="00D84996">
        <w:rPr>
          <w:rFonts w:eastAsia="Times New Roman" w:cstheme="minorHAnsi"/>
          <w:color w:val="000000"/>
          <w:szCs w:val="24"/>
          <w:lang w:eastAsia="pt-PT"/>
        </w:rPr>
        <w:t xml:space="preserve"> pesquisador deseja conhecer.</w:t>
      </w:r>
    </w:p>
    <w:p w:rsidR="00D84996" w:rsidRDefault="00D84996" w:rsidP="00D84996">
      <w:pPr>
        <w:spacing w:line="360" w:lineRule="auto"/>
        <w:contextualSpacing/>
        <w:rPr>
          <w:rFonts w:eastAsia="Times New Roman" w:cstheme="minorHAnsi"/>
          <w:b/>
          <w:color w:val="000000"/>
          <w:szCs w:val="24"/>
          <w:u w:val="single"/>
          <w:lang w:eastAsia="pt-PT"/>
        </w:rPr>
      </w:pPr>
    </w:p>
    <w:p w:rsidR="00D84996" w:rsidRDefault="00D84996" w:rsidP="00D84996">
      <w:pPr>
        <w:spacing w:line="360" w:lineRule="auto"/>
        <w:contextualSpacing/>
        <w:rPr>
          <w:rFonts w:eastAsia="Times New Roman" w:cstheme="minorHAnsi"/>
          <w:b/>
          <w:color w:val="000000"/>
          <w:szCs w:val="24"/>
          <w:u w:val="single"/>
          <w:lang w:eastAsia="pt-PT"/>
        </w:rPr>
      </w:pPr>
      <w:r>
        <w:rPr>
          <w:rFonts w:eastAsia="Times New Roman" w:cstheme="minorHAnsi"/>
          <w:b/>
          <w:color w:val="000000"/>
          <w:szCs w:val="24"/>
          <w:u w:val="single"/>
          <w:lang w:eastAsia="pt-PT"/>
        </w:rPr>
        <w:t>2.3.2 – Técnica de recolha de dados (Focus Group)</w:t>
      </w:r>
    </w:p>
    <w:p w:rsidR="00D84996" w:rsidRDefault="00D84996" w:rsidP="00D84996">
      <w:pPr>
        <w:contextualSpacing/>
        <w:rPr>
          <w:rFonts w:eastAsia="Times New Roman" w:cstheme="minorHAnsi"/>
          <w:b/>
          <w:color w:val="000000"/>
          <w:szCs w:val="24"/>
          <w:u w:val="single"/>
          <w:lang w:eastAsia="pt-PT"/>
        </w:rPr>
      </w:pPr>
    </w:p>
    <w:p w:rsidR="00D84996" w:rsidRDefault="00D84996" w:rsidP="00D84996">
      <w:pPr>
        <w:spacing w:line="360" w:lineRule="auto"/>
        <w:contextualSpacing/>
        <w:jc w:val="both"/>
        <w:rPr>
          <w:rFonts w:eastAsia="Times New Roman" w:cstheme="minorHAnsi"/>
          <w:color w:val="000000"/>
          <w:szCs w:val="24"/>
          <w:lang w:eastAsia="pt-PT"/>
        </w:rPr>
      </w:pPr>
      <w:r>
        <w:rPr>
          <w:rFonts w:eastAsia="Times New Roman" w:cstheme="minorHAnsi"/>
          <w:color w:val="000000"/>
          <w:szCs w:val="24"/>
          <w:lang w:eastAsia="pt-PT"/>
        </w:rPr>
        <w:t xml:space="preserve">A técnica de recolha de dados utilizada para o presente projeto foi o </w:t>
      </w:r>
      <w:r w:rsidRPr="00036043">
        <w:rPr>
          <w:rFonts w:eastAsia="Times New Roman" w:cstheme="minorHAnsi"/>
          <w:i/>
          <w:color w:val="000000"/>
          <w:szCs w:val="24"/>
          <w:lang w:eastAsia="pt-PT"/>
        </w:rPr>
        <w:t>“Focus Group”</w:t>
      </w:r>
      <w:r>
        <w:rPr>
          <w:rFonts w:eastAsia="Times New Roman" w:cstheme="minorHAnsi"/>
          <w:color w:val="000000"/>
          <w:szCs w:val="24"/>
          <w:lang w:eastAsia="pt-PT"/>
        </w:rPr>
        <w:t>. Segundo Ferreira (2015), a</w:t>
      </w:r>
      <w:r w:rsidRPr="00997BB2">
        <w:rPr>
          <w:rFonts w:eastAsia="Times New Roman" w:cstheme="minorHAnsi"/>
          <w:color w:val="000000"/>
          <w:szCs w:val="24"/>
          <w:lang w:eastAsia="pt-PT"/>
        </w:rPr>
        <w:t xml:space="preserve"> entrevista com grupos focais é uma técnica de recolha de dados cujo objetivo</w:t>
      </w:r>
      <w:r>
        <w:rPr>
          <w:rFonts w:eastAsia="Times New Roman" w:cstheme="minorHAnsi"/>
          <w:color w:val="000000"/>
          <w:szCs w:val="24"/>
          <w:lang w:eastAsia="pt-PT"/>
        </w:rPr>
        <w:t xml:space="preserve"> </w:t>
      </w:r>
      <w:r w:rsidRPr="00997BB2">
        <w:rPr>
          <w:rFonts w:eastAsia="Times New Roman" w:cstheme="minorHAnsi"/>
          <w:color w:val="000000"/>
          <w:szCs w:val="24"/>
          <w:lang w:eastAsia="pt-PT"/>
        </w:rPr>
        <w:t>principal é incitar os participantes a dis</w:t>
      </w:r>
      <w:r>
        <w:rPr>
          <w:rFonts w:eastAsia="Times New Roman" w:cstheme="minorHAnsi"/>
          <w:color w:val="000000"/>
          <w:szCs w:val="24"/>
          <w:lang w:eastAsia="pt-PT"/>
        </w:rPr>
        <w:t>c</w:t>
      </w:r>
      <w:r w:rsidRPr="00997BB2">
        <w:rPr>
          <w:rFonts w:eastAsia="Times New Roman" w:cstheme="minorHAnsi"/>
          <w:color w:val="000000"/>
          <w:szCs w:val="24"/>
          <w:lang w:eastAsia="pt-PT"/>
        </w:rPr>
        <w:t>utir sobre um assunto em que são</w:t>
      </w:r>
      <w:r>
        <w:rPr>
          <w:rFonts w:eastAsia="Times New Roman" w:cstheme="minorHAnsi"/>
          <w:color w:val="000000"/>
          <w:szCs w:val="24"/>
          <w:lang w:eastAsia="pt-PT"/>
        </w:rPr>
        <w:t xml:space="preserve"> </w:t>
      </w:r>
      <w:r w:rsidRPr="00997BB2">
        <w:rPr>
          <w:rFonts w:eastAsia="Times New Roman" w:cstheme="minorHAnsi"/>
          <w:color w:val="000000"/>
          <w:szCs w:val="24"/>
          <w:lang w:eastAsia="pt-PT"/>
        </w:rPr>
        <w:t>especialista</w:t>
      </w:r>
      <w:r>
        <w:rPr>
          <w:rFonts w:eastAsia="Times New Roman" w:cstheme="minorHAnsi"/>
          <w:color w:val="000000"/>
          <w:szCs w:val="24"/>
          <w:lang w:eastAsia="pt-PT"/>
        </w:rPr>
        <w:t xml:space="preserve">s de interesse para o investigador. </w:t>
      </w:r>
    </w:p>
    <w:p w:rsidR="00D84996" w:rsidRDefault="00D84996" w:rsidP="00D84996">
      <w:pPr>
        <w:spacing w:line="360" w:lineRule="auto"/>
        <w:contextualSpacing/>
        <w:jc w:val="both"/>
        <w:rPr>
          <w:rFonts w:eastAsia="Times New Roman" w:cstheme="minorHAnsi"/>
          <w:color w:val="000000"/>
          <w:szCs w:val="24"/>
          <w:lang w:eastAsia="pt-PT"/>
        </w:rPr>
      </w:pPr>
    </w:p>
    <w:p w:rsidR="00B37104" w:rsidRDefault="00D84996" w:rsidP="00D84996">
      <w:pPr>
        <w:spacing w:line="360" w:lineRule="auto"/>
        <w:contextualSpacing/>
        <w:jc w:val="both"/>
        <w:rPr>
          <w:rFonts w:eastAsia="Times New Roman" w:cstheme="minorHAnsi"/>
          <w:color w:val="000000"/>
          <w:szCs w:val="24"/>
          <w:lang w:eastAsia="pt-PT"/>
        </w:rPr>
      </w:pPr>
      <w:r w:rsidRPr="00997BB2">
        <w:rPr>
          <w:rFonts w:eastAsia="Times New Roman" w:cstheme="minorHAnsi"/>
          <w:color w:val="000000"/>
          <w:szCs w:val="24"/>
          <w:lang w:eastAsia="pt-PT"/>
        </w:rPr>
        <w:t>Esta técnica pode ser utilizada com um grupo de pessoas que já se conhecem</w:t>
      </w:r>
      <w:r>
        <w:rPr>
          <w:rFonts w:eastAsia="Times New Roman" w:cstheme="minorHAnsi"/>
          <w:color w:val="000000"/>
          <w:szCs w:val="24"/>
          <w:lang w:eastAsia="pt-PT"/>
        </w:rPr>
        <w:t xml:space="preserve"> </w:t>
      </w:r>
      <w:r w:rsidRPr="00997BB2">
        <w:rPr>
          <w:rFonts w:eastAsia="Times New Roman" w:cstheme="minorHAnsi"/>
          <w:color w:val="000000"/>
          <w:szCs w:val="24"/>
          <w:lang w:eastAsia="pt-PT"/>
        </w:rPr>
        <w:t xml:space="preserve">previamente ou então com um grupo de pessoas que ainda não se </w:t>
      </w:r>
      <w:r>
        <w:rPr>
          <w:rFonts w:eastAsia="Times New Roman" w:cstheme="minorHAnsi"/>
          <w:color w:val="000000"/>
          <w:szCs w:val="24"/>
          <w:lang w:eastAsia="pt-PT"/>
        </w:rPr>
        <w:t xml:space="preserve">conhecem, sendo os participantes </w:t>
      </w:r>
      <w:r w:rsidRPr="00997BB2">
        <w:rPr>
          <w:rFonts w:eastAsia="Times New Roman" w:cstheme="minorHAnsi"/>
          <w:color w:val="000000"/>
          <w:szCs w:val="24"/>
          <w:lang w:eastAsia="pt-PT"/>
        </w:rPr>
        <w:t>escolhidos a partir de um determinado grupo cujas ideias e opiniões são do interesse da pesquisa.</w:t>
      </w:r>
      <w:r>
        <w:rPr>
          <w:rFonts w:eastAsia="Times New Roman" w:cstheme="minorHAnsi"/>
          <w:color w:val="000000"/>
          <w:szCs w:val="24"/>
          <w:lang w:eastAsia="pt-PT"/>
        </w:rPr>
        <w:t xml:space="preserve"> </w:t>
      </w:r>
    </w:p>
    <w:p w:rsidR="00B37104" w:rsidRDefault="00B37104" w:rsidP="00D84996">
      <w:pPr>
        <w:spacing w:line="360" w:lineRule="auto"/>
        <w:contextualSpacing/>
        <w:jc w:val="both"/>
        <w:rPr>
          <w:rFonts w:eastAsia="Times New Roman" w:cstheme="minorHAnsi"/>
          <w:color w:val="000000"/>
          <w:szCs w:val="24"/>
          <w:lang w:eastAsia="pt-PT"/>
        </w:rPr>
      </w:pPr>
    </w:p>
    <w:p w:rsidR="00D84996" w:rsidRDefault="00D84996" w:rsidP="00D84996">
      <w:pPr>
        <w:spacing w:line="360" w:lineRule="auto"/>
        <w:contextualSpacing/>
        <w:jc w:val="both"/>
        <w:rPr>
          <w:rFonts w:eastAsia="Times New Roman" w:cstheme="minorHAnsi"/>
          <w:color w:val="000000"/>
          <w:szCs w:val="24"/>
          <w:lang w:eastAsia="pt-PT"/>
        </w:rPr>
      </w:pPr>
      <w:r w:rsidRPr="00036043">
        <w:rPr>
          <w:rFonts w:eastAsia="Times New Roman" w:cstheme="minorHAnsi"/>
          <w:color w:val="000000"/>
          <w:szCs w:val="24"/>
          <w:lang w:eastAsia="pt-PT"/>
        </w:rPr>
        <w:t>A discussão em grupo faz-se em reuniões com um pequeno número de</w:t>
      </w:r>
      <w:r>
        <w:rPr>
          <w:rFonts w:eastAsia="Times New Roman" w:cstheme="minorHAnsi"/>
          <w:color w:val="000000"/>
          <w:szCs w:val="24"/>
          <w:lang w:eastAsia="pt-PT"/>
        </w:rPr>
        <w:t xml:space="preserve"> informantes, existindo </w:t>
      </w:r>
      <w:r w:rsidRPr="00036043">
        <w:rPr>
          <w:rFonts w:eastAsia="Times New Roman" w:cstheme="minorHAnsi"/>
          <w:color w:val="000000"/>
          <w:szCs w:val="24"/>
          <w:lang w:eastAsia="pt-PT"/>
        </w:rPr>
        <w:t>um moderador, que para além de conhecedor do tema</w:t>
      </w:r>
      <w:r>
        <w:rPr>
          <w:rFonts w:eastAsia="Times New Roman" w:cstheme="minorHAnsi"/>
          <w:color w:val="000000"/>
          <w:szCs w:val="24"/>
          <w:lang w:eastAsia="pt-PT"/>
        </w:rPr>
        <w:t>,</w:t>
      </w:r>
      <w:r w:rsidRPr="00036043">
        <w:rPr>
          <w:rFonts w:eastAsia="Times New Roman" w:cstheme="minorHAnsi"/>
          <w:color w:val="000000"/>
          <w:szCs w:val="24"/>
          <w:lang w:eastAsia="pt-PT"/>
        </w:rPr>
        <w:t xml:space="preserve"> deve gerar discussão</w:t>
      </w:r>
      <w:r>
        <w:rPr>
          <w:rFonts w:eastAsia="Times New Roman" w:cstheme="minorHAnsi"/>
          <w:color w:val="000000"/>
          <w:szCs w:val="24"/>
          <w:lang w:eastAsia="pt-PT"/>
        </w:rPr>
        <w:t xml:space="preserve"> </w:t>
      </w:r>
      <w:r w:rsidRPr="00036043">
        <w:rPr>
          <w:rFonts w:eastAsia="Times New Roman" w:cstheme="minorHAnsi"/>
          <w:color w:val="000000"/>
          <w:szCs w:val="24"/>
          <w:lang w:eastAsia="pt-PT"/>
        </w:rPr>
        <w:t>entre os participantes.</w:t>
      </w:r>
      <w:r>
        <w:rPr>
          <w:rFonts w:eastAsia="Times New Roman" w:cstheme="minorHAnsi"/>
          <w:color w:val="000000"/>
          <w:szCs w:val="24"/>
          <w:lang w:eastAsia="pt-PT"/>
        </w:rPr>
        <w:t xml:space="preserve"> </w:t>
      </w:r>
    </w:p>
    <w:p w:rsidR="007F02B2" w:rsidRDefault="007F02B2" w:rsidP="00D84996">
      <w:pPr>
        <w:spacing w:line="360" w:lineRule="auto"/>
        <w:contextualSpacing/>
        <w:jc w:val="both"/>
        <w:rPr>
          <w:rFonts w:eastAsia="Times New Roman" w:cstheme="minorHAnsi"/>
          <w:color w:val="000000"/>
          <w:szCs w:val="24"/>
          <w:lang w:eastAsia="pt-PT"/>
        </w:rPr>
      </w:pPr>
    </w:p>
    <w:p w:rsidR="00D84996" w:rsidRDefault="00D84996" w:rsidP="00D84996">
      <w:pPr>
        <w:spacing w:line="360" w:lineRule="auto"/>
        <w:contextualSpacing/>
        <w:jc w:val="both"/>
        <w:rPr>
          <w:rFonts w:eastAsia="Times New Roman" w:cstheme="minorHAnsi"/>
          <w:color w:val="FF0000"/>
          <w:szCs w:val="24"/>
          <w:lang w:eastAsia="pt-PT"/>
        </w:rPr>
      </w:pPr>
      <w:r>
        <w:rPr>
          <w:rFonts w:eastAsia="Times New Roman" w:cstheme="minorHAnsi"/>
          <w:color w:val="000000"/>
          <w:szCs w:val="24"/>
          <w:lang w:eastAsia="pt-PT"/>
        </w:rPr>
        <w:t xml:space="preserve">Enquanto técnica de recolha de dados, o </w:t>
      </w:r>
      <w:r w:rsidRPr="00036043">
        <w:rPr>
          <w:rFonts w:eastAsia="Times New Roman" w:cstheme="minorHAnsi"/>
          <w:i/>
          <w:color w:val="000000"/>
          <w:szCs w:val="24"/>
          <w:lang w:eastAsia="pt-PT"/>
        </w:rPr>
        <w:t>“Focus Group”</w:t>
      </w:r>
      <w:r>
        <w:rPr>
          <w:rFonts w:eastAsia="Times New Roman" w:cstheme="minorHAnsi"/>
          <w:color w:val="000000"/>
          <w:szCs w:val="24"/>
          <w:lang w:eastAsia="pt-PT"/>
        </w:rPr>
        <w:t xml:space="preserve"> apresenta as vantagens e desvantagens seguidamente explicitas na </w:t>
      </w:r>
      <w:r w:rsidRPr="005F1192">
        <w:rPr>
          <w:rFonts w:eastAsia="Times New Roman" w:cstheme="minorHAnsi"/>
          <w:szCs w:val="24"/>
          <w:lang w:eastAsia="pt-PT"/>
        </w:rPr>
        <w:t>tabela 11.</w:t>
      </w:r>
    </w:p>
    <w:p w:rsidR="00B37104" w:rsidRDefault="00B37104" w:rsidP="00D84996">
      <w:pPr>
        <w:spacing w:line="360" w:lineRule="auto"/>
        <w:contextualSpacing/>
        <w:jc w:val="center"/>
        <w:rPr>
          <w:rFonts w:eastAsia="Times New Roman" w:cstheme="minorHAnsi"/>
          <w:szCs w:val="24"/>
          <w:lang w:eastAsia="pt-PT"/>
        </w:rPr>
      </w:pPr>
    </w:p>
    <w:p w:rsidR="00B37104" w:rsidRDefault="00B37104" w:rsidP="00D84996">
      <w:pPr>
        <w:spacing w:line="360" w:lineRule="auto"/>
        <w:contextualSpacing/>
        <w:jc w:val="center"/>
        <w:rPr>
          <w:rFonts w:eastAsia="Times New Roman" w:cstheme="minorHAnsi"/>
          <w:szCs w:val="24"/>
          <w:lang w:eastAsia="pt-PT"/>
        </w:rPr>
      </w:pPr>
    </w:p>
    <w:p w:rsidR="00B37104" w:rsidRDefault="00B37104" w:rsidP="00D84996">
      <w:pPr>
        <w:spacing w:line="360" w:lineRule="auto"/>
        <w:contextualSpacing/>
        <w:jc w:val="center"/>
        <w:rPr>
          <w:rFonts w:eastAsia="Times New Roman" w:cstheme="minorHAnsi"/>
          <w:szCs w:val="24"/>
          <w:lang w:eastAsia="pt-PT"/>
        </w:rPr>
      </w:pPr>
    </w:p>
    <w:p w:rsidR="00D84996" w:rsidRDefault="00D84996" w:rsidP="00D84996">
      <w:pPr>
        <w:spacing w:line="360" w:lineRule="auto"/>
        <w:contextualSpacing/>
        <w:jc w:val="center"/>
        <w:rPr>
          <w:rFonts w:eastAsia="Times New Roman" w:cstheme="minorHAnsi"/>
          <w:color w:val="000000"/>
          <w:szCs w:val="24"/>
          <w:lang w:eastAsia="pt-PT"/>
        </w:rPr>
      </w:pPr>
      <w:r w:rsidRPr="005F1192">
        <w:rPr>
          <w:rFonts w:eastAsia="Times New Roman" w:cstheme="minorHAnsi"/>
          <w:szCs w:val="24"/>
          <w:lang w:eastAsia="pt-PT"/>
        </w:rPr>
        <w:lastRenderedPageBreak/>
        <w:t xml:space="preserve">Tabela 11: </w:t>
      </w:r>
      <w:r>
        <w:rPr>
          <w:rFonts w:eastAsia="Times New Roman" w:cstheme="minorHAnsi"/>
          <w:color w:val="000000"/>
          <w:szCs w:val="24"/>
          <w:lang w:eastAsia="pt-PT"/>
        </w:rPr>
        <w:t xml:space="preserve">Vantagens e desvantagens da técnica de recolha de dados </w:t>
      </w:r>
      <w:r w:rsidRPr="00036043">
        <w:rPr>
          <w:rFonts w:eastAsia="Times New Roman" w:cstheme="minorHAnsi"/>
          <w:i/>
          <w:color w:val="000000"/>
          <w:szCs w:val="24"/>
          <w:lang w:eastAsia="pt-PT"/>
        </w:rPr>
        <w:t>“Focus Group”</w:t>
      </w:r>
    </w:p>
    <w:tbl>
      <w:tblPr>
        <w:tblStyle w:val="Tabelacomgrelha"/>
        <w:tblW w:w="0" w:type="auto"/>
        <w:tblLook w:val="04A0" w:firstRow="1" w:lastRow="0" w:firstColumn="1" w:lastColumn="0" w:noHBand="0" w:noVBand="1"/>
      </w:tblPr>
      <w:tblGrid>
        <w:gridCol w:w="4247"/>
        <w:gridCol w:w="4247"/>
      </w:tblGrid>
      <w:tr w:rsidR="00D84996" w:rsidTr="0058548D">
        <w:tc>
          <w:tcPr>
            <w:tcW w:w="4247" w:type="dxa"/>
          </w:tcPr>
          <w:p w:rsidR="00D84996" w:rsidRPr="00036043" w:rsidRDefault="00D84996" w:rsidP="0058548D">
            <w:pPr>
              <w:contextualSpacing/>
              <w:jc w:val="center"/>
              <w:rPr>
                <w:rFonts w:eastAsia="Times New Roman" w:cstheme="minorHAnsi"/>
                <w:b/>
                <w:color w:val="000000"/>
                <w:sz w:val="24"/>
                <w:szCs w:val="24"/>
                <w:lang w:eastAsia="pt-PT"/>
              </w:rPr>
            </w:pPr>
            <w:r w:rsidRPr="00036043">
              <w:rPr>
                <w:rFonts w:eastAsia="Times New Roman" w:cstheme="minorHAnsi"/>
                <w:b/>
                <w:color w:val="000000"/>
                <w:sz w:val="24"/>
                <w:szCs w:val="24"/>
                <w:lang w:eastAsia="pt-PT"/>
              </w:rPr>
              <w:t>Vantagens</w:t>
            </w:r>
          </w:p>
        </w:tc>
        <w:tc>
          <w:tcPr>
            <w:tcW w:w="4247" w:type="dxa"/>
          </w:tcPr>
          <w:p w:rsidR="00D84996" w:rsidRPr="00036043" w:rsidRDefault="00D84996" w:rsidP="0058548D">
            <w:pPr>
              <w:contextualSpacing/>
              <w:jc w:val="center"/>
              <w:rPr>
                <w:rFonts w:eastAsia="Times New Roman" w:cstheme="minorHAnsi"/>
                <w:b/>
                <w:color w:val="000000"/>
                <w:sz w:val="24"/>
                <w:szCs w:val="24"/>
                <w:lang w:eastAsia="pt-PT"/>
              </w:rPr>
            </w:pPr>
            <w:r w:rsidRPr="00036043">
              <w:rPr>
                <w:rFonts w:eastAsia="Times New Roman" w:cstheme="minorHAnsi"/>
                <w:b/>
                <w:color w:val="000000"/>
                <w:sz w:val="24"/>
                <w:szCs w:val="24"/>
                <w:lang w:eastAsia="pt-PT"/>
              </w:rPr>
              <w:t>Desvantagens</w:t>
            </w:r>
          </w:p>
        </w:tc>
      </w:tr>
      <w:tr w:rsidR="00D84996" w:rsidTr="0058548D">
        <w:trPr>
          <w:trHeight w:val="3827"/>
        </w:trPr>
        <w:tc>
          <w:tcPr>
            <w:tcW w:w="4247" w:type="dxa"/>
          </w:tcPr>
          <w:p w:rsidR="00D84996" w:rsidRPr="00F40D81" w:rsidRDefault="00D84996" w:rsidP="0058548D">
            <w:pPr>
              <w:contextualSpacing/>
              <w:jc w:val="both"/>
              <w:rPr>
                <w:rFonts w:eastAsia="Times New Roman" w:cstheme="minorHAnsi"/>
                <w:i/>
                <w:color w:val="000000"/>
                <w:sz w:val="24"/>
                <w:szCs w:val="24"/>
                <w:lang w:eastAsia="pt-PT"/>
              </w:rPr>
            </w:pPr>
            <w:r w:rsidRPr="00F40D81">
              <w:rPr>
                <w:rFonts w:eastAsia="Times New Roman" w:cstheme="minorHAnsi"/>
                <w:i/>
                <w:color w:val="000000"/>
                <w:sz w:val="24"/>
                <w:szCs w:val="24"/>
                <w:lang w:eastAsia="pt-PT"/>
              </w:rPr>
              <w:t>- Participantes interagem para esclarecer as sua ideias;</w:t>
            </w:r>
          </w:p>
          <w:p w:rsidR="00D84996" w:rsidRPr="00F40D81" w:rsidRDefault="00D84996" w:rsidP="0058548D">
            <w:pPr>
              <w:spacing w:line="360" w:lineRule="auto"/>
              <w:contextualSpacing/>
              <w:jc w:val="both"/>
              <w:rPr>
                <w:rFonts w:eastAsia="Times New Roman" w:cstheme="minorHAnsi"/>
                <w:i/>
                <w:color w:val="000000"/>
                <w:sz w:val="24"/>
                <w:szCs w:val="24"/>
                <w:lang w:eastAsia="pt-PT"/>
              </w:rPr>
            </w:pPr>
          </w:p>
          <w:p w:rsidR="00D84996" w:rsidRPr="00F40D81" w:rsidRDefault="00D84996" w:rsidP="0058548D">
            <w:pPr>
              <w:contextualSpacing/>
              <w:jc w:val="both"/>
              <w:rPr>
                <w:rFonts w:eastAsia="Times New Roman" w:cstheme="minorHAnsi"/>
                <w:i/>
                <w:color w:val="000000"/>
                <w:sz w:val="24"/>
                <w:szCs w:val="24"/>
                <w:lang w:eastAsia="pt-PT"/>
              </w:rPr>
            </w:pPr>
            <w:r w:rsidRPr="00F40D81">
              <w:rPr>
                <w:rFonts w:eastAsia="Times New Roman" w:cstheme="minorHAnsi"/>
                <w:i/>
                <w:color w:val="000000"/>
                <w:sz w:val="24"/>
                <w:szCs w:val="24"/>
                <w:lang w:eastAsia="pt-PT"/>
              </w:rPr>
              <w:t>- Exige alguma flexibilidade para com seguir temas e tendências que não se esperam;</w:t>
            </w:r>
          </w:p>
          <w:p w:rsidR="00D84996" w:rsidRPr="00F40D81" w:rsidRDefault="00D84996" w:rsidP="0058548D">
            <w:pPr>
              <w:spacing w:line="360" w:lineRule="auto"/>
              <w:contextualSpacing/>
              <w:jc w:val="both"/>
              <w:rPr>
                <w:rFonts w:eastAsia="Times New Roman" w:cstheme="minorHAnsi"/>
                <w:i/>
                <w:color w:val="000000"/>
                <w:sz w:val="24"/>
                <w:szCs w:val="24"/>
                <w:lang w:eastAsia="pt-PT"/>
              </w:rPr>
            </w:pPr>
          </w:p>
          <w:p w:rsidR="00D84996" w:rsidRPr="00F40D81" w:rsidRDefault="00D84996" w:rsidP="0058548D">
            <w:pPr>
              <w:contextualSpacing/>
              <w:jc w:val="both"/>
              <w:rPr>
                <w:rFonts w:eastAsia="Times New Roman" w:cstheme="minorHAnsi"/>
                <w:i/>
                <w:color w:val="000000"/>
                <w:sz w:val="24"/>
                <w:szCs w:val="24"/>
                <w:lang w:eastAsia="pt-PT"/>
              </w:rPr>
            </w:pPr>
            <w:r w:rsidRPr="00F40D81">
              <w:rPr>
                <w:rFonts w:eastAsia="Times New Roman" w:cstheme="minorHAnsi"/>
                <w:i/>
                <w:color w:val="000000"/>
                <w:sz w:val="24"/>
                <w:szCs w:val="24"/>
                <w:lang w:eastAsia="pt-PT"/>
              </w:rPr>
              <w:t>- Gera realidades múltiplas pelos participantes;</w:t>
            </w:r>
          </w:p>
          <w:p w:rsidR="00D84996" w:rsidRPr="00F40D81" w:rsidRDefault="00D84996" w:rsidP="0058548D">
            <w:pPr>
              <w:spacing w:line="360" w:lineRule="auto"/>
              <w:contextualSpacing/>
              <w:jc w:val="both"/>
              <w:rPr>
                <w:rFonts w:eastAsia="Times New Roman" w:cstheme="minorHAnsi"/>
                <w:i/>
                <w:color w:val="000000"/>
                <w:sz w:val="24"/>
                <w:szCs w:val="24"/>
                <w:lang w:eastAsia="pt-PT"/>
              </w:rPr>
            </w:pPr>
          </w:p>
          <w:p w:rsidR="00D84996" w:rsidRPr="00F40D81" w:rsidRDefault="00D84996" w:rsidP="0058548D">
            <w:pPr>
              <w:contextualSpacing/>
              <w:jc w:val="both"/>
              <w:rPr>
                <w:rFonts w:eastAsia="Times New Roman" w:cstheme="minorHAnsi"/>
                <w:i/>
                <w:color w:val="000000"/>
                <w:sz w:val="24"/>
                <w:szCs w:val="24"/>
                <w:lang w:eastAsia="pt-PT"/>
              </w:rPr>
            </w:pPr>
            <w:r w:rsidRPr="00F40D81">
              <w:rPr>
                <w:rFonts w:eastAsia="Times New Roman" w:cstheme="minorHAnsi"/>
                <w:i/>
                <w:color w:val="000000"/>
                <w:sz w:val="24"/>
                <w:szCs w:val="24"/>
                <w:lang w:eastAsia="pt-PT"/>
              </w:rPr>
              <w:t>- Interação subjetiva entre o facilitador e os participantes que permite desenvolver materiais empíricos ricos.</w:t>
            </w:r>
          </w:p>
        </w:tc>
        <w:tc>
          <w:tcPr>
            <w:tcW w:w="4247" w:type="dxa"/>
          </w:tcPr>
          <w:p w:rsidR="00D84996" w:rsidRPr="00F40D81" w:rsidRDefault="00D84996" w:rsidP="0058548D">
            <w:pPr>
              <w:contextualSpacing/>
              <w:jc w:val="both"/>
              <w:rPr>
                <w:rFonts w:eastAsia="Times New Roman" w:cstheme="minorHAnsi"/>
                <w:i/>
                <w:color w:val="000000"/>
                <w:sz w:val="24"/>
                <w:szCs w:val="24"/>
                <w:lang w:eastAsia="pt-PT"/>
              </w:rPr>
            </w:pPr>
            <w:r>
              <w:rPr>
                <w:rFonts w:eastAsia="Times New Roman" w:cstheme="minorHAnsi"/>
                <w:i/>
                <w:color w:val="000000"/>
                <w:sz w:val="24"/>
                <w:szCs w:val="24"/>
                <w:lang w:eastAsia="pt-PT"/>
              </w:rPr>
              <w:t>Depende</w:t>
            </w:r>
            <w:r w:rsidRPr="00F40D81">
              <w:rPr>
                <w:rFonts w:eastAsia="Times New Roman" w:cstheme="minorHAnsi"/>
                <w:i/>
                <w:color w:val="000000"/>
                <w:sz w:val="24"/>
                <w:szCs w:val="24"/>
                <w:lang w:eastAsia="pt-PT"/>
              </w:rPr>
              <w:t xml:space="preserve"> da experiencia dos facilitadores entrevistadores. Não sendo estes experientes, os grupos focais podem: </w:t>
            </w:r>
          </w:p>
          <w:p w:rsidR="00D84996" w:rsidRPr="00F40D81" w:rsidRDefault="00D84996" w:rsidP="0058548D">
            <w:pPr>
              <w:spacing w:line="360" w:lineRule="auto"/>
              <w:contextualSpacing/>
              <w:jc w:val="both"/>
              <w:rPr>
                <w:rFonts w:eastAsia="Times New Roman" w:cstheme="minorHAnsi"/>
                <w:i/>
                <w:color w:val="000000"/>
                <w:sz w:val="24"/>
                <w:szCs w:val="24"/>
                <w:lang w:eastAsia="pt-PT"/>
              </w:rPr>
            </w:pPr>
          </w:p>
          <w:p w:rsidR="00D84996" w:rsidRPr="00F40D81" w:rsidRDefault="00D84996" w:rsidP="0058548D">
            <w:pPr>
              <w:contextualSpacing/>
              <w:jc w:val="both"/>
              <w:rPr>
                <w:rFonts w:eastAsia="Times New Roman" w:cstheme="minorHAnsi"/>
                <w:i/>
                <w:color w:val="000000"/>
                <w:sz w:val="24"/>
                <w:szCs w:val="24"/>
                <w:lang w:eastAsia="pt-PT"/>
              </w:rPr>
            </w:pPr>
            <w:r w:rsidRPr="00F40D81">
              <w:rPr>
                <w:rFonts w:eastAsia="Times New Roman" w:cstheme="minorHAnsi"/>
                <w:i/>
                <w:color w:val="000000"/>
                <w:sz w:val="24"/>
                <w:szCs w:val="24"/>
                <w:lang w:eastAsia="pt-PT"/>
              </w:rPr>
              <w:t>- ser dominados por uma personalidade forte</w:t>
            </w:r>
            <w:r>
              <w:rPr>
                <w:rFonts w:eastAsia="Times New Roman" w:cstheme="minorHAnsi"/>
                <w:i/>
                <w:color w:val="000000"/>
                <w:sz w:val="24"/>
                <w:szCs w:val="24"/>
                <w:lang w:eastAsia="pt-PT"/>
              </w:rPr>
              <w:t>;</w:t>
            </w:r>
          </w:p>
          <w:p w:rsidR="00D84996" w:rsidRPr="00F40D81" w:rsidRDefault="00D84996" w:rsidP="0058548D">
            <w:pPr>
              <w:spacing w:line="360" w:lineRule="auto"/>
              <w:contextualSpacing/>
              <w:jc w:val="both"/>
              <w:rPr>
                <w:rFonts w:eastAsia="Times New Roman" w:cstheme="minorHAnsi"/>
                <w:i/>
                <w:color w:val="000000"/>
                <w:sz w:val="24"/>
                <w:szCs w:val="24"/>
                <w:lang w:eastAsia="pt-PT"/>
              </w:rPr>
            </w:pPr>
          </w:p>
          <w:p w:rsidR="00D84996" w:rsidRPr="00F40D81" w:rsidRDefault="00D84996" w:rsidP="0058548D">
            <w:pPr>
              <w:contextualSpacing/>
              <w:jc w:val="both"/>
              <w:rPr>
                <w:rFonts w:eastAsia="Times New Roman" w:cstheme="minorHAnsi"/>
                <w:i/>
                <w:color w:val="000000"/>
                <w:sz w:val="24"/>
                <w:szCs w:val="24"/>
                <w:lang w:eastAsia="pt-PT"/>
              </w:rPr>
            </w:pPr>
            <w:r w:rsidRPr="00F40D81">
              <w:rPr>
                <w:rFonts w:eastAsia="Times New Roman" w:cstheme="minorHAnsi"/>
                <w:i/>
                <w:color w:val="000000"/>
                <w:sz w:val="24"/>
                <w:szCs w:val="24"/>
                <w:lang w:eastAsia="pt-PT"/>
              </w:rPr>
              <w:t xml:space="preserve">- </w:t>
            </w:r>
            <w:r>
              <w:rPr>
                <w:rFonts w:eastAsia="Times New Roman" w:cstheme="minorHAnsi"/>
                <w:i/>
                <w:color w:val="000000"/>
                <w:sz w:val="24"/>
                <w:szCs w:val="24"/>
                <w:lang w:eastAsia="pt-PT"/>
              </w:rPr>
              <w:t>d</w:t>
            </w:r>
            <w:r w:rsidRPr="00F40D81">
              <w:rPr>
                <w:rFonts w:eastAsia="Times New Roman" w:cstheme="minorHAnsi"/>
                <w:i/>
                <w:color w:val="000000"/>
                <w:sz w:val="24"/>
                <w:szCs w:val="24"/>
                <w:lang w:eastAsia="pt-PT"/>
              </w:rPr>
              <w:t>ivergir do tema em análise</w:t>
            </w:r>
            <w:r>
              <w:rPr>
                <w:rFonts w:eastAsia="Times New Roman" w:cstheme="minorHAnsi"/>
                <w:i/>
                <w:color w:val="000000"/>
                <w:sz w:val="24"/>
                <w:szCs w:val="24"/>
                <w:lang w:eastAsia="pt-PT"/>
              </w:rPr>
              <w:t>;</w:t>
            </w:r>
          </w:p>
          <w:p w:rsidR="00D84996" w:rsidRPr="00F40D81" w:rsidRDefault="00D84996" w:rsidP="0058548D">
            <w:pPr>
              <w:spacing w:line="360" w:lineRule="auto"/>
              <w:contextualSpacing/>
              <w:jc w:val="both"/>
              <w:rPr>
                <w:rFonts w:eastAsia="Times New Roman" w:cstheme="minorHAnsi"/>
                <w:i/>
                <w:color w:val="000000"/>
                <w:sz w:val="24"/>
                <w:szCs w:val="24"/>
                <w:lang w:eastAsia="pt-PT"/>
              </w:rPr>
            </w:pPr>
          </w:p>
          <w:p w:rsidR="00D84996" w:rsidRPr="00F40D81" w:rsidRDefault="00D84996" w:rsidP="0058548D">
            <w:pPr>
              <w:contextualSpacing/>
              <w:jc w:val="both"/>
              <w:rPr>
                <w:rFonts w:eastAsia="Times New Roman" w:cstheme="minorHAnsi"/>
                <w:i/>
                <w:color w:val="000000"/>
                <w:sz w:val="24"/>
                <w:szCs w:val="24"/>
                <w:lang w:eastAsia="pt-PT"/>
              </w:rPr>
            </w:pPr>
            <w:r w:rsidRPr="00F40D81">
              <w:rPr>
                <w:rFonts w:eastAsia="Times New Roman" w:cstheme="minorHAnsi"/>
                <w:i/>
                <w:color w:val="000000"/>
                <w:sz w:val="24"/>
                <w:szCs w:val="24"/>
                <w:lang w:eastAsia="pt-PT"/>
              </w:rPr>
              <w:t xml:space="preserve">- </w:t>
            </w:r>
            <w:r>
              <w:rPr>
                <w:rFonts w:eastAsia="Times New Roman" w:cstheme="minorHAnsi"/>
                <w:i/>
                <w:color w:val="000000"/>
                <w:sz w:val="24"/>
                <w:szCs w:val="24"/>
                <w:lang w:eastAsia="pt-PT"/>
              </w:rPr>
              <w:t>a</w:t>
            </w:r>
            <w:r w:rsidRPr="00F40D81">
              <w:rPr>
                <w:rFonts w:eastAsia="Times New Roman" w:cstheme="minorHAnsi"/>
                <w:i/>
                <w:color w:val="000000"/>
                <w:sz w:val="24"/>
                <w:szCs w:val="24"/>
                <w:lang w:eastAsia="pt-PT"/>
              </w:rPr>
              <w:t>pre</w:t>
            </w:r>
            <w:r>
              <w:rPr>
                <w:rFonts w:eastAsia="Times New Roman" w:cstheme="minorHAnsi"/>
                <w:i/>
                <w:color w:val="000000"/>
                <w:sz w:val="24"/>
                <w:szCs w:val="24"/>
                <w:lang w:eastAsia="pt-PT"/>
              </w:rPr>
              <w:t>sentar uma perspetiva enviesada;</w:t>
            </w:r>
          </w:p>
          <w:p w:rsidR="00D84996" w:rsidRPr="00F40D81" w:rsidRDefault="00D84996" w:rsidP="0058548D">
            <w:pPr>
              <w:spacing w:line="360" w:lineRule="auto"/>
              <w:contextualSpacing/>
              <w:jc w:val="both"/>
              <w:rPr>
                <w:rFonts w:eastAsia="Times New Roman" w:cstheme="minorHAnsi"/>
                <w:i/>
                <w:color w:val="000000"/>
                <w:sz w:val="24"/>
                <w:szCs w:val="24"/>
                <w:lang w:eastAsia="pt-PT"/>
              </w:rPr>
            </w:pPr>
          </w:p>
          <w:p w:rsidR="00D84996" w:rsidRPr="00F40D81" w:rsidRDefault="00D84996" w:rsidP="0058548D">
            <w:pPr>
              <w:contextualSpacing/>
              <w:jc w:val="both"/>
              <w:rPr>
                <w:rFonts w:eastAsia="Times New Roman" w:cstheme="minorHAnsi"/>
                <w:i/>
                <w:color w:val="000000"/>
                <w:sz w:val="24"/>
                <w:szCs w:val="24"/>
                <w:lang w:eastAsia="pt-PT"/>
              </w:rPr>
            </w:pPr>
            <w:r w:rsidRPr="00F40D81">
              <w:rPr>
                <w:rFonts w:eastAsia="Times New Roman" w:cstheme="minorHAnsi"/>
                <w:i/>
                <w:color w:val="000000"/>
                <w:sz w:val="24"/>
                <w:szCs w:val="24"/>
                <w:lang w:eastAsia="pt-PT"/>
              </w:rPr>
              <w:t xml:space="preserve">- </w:t>
            </w:r>
            <w:r>
              <w:rPr>
                <w:rFonts w:eastAsia="Times New Roman" w:cstheme="minorHAnsi"/>
                <w:i/>
                <w:color w:val="000000"/>
                <w:sz w:val="24"/>
                <w:szCs w:val="24"/>
                <w:lang w:eastAsia="pt-PT"/>
              </w:rPr>
              <w:t>n</w:t>
            </w:r>
            <w:r w:rsidRPr="00F40D81">
              <w:rPr>
                <w:rFonts w:eastAsia="Times New Roman" w:cstheme="minorHAnsi"/>
                <w:i/>
                <w:color w:val="000000"/>
                <w:sz w:val="24"/>
                <w:szCs w:val="24"/>
                <w:lang w:eastAsia="pt-PT"/>
              </w:rPr>
              <w:t>ão ser representativo da população em estudo.</w:t>
            </w:r>
          </w:p>
        </w:tc>
      </w:tr>
    </w:tbl>
    <w:p w:rsidR="00D84996" w:rsidRDefault="00D84996" w:rsidP="00D84996">
      <w:pPr>
        <w:spacing w:line="360" w:lineRule="auto"/>
        <w:contextualSpacing/>
        <w:jc w:val="center"/>
        <w:rPr>
          <w:rFonts w:eastAsia="Times New Roman" w:cstheme="minorHAnsi"/>
          <w:color w:val="000000"/>
          <w:szCs w:val="24"/>
          <w:lang w:eastAsia="pt-PT"/>
        </w:rPr>
      </w:pPr>
      <w:r>
        <w:rPr>
          <w:rFonts w:eastAsia="Times New Roman" w:cstheme="minorHAnsi"/>
          <w:color w:val="000000"/>
          <w:szCs w:val="24"/>
          <w:lang w:eastAsia="pt-PT"/>
        </w:rPr>
        <w:t>Fonte:</w:t>
      </w:r>
      <w:r w:rsidRPr="00036043">
        <w:rPr>
          <w:rFonts w:eastAsia="Times New Roman" w:cstheme="minorHAnsi"/>
          <w:color w:val="000000"/>
          <w:szCs w:val="24"/>
          <w:lang w:eastAsia="pt-PT"/>
        </w:rPr>
        <w:t xml:space="preserve"> Jennings, 2010, pp. 183</w:t>
      </w:r>
      <w:r>
        <w:rPr>
          <w:rFonts w:eastAsia="Times New Roman" w:cstheme="minorHAnsi"/>
          <w:color w:val="000000"/>
          <w:szCs w:val="24"/>
          <w:lang w:eastAsia="pt-PT"/>
        </w:rPr>
        <w:t>-184 (cit. Ferreira, 2015)</w:t>
      </w:r>
    </w:p>
    <w:p w:rsidR="00D84996" w:rsidRDefault="00D84996" w:rsidP="00D84996">
      <w:pPr>
        <w:rPr>
          <w:rFonts w:eastAsia="Times New Roman" w:cstheme="minorHAnsi"/>
          <w:b/>
          <w:color w:val="000000"/>
          <w:szCs w:val="24"/>
          <w:u w:val="single"/>
          <w:lang w:eastAsia="pt-PT"/>
        </w:rPr>
      </w:pPr>
    </w:p>
    <w:p w:rsidR="00D84996" w:rsidRDefault="00D84996" w:rsidP="00D84996">
      <w:pPr>
        <w:rPr>
          <w:rFonts w:eastAsia="Times New Roman" w:cstheme="minorHAnsi"/>
          <w:b/>
          <w:color w:val="000000"/>
          <w:szCs w:val="24"/>
          <w:u w:val="single"/>
          <w:lang w:eastAsia="pt-PT"/>
        </w:rPr>
      </w:pPr>
      <w:r>
        <w:rPr>
          <w:rFonts w:eastAsia="Times New Roman" w:cstheme="minorHAnsi"/>
          <w:b/>
          <w:color w:val="000000"/>
          <w:szCs w:val="24"/>
          <w:u w:val="single"/>
          <w:lang w:eastAsia="pt-PT"/>
        </w:rPr>
        <w:t>2.4 – Método de análise de dados</w:t>
      </w:r>
    </w:p>
    <w:p w:rsidR="00D84996" w:rsidRDefault="00D84996" w:rsidP="00D84996">
      <w:pPr>
        <w:contextualSpacing/>
        <w:rPr>
          <w:rFonts w:eastAsia="Times New Roman" w:cstheme="minorHAnsi"/>
          <w:color w:val="000000"/>
          <w:szCs w:val="24"/>
          <w:lang w:eastAsia="pt-PT"/>
        </w:rPr>
      </w:pPr>
    </w:p>
    <w:p w:rsidR="00D84996" w:rsidRDefault="00D84996" w:rsidP="00D84996">
      <w:pPr>
        <w:spacing w:line="360" w:lineRule="auto"/>
        <w:contextualSpacing/>
        <w:jc w:val="both"/>
        <w:rPr>
          <w:rFonts w:eastAsia="Times New Roman" w:cstheme="minorHAnsi"/>
          <w:color w:val="000000"/>
          <w:szCs w:val="24"/>
          <w:lang w:eastAsia="pt-PT"/>
        </w:rPr>
      </w:pPr>
      <w:r w:rsidRPr="005A3362">
        <w:rPr>
          <w:rFonts w:eastAsia="Times New Roman" w:cstheme="minorHAnsi"/>
          <w:color w:val="000000"/>
          <w:szCs w:val="24"/>
          <w:lang w:eastAsia="pt-PT"/>
        </w:rPr>
        <w:t>De forma a que fosse possível registar</w:t>
      </w:r>
      <w:r>
        <w:rPr>
          <w:rFonts w:eastAsia="Times New Roman" w:cstheme="minorHAnsi"/>
          <w:color w:val="000000"/>
          <w:szCs w:val="24"/>
          <w:lang w:eastAsia="pt-PT"/>
        </w:rPr>
        <w:t xml:space="preserve"> todos os dados decorrentes do “Focus Group”, optou-se pelo método de gravação áudio da sessão </w:t>
      </w:r>
      <w:r w:rsidRPr="00AF1A9A">
        <w:rPr>
          <w:rFonts w:eastAsia="Times New Roman" w:cstheme="minorHAnsi"/>
          <w:szCs w:val="24"/>
          <w:lang w:eastAsia="pt-PT"/>
        </w:rPr>
        <w:t>(Anexo 1)</w:t>
      </w:r>
      <w:r>
        <w:rPr>
          <w:rFonts w:eastAsia="Times New Roman" w:cstheme="minorHAnsi"/>
          <w:color w:val="000000"/>
          <w:szCs w:val="24"/>
          <w:lang w:eastAsia="pt-PT"/>
        </w:rPr>
        <w:t xml:space="preserve">, garantindo assim o seu correto armazenamento digital para futura utilização ao nível da análise de dados e conteúdos, no âmbito do presente projeto de mestrado. De igual </w:t>
      </w:r>
      <w:r w:rsidR="00B37104">
        <w:rPr>
          <w:rFonts w:eastAsia="Times New Roman" w:cstheme="minorHAnsi"/>
          <w:color w:val="000000"/>
          <w:szCs w:val="24"/>
          <w:lang w:eastAsia="pt-PT"/>
        </w:rPr>
        <w:t xml:space="preserve">forma </w:t>
      </w:r>
      <w:r>
        <w:rPr>
          <w:rFonts w:eastAsia="Times New Roman" w:cstheme="minorHAnsi"/>
          <w:color w:val="000000"/>
          <w:szCs w:val="24"/>
          <w:lang w:eastAsia="pt-PT"/>
        </w:rPr>
        <w:t xml:space="preserve">se promoveu o recurso a fichas de preenchimento manuscrito que integraram o guião da sessão </w:t>
      </w:r>
      <w:r w:rsidRPr="00AF1A9A">
        <w:rPr>
          <w:rFonts w:eastAsia="Times New Roman" w:cstheme="minorHAnsi"/>
          <w:szCs w:val="24"/>
          <w:lang w:eastAsia="pt-PT"/>
        </w:rPr>
        <w:t>(Anexo 2)</w:t>
      </w:r>
      <w:r>
        <w:rPr>
          <w:rFonts w:eastAsia="Times New Roman" w:cstheme="minorHAnsi"/>
          <w:color w:val="000000"/>
          <w:szCs w:val="24"/>
          <w:lang w:eastAsia="pt-PT"/>
        </w:rPr>
        <w:t>, para que, a todos os parceiros participantes na sessão, fosse possível anotarem as suas propostas de programas tendo em vista os futuros produtos e serviços inerentes ao projeto.</w:t>
      </w:r>
    </w:p>
    <w:p w:rsidR="00D84996" w:rsidRDefault="00D84996" w:rsidP="00D84996">
      <w:pPr>
        <w:spacing w:line="360" w:lineRule="auto"/>
        <w:contextualSpacing/>
        <w:jc w:val="both"/>
        <w:rPr>
          <w:rFonts w:eastAsia="Times New Roman" w:cstheme="minorHAnsi"/>
          <w:color w:val="000000"/>
          <w:szCs w:val="24"/>
          <w:lang w:eastAsia="pt-PT"/>
        </w:rPr>
      </w:pPr>
    </w:p>
    <w:p w:rsidR="00D84996" w:rsidRPr="005A3362" w:rsidRDefault="00D84996" w:rsidP="00D84996">
      <w:pPr>
        <w:spacing w:line="360" w:lineRule="auto"/>
        <w:contextualSpacing/>
        <w:jc w:val="both"/>
        <w:rPr>
          <w:rFonts w:eastAsia="Times New Roman" w:cstheme="minorHAnsi"/>
          <w:color w:val="000000"/>
          <w:szCs w:val="24"/>
          <w:lang w:eastAsia="pt-PT"/>
        </w:rPr>
      </w:pPr>
      <w:r>
        <w:rPr>
          <w:rFonts w:eastAsia="Times New Roman" w:cstheme="minorHAnsi"/>
          <w:color w:val="000000"/>
          <w:szCs w:val="24"/>
          <w:lang w:eastAsia="pt-PT"/>
        </w:rPr>
        <w:t xml:space="preserve">Posteriormente, todos os dados recolhidos nos formatos anteriormente referidos foram detalhadamente analisados, prosseguindo-se uma metodologia de estabelecimento de correspondência e corelacionamento das ideias e propostas apresentadas por cada um dos parceiros participantes na sessão do “Focus Group” com os objetivos definidos para o projeto.   </w:t>
      </w:r>
    </w:p>
    <w:p w:rsidR="00D84996" w:rsidRDefault="00D84996" w:rsidP="00D84996">
      <w:pPr>
        <w:rPr>
          <w:rFonts w:eastAsia="Times New Roman" w:cstheme="minorHAnsi"/>
          <w:b/>
          <w:color w:val="000000"/>
          <w:szCs w:val="24"/>
          <w:u w:val="single"/>
          <w:lang w:eastAsia="pt-PT"/>
        </w:rPr>
      </w:pPr>
      <w:r>
        <w:rPr>
          <w:rFonts w:eastAsia="Times New Roman" w:cstheme="minorHAnsi"/>
          <w:b/>
          <w:color w:val="000000"/>
          <w:szCs w:val="24"/>
          <w:u w:val="single"/>
          <w:lang w:eastAsia="pt-PT"/>
        </w:rPr>
        <w:lastRenderedPageBreak/>
        <w:t>2.5 – Análise e discussão dos resultados</w:t>
      </w:r>
    </w:p>
    <w:p w:rsidR="00D84996" w:rsidRDefault="00D84996" w:rsidP="00D84996">
      <w:pPr>
        <w:contextualSpacing/>
        <w:rPr>
          <w:rFonts w:eastAsia="Times New Roman" w:cstheme="minorHAnsi"/>
          <w:b/>
          <w:color w:val="000000"/>
          <w:szCs w:val="24"/>
          <w:u w:val="single"/>
          <w:lang w:eastAsia="pt-PT"/>
        </w:rPr>
      </w:pPr>
    </w:p>
    <w:p w:rsidR="00D84996" w:rsidRPr="002A661B" w:rsidRDefault="00D84996" w:rsidP="00D84996">
      <w:pPr>
        <w:spacing w:line="360" w:lineRule="auto"/>
        <w:contextualSpacing/>
        <w:jc w:val="both"/>
        <w:rPr>
          <w:rFonts w:eastAsia="Times New Roman" w:cstheme="minorHAnsi"/>
          <w:color w:val="000000"/>
          <w:szCs w:val="24"/>
          <w:lang w:eastAsia="pt-PT"/>
        </w:rPr>
      </w:pPr>
      <w:r w:rsidRPr="002A661B">
        <w:rPr>
          <w:rFonts w:eastAsia="Times New Roman" w:cstheme="minorHAnsi"/>
          <w:color w:val="000000"/>
          <w:szCs w:val="24"/>
          <w:lang w:eastAsia="pt-PT"/>
        </w:rPr>
        <w:t xml:space="preserve">Para a análise e discussão dos resultados foram utilizados os dados anteriormente referidos em 2.3, recolhidos durante a sessão de “Focus Group”, </w:t>
      </w:r>
      <w:r>
        <w:rPr>
          <w:rFonts w:eastAsia="Times New Roman" w:cstheme="minorHAnsi"/>
          <w:color w:val="000000"/>
          <w:szCs w:val="24"/>
          <w:lang w:eastAsia="pt-PT"/>
        </w:rPr>
        <w:t>o que</w:t>
      </w:r>
      <w:r w:rsidRPr="002A661B">
        <w:rPr>
          <w:rFonts w:eastAsia="Times New Roman" w:cstheme="minorHAnsi"/>
          <w:color w:val="000000"/>
          <w:szCs w:val="24"/>
          <w:lang w:eastAsia="pt-PT"/>
        </w:rPr>
        <w:t xml:space="preserve"> seguidamente se operacionaliza através da caracterização da população da amostra, da análise de conteúdo das suas respostas e da identificação dos principais resultados conducentes à conceção e implementação do projeto.</w:t>
      </w:r>
    </w:p>
    <w:p w:rsidR="00D84996" w:rsidRDefault="00D84996" w:rsidP="00D84996">
      <w:pPr>
        <w:spacing w:line="360" w:lineRule="auto"/>
        <w:contextualSpacing/>
        <w:rPr>
          <w:rFonts w:eastAsia="Times New Roman" w:cstheme="minorHAnsi"/>
          <w:b/>
          <w:color w:val="000000"/>
          <w:szCs w:val="24"/>
          <w:u w:val="single"/>
          <w:lang w:eastAsia="pt-PT"/>
        </w:rPr>
      </w:pPr>
    </w:p>
    <w:p w:rsidR="00D84996" w:rsidRDefault="00D84996" w:rsidP="00D84996">
      <w:pPr>
        <w:rPr>
          <w:rFonts w:eastAsia="Times New Roman" w:cstheme="minorHAnsi"/>
          <w:b/>
          <w:color w:val="000000"/>
          <w:szCs w:val="24"/>
          <w:u w:val="single"/>
          <w:lang w:eastAsia="pt-PT"/>
        </w:rPr>
      </w:pPr>
      <w:r>
        <w:rPr>
          <w:rFonts w:eastAsia="Times New Roman" w:cstheme="minorHAnsi"/>
          <w:b/>
          <w:color w:val="000000"/>
          <w:szCs w:val="24"/>
          <w:u w:val="single"/>
          <w:lang w:eastAsia="pt-PT"/>
        </w:rPr>
        <w:t>2.5.1 – Caracterização da p</w:t>
      </w:r>
      <w:r w:rsidRPr="002A537E">
        <w:rPr>
          <w:rFonts w:eastAsia="Times New Roman" w:cstheme="minorHAnsi"/>
          <w:b/>
          <w:color w:val="000000"/>
          <w:szCs w:val="24"/>
          <w:u w:val="single"/>
          <w:lang w:eastAsia="pt-PT"/>
        </w:rPr>
        <w:t>opulação da amostra</w:t>
      </w:r>
    </w:p>
    <w:p w:rsidR="00D84996" w:rsidRDefault="00D84996" w:rsidP="00D84996">
      <w:pPr>
        <w:contextualSpacing/>
        <w:rPr>
          <w:rFonts w:eastAsia="Times New Roman" w:cstheme="minorHAnsi"/>
          <w:b/>
          <w:color w:val="000000"/>
          <w:szCs w:val="24"/>
          <w:u w:val="single"/>
          <w:lang w:eastAsia="pt-PT"/>
        </w:rPr>
      </w:pPr>
    </w:p>
    <w:p w:rsidR="00D84996" w:rsidRDefault="00D84996" w:rsidP="00D84996">
      <w:pPr>
        <w:spacing w:line="360" w:lineRule="auto"/>
        <w:contextualSpacing/>
        <w:jc w:val="both"/>
        <w:rPr>
          <w:rFonts w:eastAsia="Times New Roman" w:cstheme="minorHAnsi"/>
          <w:color w:val="FF0000"/>
          <w:szCs w:val="24"/>
          <w:lang w:eastAsia="pt-PT"/>
        </w:rPr>
      </w:pPr>
      <w:r w:rsidRPr="00416B2B">
        <w:rPr>
          <w:rFonts w:eastAsia="Times New Roman" w:cstheme="minorHAnsi"/>
          <w:color w:val="000000"/>
          <w:szCs w:val="24"/>
          <w:lang w:eastAsia="pt-PT"/>
        </w:rPr>
        <w:t>Tendo presente a tipologia do projeto em desenvolvimento, os seus segmentos de clientes</w:t>
      </w:r>
      <w:r>
        <w:rPr>
          <w:rFonts w:eastAsia="Times New Roman" w:cstheme="minorHAnsi"/>
          <w:color w:val="000000"/>
          <w:szCs w:val="24"/>
          <w:lang w:eastAsia="pt-PT"/>
        </w:rPr>
        <w:t xml:space="preserve"> (identificados em 1.3 e 4.2.1)</w:t>
      </w:r>
      <w:r w:rsidRPr="00416B2B">
        <w:rPr>
          <w:rFonts w:eastAsia="Times New Roman" w:cstheme="minorHAnsi"/>
          <w:color w:val="000000"/>
          <w:szCs w:val="24"/>
          <w:lang w:eastAsia="pt-PT"/>
        </w:rPr>
        <w:t xml:space="preserve"> e os seus objetivos</w:t>
      </w:r>
      <w:r>
        <w:rPr>
          <w:rFonts w:eastAsia="Times New Roman" w:cstheme="minorHAnsi"/>
          <w:color w:val="000000"/>
          <w:szCs w:val="24"/>
          <w:lang w:eastAsia="pt-PT"/>
        </w:rPr>
        <w:t xml:space="preserve"> (identificados na “Introdução de II.)</w:t>
      </w:r>
      <w:r w:rsidRPr="00416B2B">
        <w:rPr>
          <w:rFonts w:eastAsia="Times New Roman" w:cstheme="minorHAnsi"/>
          <w:color w:val="000000"/>
          <w:szCs w:val="24"/>
          <w:lang w:eastAsia="pt-PT"/>
        </w:rPr>
        <w:t xml:space="preserve">, foi selecionada a população da amostra seguidamente caracterizada na </w:t>
      </w:r>
      <w:r w:rsidRPr="00AF1A9A">
        <w:rPr>
          <w:rFonts w:eastAsia="Times New Roman" w:cstheme="minorHAnsi"/>
          <w:szCs w:val="24"/>
          <w:lang w:eastAsia="pt-PT"/>
        </w:rPr>
        <w:t>tabela 12.</w:t>
      </w:r>
    </w:p>
    <w:p w:rsidR="00D84996" w:rsidRDefault="00D84996" w:rsidP="00D84996">
      <w:pPr>
        <w:spacing w:line="360" w:lineRule="auto"/>
        <w:contextualSpacing/>
        <w:jc w:val="both"/>
        <w:rPr>
          <w:rFonts w:eastAsia="Times New Roman" w:cstheme="minorHAnsi"/>
          <w:color w:val="FF0000"/>
          <w:szCs w:val="24"/>
          <w:lang w:eastAsia="pt-PT"/>
        </w:rPr>
      </w:pPr>
    </w:p>
    <w:p w:rsidR="00D84996" w:rsidRDefault="00D84996" w:rsidP="00D84996">
      <w:pPr>
        <w:spacing w:line="360" w:lineRule="auto"/>
        <w:contextualSpacing/>
        <w:jc w:val="center"/>
        <w:rPr>
          <w:rFonts w:eastAsia="Times New Roman" w:cstheme="minorHAnsi"/>
          <w:szCs w:val="24"/>
          <w:lang w:eastAsia="pt-PT"/>
        </w:rPr>
      </w:pPr>
      <w:r w:rsidRPr="00AF1A9A">
        <w:rPr>
          <w:rFonts w:eastAsia="Times New Roman" w:cstheme="minorHAnsi"/>
          <w:szCs w:val="24"/>
          <w:lang w:eastAsia="pt-PT"/>
        </w:rPr>
        <w:t>Tabela 12:</w:t>
      </w:r>
      <w:r>
        <w:rPr>
          <w:rFonts w:eastAsia="Times New Roman" w:cstheme="minorHAnsi"/>
          <w:color w:val="FF0000"/>
          <w:szCs w:val="24"/>
          <w:lang w:eastAsia="pt-PT"/>
        </w:rPr>
        <w:t xml:space="preserve"> </w:t>
      </w:r>
      <w:r w:rsidRPr="00416B2B">
        <w:rPr>
          <w:rFonts w:eastAsia="Times New Roman" w:cstheme="minorHAnsi"/>
          <w:szCs w:val="24"/>
          <w:lang w:eastAsia="pt-PT"/>
        </w:rPr>
        <w:t xml:space="preserve">População da amostra selecionada para a sessão de </w:t>
      </w:r>
      <w:r w:rsidRPr="00151CE4">
        <w:rPr>
          <w:rFonts w:eastAsia="Times New Roman" w:cstheme="minorHAnsi"/>
          <w:i/>
          <w:szCs w:val="24"/>
          <w:lang w:eastAsia="pt-PT"/>
        </w:rPr>
        <w:t>“Focus Group”</w:t>
      </w:r>
    </w:p>
    <w:tbl>
      <w:tblPr>
        <w:tblStyle w:val="Tabelacomgrelha"/>
        <w:tblW w:w="8642" w:type="dxa"/>
        <w:jc w:val="center"/>
        <w:tblLayout w:type="fixed"/>
        <w:tblLook w:val="04A0" w:firstRow="1" w:lastRow="0" w:firstColumn="1" w:lastColumn="0" w:noHBand="0" w:noVBand="1"/>
      </w:tblPr>
      <w:tblGrid>
        <w:gridCol w:w="1135"/>
        <w:gridCol w:w="1701"/>
        <w:gridCol w:w="2551"/>
        <w:gridCol w:w="3255"/>
      </w:tblGrid>
      <w:tr w:rsidR="00D84996" w:rsidRPr="001B212D" w:rsidTr="003032C2">
        <w:trPr>
          <w:jc w:val="center"/>
        </w:trPr>
        <w:tc>
          <w:tcPr>
            <w:tcW w:w="1135" w:type="dxa"/>
            <w:vAlign w:val="center"/>
          </w:tcPr>
          <w:p w:rsidR="00D84996" w:rsidRPr="001B212D" w:rsidRDefault="00D84996" w:rsidP="0058548D">
            <w:pPr>
              <w:jc w:val="center"/>
              <w:rPr>
                <w:b/>
                <w:sz w:val="24"/>
                <w:szCs w:val="24"/>
              </w:rPr>
            </w:pPr>
            <w:r w:rsidRPr="001B212D">
              <w:rPr>
                <w:b/>
                <w:sz w:val="24"/>
                <w:szCs w:val="24"/>
              </w:rPr>
              <w:t>Parceiro</w:t>
            </w:r>
          </w:p>
        </w:tc>
        <w:tc>
          <w:tcPr>
            <w:tcW w:w="1701" w:type="dxa"/>
            <w:vAlign w:val="center"/>
          </w:tcPr>
          <w:p w:rsidR="00D84996" w:rsidRPr="001B212D" w:rsidRDefault="00D84996" w:rsidP="0058548D">
            <w:pPr>
              <w:jc w:val="center"/>
              <w:rPr>
                <w:b/>
                <w:sz w:val="24"/>
                <w:szCs w:val="24"/>
              </w:rPr>
            </w:pPr>
            <w:r w:rsidRPr="001B212D">
              <w:rPr>
                <w:b/>
                <w:sz w:val="24"/>
                <w:szCs w:val="24"/>
              </w:rPr>
              <w:t>Localização</w:t>
            </w:r>
          </w:p>
        </w:tc>
        <w:tc>
          <w:tcPr>
            <w:tcW w:w="2551" w:type="dxa"/>
            <w:vAlign w:val="center"/>
          </w:tcPr>
          <w:p w:rsidR="00D84996" w:rsidRPr="001B212D" w:rsidRDefault="00D84996" w:rsidP="0058548D">
            <w:pPr>
              <w:jc w:val="center"/>
              <w:rPr>
                <w:b/>
                <w:sz w:val="24"/>
                <w:szCs w:val="24"/>
              </w:rPr>
            </w:pPr>
            <w:r w:rsidRPr="001B212D">
              <w:rPr>
                <w:b/>
                <w:sz w:val="24"/>
                <w:szCs w:val="24"/>
              </w:rPr>
              <w:t>Produto(s)</w:t>
            </w:r>
          </w:p>
        </w:tc>
        <w:tc>
          <w:tcPr>
            <w:tcW w:w="3255" w:type="dxa"/>
            <w:vAlign w:val="center"/>
          </w:tcPr>
          <w:p w:rsidR="00D84996" w:rsidRPr="001B212D" w:rsidRDefault="00D84996" w:rsidP="0058548D">
            <w:pPr>
              <w:jc w:val="center"/>
              <w:rPr>
                <w:b/>
                <w:sz w:val="24"/>
                <w:szCs w:val="24"/>
              </w:rPr>
            </w:pPr>
            <w:r w:rsidRPr="001B212D">
              <w:rPr>
                <w:b/>
                <w:sz w:val="24"/>
                <w:szCs w:val="24"/>
              </w:rPr>
              <w:t>Atividades/Serviços</w:t>
            </w:r>
          </w:p>
        </w:tc>
      </w:tr>
      <w:tr w:rsidR="00D84996" w:rsidRPr="001B212D" w:rsidTr="003032C2">
        <w:trPr>
          <w:jc w:val="center"/>
        </w:trPr>
        <w:tc>
          <w:tcPr>
            <w:tcW w:w="1135" w:type="dxa"/>
            <w:vMerge w:val="restart"/>
            <w:vAlign w:val="center"/>
          </w:tcPr>
          <w:p w:rsidR="00D84996" w:rsidRPr="00B05CB4" w:rsidRDefault="00D84996" w:rsidP="0058548D">
            <w:pPr>
              <w:jc w:val="center"/>
              <w:rPr>
                <w:b/>
                <w:sz w:val="24"/>
                <w:szCs w:val="24"/>
              </w:rPr>
            </w:pPr>
            <w:r w:rsidRPr="00B05CB4">
              <w:rPr>
                <w:b/>
                <w:sz w:val="24"/>
                <w:szCs w:val="24"/>
              </w:rPr>
              <w:t>A</w:t>
            </w:r>
          </w:p>
        </w:tc>
        <w:tc>
          <w:tcPr>
            <w:tcW w:w="1701" w:type="dxa"/>
            <w:vMerge w:val="restart"/>
            <w:vAlign w:val="center"/>
          </w:tcPr>
          <w:p w:rsidR="00D84996" w:rsidRPr="001B212D" w:rsidRDefault="00D84996" w:rsidP="0058548D">
            <w:pPr>
              <w:jc w:val="center"/>
              <w:rPr>
                <w:sz w:val="24"/>
                <w:szCs w:val="24"/>
              </w:rPr>
            </w:pPr>
            <w:r w:rsidRPr="001B212D">
              <w:rPr>
                <w:sz w:val="24"/>
                <w:szCs w:val="24"/>
              </w:rPr>
              <w:t>Évora</w:t>
            </w:r>
          </w:p>
        </w:tc>
        <w:tc>
          <w:tcPr>
            <w:tcW w:w="2551" w:type="dxa"/>
            <w:vAlign w:val="center"/>
          </w:tcPr>
          <w:p w:rsidR="00D84996" w:rsidRPr="001B212D" w:rsidRDefault="00D84996" w:rsidP="003032C2">
            <w:pPr>
              <w:jc w:val="center"/>
              <w:rPr>
                <w:sz w:val="24"/>
                <w:szCs w:val="24"/>
              </w:rPr>
            </w:pPr>
            <w:r>
              <w:rPr>
                <w:sz w:val="24"/>
                <w:szCs w:val="24"/>
              </w:rPr>
              <w:t>Gastronomia</w:t>
            </w:r>
          </w:p>
        </w:tc>
        <w:tc>
          <w:tcPr>
            <w:tcW w:w="3255" w:type="dxa"/>
            <w:vAlign w:val="center"/>
          </w:tcPr>
          <w:p w:rsidR="00D84996" w:rsidRPr="001B212D" w:rsidRDefault="00D84996" w:rsidP="0058548D">
            <w:pPr>
              <w:jc w:val="center"/>
              <w:rPr>
                <w:sz w:val="24"/>
                <w:szCs w:val="24"/>
              </w:rPr>
            </w:pPr>
            <w:r w:rsidRPr="001B212D">
              <w:rPr>
                <w:sz w:val="24"/>
                <w:szCs w:val="24"/>
              </w:rPr>
              <w:t>Aulas de cozinha</w:t>
            </w:r>
          </w:p>
        </w:tc>
      </w:tr>
      <w:tr w:rsidR="00D84996" w:rsidRPr="001B212D" w:rsidTr="003032C2">
        <w:trPr>
          <w:jc w:val="center"/>
        </w:trPr>
        <w:tc>
          <w:tcPr>
            <w:tcW w:w="1135" w:type="dxa"/>
            <w:vMerge/>
            <w:vAlign w:val="center"/>
          </w:tcPr>
          <w:p w:rsidR="00D84996" w:rsidRPr="00B05CB4" w:rsidRDefault="00D84996" w:rsidP="0058548D">
            <w:pPr>
              <w:jc w:val="center"/>
              <w:rPr>
                <w:b/>
                <w:sz w:val="24"/>
                <w:szCs w:val="24"/>
              </w:rPr>
            </w:pPr>
          </w:p>
        </w:tc>
        <w:tc>
          <w:tcPr>
            <w:tcW w:w="1701" w:type="dxa"/>
            <w:vMerge/>
            <w:vAlign w:val="center"/>
          </w:tcPr>
          <w:p w:rsidR="00D84996" w:rsidRPr="001B212D" w:rsidRDefault="00D84996" w:rsidP="0058548D">
            <w:pPr>
              <w:jc w:val="center"/>
              <w:rPr>
                <w:sz w:val="24"/>
                <w:szCs w:val="24"/>
              </w:rPr>
            </w:pPr>
          </w:p>
        </w:tc>
        <w:tc>
          <w:tcPr>
            <w:tcW w:w="2551" w:type="dxa"/>
            <w:vAlign w:val="center"/>
          </w:tcPr>
          <w:p w:rsidR="00D84996" w:rsidRDefault="00D84996" w:rsidP="0058548D">
            <w:pPr>
              <w:jc w:val="center"/>
              <w:rPr>
                <w:sz w:val="24"/>
                <w:szCs w:val="24"/>
              </w:rPr>
            </w:pPr>
            <w:r>
              <w:rPr>
                <w:sz w:val="24"/>
                <w:szCs w:val="24"/>
              </w:rPr>
              <w:t xml:space="preserve">Património, História </w:t>
            </w:r>
          </w:p>
          <w:p w:rsidR="00D84996" w:rsidRPr="001B212D" w:rsidRDefault="00D84996" w:rsidP="007F02B2">
            <w:pPr>
              <w:jc w:val="center"/>
              <w:rPr>
                <w:sz w:val="24"/>
                <w:szCs w:val="24"/>
              </w:rPr>
            </w:pPr>
            <w:r>
              <w:rPr>
                <w:sz w:val="24"/>
                <w:szCs w:val="24"/>
              </w:rPr>
              <w:t>e</w:t>
            </w:r>
            <w:r w:rsidRPr="001B212D">
              <w:rPr>
                <w:sz w:val="24"/>
                <w:szCs w:val="24"/>
              </w:rPr>
              <w:t xml:space="preserve"> Cultura</w:t>
            </w:r>
          </w:p>
        </w:tc>
        <w:tc>
          <w:tcPr>
            <w:tcW w:w="3255" w:type="dxa"/>
            <w:vAlign w:val="center"/>
          </w:tcPr>
          <w:p w:rsidR="00D84996" w:rsidRDefault="00D84996" w:rsidP="0058548D">
            <w:pPr>
              <w:jc w:val="center"/>
              <w:rPr>
                <w:sz w:val="24"/>
                <w:szCs w:val="24"/>
              </w:rPr>
            </w:pPr>
            <w:r w:rsidRPr="001B212D">
              <w:rPr>
                <w:sz w:val="24"/>
                <w:szCs w:val="24"/>
              </w:rPr>
              <w:t>Visitas Guiadas;</w:t>
            </w:r>
            <w:r>
              <w:rPr>
                <w:sz w:val="24"/>
                <w:szCs w:val="24"/>
              </w:rPr>
              <w:t xml:space="preserve"> </w:t>
            </w:r>
          </w:p>
          <w:p w:rsidR="00D84996" w:rsidRPr="001B212D" w:rsidRDefault="00D84996" w:rsidP="0058548D">
            <w:pPr>
              <w:jc w:val="center"/>
              <w:rPr>
                <w:sz w:val="24"/>
                <w:szCs w:val="24"/>
              </w:rPr>
            </w:pPr>
            <w:r w:rsidRPr="001B212D">
              <w:rPr>
                <w:sz w:val="24"/>
                <w:szCs w:val="24"/>
              </w:rPr>
              <w:t>Walking Tours; Storytelling</w:t>
            </w:r>
          </w:p>
        </w:tc>
      </w:tr>
      <w:tr w:rsidR="00D84996" w:rsidRPr="001B212D" w:rsidTr="003032C2">
        <w:trPr>
          <w:jc w:val="center"/>
        </w:trPr>
        <w:tc>
          <w:tcPr>
            <w:tcW w:w="1135" w:type="dxa"/>
            <w:vMerge w:val="restart"/>
            <w:vAlign w:val="center"/>
          </w:tcPr>
          <w:p w:rsidR="00D84996" w:rsidRPr="00B05CB4" w:rsidRDefault="00D84996" w:rsidP="0058548D">
            <w:pPr>
              <w:jc w:val="center"/>
              <w:rPr>
                <w:b/>
                <w:sz w:val="24"/>
                <w:szCs w:val="24"/>
              </w:rPr>
            </w:pPr>
            <w:r w:rsidRPr="00B05CB4">
              <w:rPr>
                <w:b/>
                <w:sz w:val="24"/>
                <w:szCs w:val="24"/>
              </w:rPr>
              <w:t>B</w:t>
            </w:r>
          </w:p>
        </w:tc>
        <w:tc>
          <w:tcPr>
            <w:tcW w:w="1701" w:type="dxa"/>
            <w:vAlign w:val="center"/>
          </w:tcPr>
          <w:p w:rsidR="00D84996" w:rsidRPr="001B212D" w:rsidRDefault="00D84996" w:rsidP="0058548D">
            <w:pPr>
              <w:jc w:val="center"/>
              <w:rPr>
                <w:sz w:val="24"/>
                <w:szCs w:val="24"/>
              </w:rPr>
            </w:pPr>
            <w:r w:rsidRPr="001B212D">
              <w:rPr>
                <w:sz w:val="24"/>
                <w:szCs w:val="24"/>
              </w:rPr>
              <w:t>Alandroal</w:t>
            </w:r>
          </w:p>
        </w:tc>
        <w:tc>
          <w:tcPr>
            <w:tcW w:w="2551" w:type="dxa"/>
            <w:vAlign w:val="center"/>
          </w:tcPr>
          <w:p w:rsidR="00D84996" w:rsidRPr="001B212D" w:rsidRDefault="00D84996" w:rsidP="0058548D">
            <w:pPr>
              <w:jc w:val="center"/>
              <w:rPr>
                <w:sz w:val="24"/>
                <w:szCs w:val="24"/>
              </w:rPr>
            </w:pPr>
            <w:r w:rsidRPr="001B212D">
              <w:rPr>
                <w:sz w:val="24"/>
                <w:szCs w:val="24"/>
              </w:rPr>
              <w:t xml:space="preserve">Empreendimento </w:t>
            </w:r>
          </w:p>
          <w:p w:rsidR="00D84996" w:rsidRPr="001B212D" w:rsidRDefault="00D84996" w:rsidP="003032C2">
            <w:pPr>
              <w:jc w:val="center"/>
              <w:rPr>
                <w:sz w:val="24"/>
                <w:szCs w:val="24"/>
              </w:rPr>
            </w:pPr>
            <w:r w:rsidRPr="001B212D">
              <w:rPr>
                <w:sz w:val="24"/>
                <w:szCs w:val="24"/>
              </w:rPr>
              <w:t>Turístico</w:t>
            </w:r>
          </w:p>
        </w:tc>
        <w:tc>
          <w:tcPr>
            <w:tcW w:w="3255" w:type="dxa"/>
            <w:vAlign w:val="center"/>
          </w:tcPr>
          <w:p w:rsidR="00D84996" w:rsidRPr="001B212D" w:rsidRDefault="00D84996" w:rsidP="0058548D">
            <w:pPr>
              <w:jc w:val="center"/>
              <w:rPr>
                <w:sz w:val="24"/>
                <w:szCs w:val="24"/>
              </w:rPr>
            </w:pPr>
            <w:r w:rsidRPr="001B212D">
              <w:rPr>
                <w:sz w:val="24"/>
                <w:szCs w:val="24"/>
              </w:rPr>
              <w:t>Alojamento</w:t>
            </w:r>
          </w:p>
        </w:tc>
      </w:tr>
      <w:tr w:rsidR="00D84996" w:rsidRPr="001B212D" w:rsidTr="003032C2">
        <w:trPr>
          <w:jc w:val="center"/>
        </w:trPr>
        <w:tc>
          <w:tcPr>
            <w:tcW w:w="1135" w:type="dxa"/>
            <w:vMerge/>
            <w:vAlign w:val="center"/>
          </w:tcPr>
          <w:p w:rsidR="00D84996" w:rsidRPr="00B05CB4" w:rsidRDefault="00D84996" w:rsidP="0058548D">
            <w:pPr>
              <w:jc w:val="center"/>
              <w:rPr>
                <w:b/>
                <w:sz w:val="24"/>
                <w:szCs w:val="24"/>
              </w:rPr>
            </w:pPr>
          </w:p>
        </w:tc>
        <w:tc>
          <w:tcPr>
            <w:tcW w:w="1701" w:type="dxa"/>
            <w:vAlign w:val="center"/>
          </w:tcPr>
          <w:p w:rsidR="00D84996" w:rsidRPr="001B212D" w:rsidRDefault="00D84996" w:rsidP="003032C2">
            <w:pPr>
              <w:jc w:val="center"/>
              <w:rPr>
                <w:sz w:val="24"/>
                <w:szCs w:val="24"/>
              </w:rPr>
            </w:pPr>
            <w:r w:rsidRPr="001B212D">
              <w:rPr>
                <w:sz w:val="24"/>
                <w:szCs w:val="24"/>
              </w:rPr>
              <w:t xml:space="preserve">Centro Náutico de Monsaraz </w:t>
            </w:r>
          </w:p>
        </w:tc>
        <w:tc>
          <w:tcPr>
            <w:tcW w:w="2551" w:type="dxa"/>
            <w:vAlign w:val="center"/>
          </w:tcPr>
          <w:p w:rsidR="00D84996" w:rsidRPr="001B212D" w:rsidRDefault="00D84996" w:rsidP="0058548D">
            <w:pPr>
              <w:jc w:val="center"/>
              <w:rPr>
                <w:sz w:val="24"/>
                <w:szCs w:val="24"/>
              </w:rPr>
            </w:pPr>
            <w:r w:rsidRPr="001B212D">
              <w:rPr>
                <w:sz w:val="24"/>
                <w:szCs w:val="24"/>
              </w:rPr>
              <w:t>Natureza, Ambiente e</w:t>
            </w:r>
          </w:p>
          <w:p w:rsidR="00D84996" w:rsidRPr="001B212D" w:rsidRDefault="00D84996" w:rsidP="0058548D">
            <w:pPr>
              <w:jc w:val="center"/>
              <w:rPr>
                <w:sz w:val="24"/>
                <w:szCs w:val="24"/>
              </w:rPr>
            </w:pPr>
            <w:r w:rsidRPr="001B212D">
              <w:rPr>
                <w:sz w:val="24"/>
                <w:szCs w:val="24"/>
              </w:rPr>
              <w:t>Paisagem</w:t>
            </w:r>
          </w:p>
        </w:tc>
        <w:tc>
          <w:tcPr>
            <w:tcW w:w="3255" w:type="dxa"/>
            <w:vAlign w:val="center"/>
          </w:tcPr>
          <w:p w:rsidR="00D84996" w:rsidRPr="001B212D" w:rsidRDefault="00D84996" w:rsidP="0058548D">
            <w:pPr>
              <w:jc w:val="center"/>
              <w:rPr>
                <w:sz w:val="24"/>
                <w:szCs w:val="24"/>
              </w:rPr>
            </w:pPr>
            <w:r w:rsidRPr="001B212D">
              <w:rPr>
                <w:sz w:val="24"/>
                <w:szCs w:val="24"/>
              </w:rPr>
              <w:t xml:space="preserve">Passeios de barco; </w:t>
            </w:r>
          </w:p>
          <w:p w:rsidR="00D84996" w:rsidRPr="001B212D" w:rsidRDefault="00D84996" w:rsidP="0058548D">
            <w:pPr>
              <w:jc w:val="center"/>
              <w:rPr>
                <w:sz w:val="24"/>
                <w:szCs w:val="24"/>
              </w:rPr>
            </w:pPr>
            <w:r w:rsidRPr="001B212D">
              <w:rPr>
                <w:sz w:val="24"/>
                <w:szCs w:val="24"/>
              </w:rPr>
              <w:t>Atividades aquáticas</w:t>
            </w:r>
          </w:p>
        </w:tc>
      </w:tr>
      <w:tr w:rsidR="00D84996" w:rsidRPr="001B212D" w:rsidTr="003032C2">
        <w:trPr>
          <w:trHeight w:val="654"/>
          <w:jc w:val="center"/>
        </w:trPr>
        <w:tc>
          <w:tcPr>
            <w:tcW w:w="1135" w:type="dxa"/>
            <w:vAlign w:val="center"/>
          </w:tcPr>
          <w:p w:rsidR="00D84996" w:rsidRPr="00B05CB4" w:rsidRDefault="00D84996" w:rsidP="0058548D">
            <w:pPr>
              <w:contextualSpacing/>
              <w:jc w:val="center"/>
              <w:rPr>
                <w:b/>
                <w:sz w:val="24"/>
                <w:szCs w:val="24"/>
              </w:rPr>
            </w:pPr>
            <w:r w:rsidRPr="00B05CB4">
              <w:rPr>
                <w:b/>
                <w:sz w:val="24"/>
                <w:szCs w:val="24"/>
              </w:rPr>
              <w:t>C</w:t>
            </w:r>
          </w:p>
        </w:tc>
        <w:tc>
          <w:tcPr>
            <w:tcW w:w="1701" w:type="dxa"/>
            <w:vAlign w:val="center"/>
          </w:tcPr>
          <w:p w:rsidR="00D84996" w:rsidRPr="001B212D" w:rsidRDefault="00D84996" w:rsidP="0058548D">
            <w:pPr>
              <w:contextualSpacing/>
              <w:jc w:val="center"/>
              <w:rPr>
                <w:sz w:val="24"/>
                <w:szCs w:val="24"/>
              </w:rPr>
            </w:pPr>
            <w:r w:rsidRPr="001B212D">
              <w:rPr>
                <w:sz w:val="24"/>
                <w:szCs w:val="24"/>
              </w:rPr>
              <w:t>Arraiolos</w:t>
            </w:r>
          </w:p>
        </w:tc>
        <w:tc>
          <w:tcPr>
            <w:tcW w:w="2551" w:type="dxa"/>
            <w:vAlign w:val="center"/>
          </w:tcPr>
          <w:p w:rsidR="00D84996" w:rsidRPr="001B212D" w:rsidRDefault="00D84996" w:rsidP="0058548D">
            <w:pPr>
              <w:contextualSpacing/>
              <w:jc w:val="center"/>
              <w:rPr>
                <w:sz w:val="24"/>
                <w:szCs w:val="24"/>
              </w:rPr>
            </w:pPr>
            <w:r w:rsidRPr="001B212D">
              <w:rPr>
                <w:sz w:val="24"/>
                <w:szCs w:val="24"/>
              </w:rPr>
              <w:t>Artes e Ofícios Tradicionais</w:t>
            </w:r>
          </w:p>
        </w:tc>
        <w:tc>
          <w:tcPr>
            <w:tcW w:w="3255" w:type="dxa"/>
            <w:vAlign w:val="center"/>
          </w:tcPr>
          <w:p w:rsidR="00D84996" w:rsidRPr="001B212D" w:rsidRDefault="00D84996" w:rsidP="0058548D">
            <w:pPr>
              <w:contextualSpacing/>
              <w:jc w:val="center"/>
              <w:rPr>
                <w:sz w:val="24"/>
                <w:szCs w:val="24"/>
              </w:rPr>
            </w:pPr>
            <w:r w:rsidRPr="001B212D">
              <w:rPr>
                <w:sz w:val="24"/>
                <w:szCs w:val="24"/>
              </w:rPr>
              <w:t>Tapeçaria, calçado e vestuário em ponto de Arraiolos</w:t>
            </w:r>
          </w:p>
        </w:tc>
      </w:tr>
      <w:tr w:rsidR="00D84996" w:rsidRPr="001B212D" w:rsidTr="003032C2">
        <w:trPr>
          <w:trHeight w:val="550"/>
          <w:jc w:val="center"/>
        </w:trPr>
        <w:tc>
          <w:tcPr>
            <w:tcW w:w="1135" w:type="dxa"/>
            <w:vAlign w:val="center"/>
          </w:tcPr>
          <w:p w:rsidR="00D84996" w:rsidRPr="00B05CB4" w:rsidRDefault="00D84996" w:rsidP="003032C2">
            <w:pPr>
              <w:jc w:val="center"/>
              <w:rPr>
                <w:b/>
                <w:sz w:val="24"/>
                <w:szCs w:val="24"/>
              </w:rPr>
            </w:pPr>
            <w:r w:rsidRPr="00B05CB4">
              <w:rPr>
                <w:b/>
                <w:sz w:val="24"/>
                <w:szCs w:val="24"/>
              </w:rPr>
              <w:t>D</w:t>
            </w:r>
          </w:p>
        </w:tc>
        <w:tc>
          <w:tcPr>
            <w:tcW w:w="1701" w:type="dxa"/>
            <w:vAlign w:val="center"/>
          </w:tcPr>
          <w:p w:rsidR="00D84996" w:rsidRPr="001B212D" w:rsidRDefault="00D84996" w:rsidP="0058548D">
            <w:pPr>
              <w:jc w:val="center"/>
              <w:rPr>
                <w:sz w:val="24"/>
                <w:szCs w:val="24"/>
              </w:rPr>
            </w:pPr>
            <w:r w:rsidRPr="001B212D">
              <w:rPr>
                <w:sz w:val="24"/>
                <w:szCs w:val="24"/>
              </w:rPr>
              <w:t>Évora</w:t>
            </w:r>
          </w:p>
        </w:tc>
        <w:tc>
          <w:tcPr>
            <w:tcW w:w="2551" w:type="dxa"/>
            <w:vAlign w:val="center"/>
          </w:tcPr>
          <w:p w:rsidR="00D84996" w:rsidRPr="001B212D" w:rsidRDefault="00D84996" w:rsidP="0058548D">
            <w:pPr>
              <w:jc w:val="center"/>
              <w:rPr>
                <w:sz w:val="24"/>
                <w:szCs w:val="24"/>
              </w:rPr>
            </w:pPr>
            <w:r w:rsidRPr="001B212D">
              <w:rPr>
                <w:sz w:val="24"/>
                <w:szCs w:val="24"/>
              </w:rPr>
              <w:t>Fotografia</w:t>
            </w:r>
          </w:p>
        </w:tc>
        <w:tc>
          <w:tcPr>
            <w:tcW w:w="3255" w:type="dxa"/>
            <w:vAlign w:val="center"/>
          </w:tcPr>
          <w:p w:rsidR="00D84996" w:rsidRPr="001B212D" w:rsidRDefault="00D84996" w:rsidP="0058548D">
            <w:pPr>
              <w:jc w:val="center"/>
              <w:rPr>
                <w:sz w:val="24"/>
                <w:szCs w:val="24"/>
              </w:rPr>
            </w:pPr>
            <w:r w:rsidRPr="001B212D">
              <w:rPr>
                <w:sz w:val="24"/>
                <w:szCs w:val="24"/>
              </w:rPr>
              <w:t>Fotografia</w:t>
            </w:r>
          </w:p>
        </w:tc>
      </w:tr>
    </w:tbl>
    <w:p w:rsidR="00D84996" w:rsidRDefault="00D84996" w:rsidP="00D84996">
      <w:pPr>
        <w:spacing w:line="360" w:lineRule="auto"/>
        <w:contextualSpacing/>
        <w:jc w:val="center"/>
        <w:rPr>
          <w:rFonts w:eastAsia="Times New Roman" w:cstheme="minorHAnsi"/>
          <w:szCs w:val="24"/>
          <w:lang w:eastAsia="pt-PT"/>
        </w:rPr>
      </w:pPr>
      <w:r>
        <w:rPr>
          <w:rFonts w:eastAsia="Times New Roman" w:cstheme="minorHAnsi"/>
          <w:szCs w:val="24"/>
          <w:lang w:eastAsia="pt-PT"/>
        </w:rPr>
        <w:t>Fonte: elaboração própria.</w:t>
      </w:r>
    </w:p>
    <w:p w:rsidR="003032C2" w:rsidRDefault="003032C2" w:rsidP="00D84996">
      <w:pPr>
        <w:rPr>
          <w:rFonts w:eastAsia="Times New Roman" w:cstheme="minorHAnsi"/>
          <w:b/>
          <w:color w:val="000000"/>
          <w:szCs w:val="24"/>
          <w:u w:val="single"/>
          <w:lang w:eastAsia="pt-PT"/>
        </w:rPr>
      </w:pPr>
    </w:p>
    <w:p w:rsidR="00D84996" w:rsidRPr="00A11571" w:rsidRDefault="00D84996" w:rsidP="00D84996">
      <w:pPr>
        <w:rPr>
          <w:rFonts w:eastAsia="Times New Roman" w:cstheme="minorHAnsi"/>
          <w:b/>
          <w:i/>
          <w:color w:val="000000"/>
          <w:szCs w:val="24"/>
          <w:u w:val="single"/>
          <w:lang w:eastAsia="pt-PT"/>
        </w:rPr>
      </w:pPr>
      <w:r>
        <w:rPr>
          <w:rFonts w:eastAsia="Times New Roman" w:cstheme="minorHAnsi"/>
          <w:b/>
          <w:color w:val="000000"/>
          <w:szCs w:val="24"/>
          <w:u w:val="single"/>
          <w:lang w:eastAsia="pt-PT"/>
        </w:rPr>
        <w:t>2.5.2 –</w:t>
      </w:r>
      <w:r w:rsidRPr="002A537E">
        <w:rPr>
          <w:rFonts w:eastAsia="Times New Roman" w:cstheme="minorHAnsi"/>
          <w:b/>
          <w:color w:val="000000"/>
          <w:szCs w:val="24"/>
          <w:u w:val="single"/>
          <w:lang w:eastAsia="pt-PT"/>
        </w:rPr>
        <w:t xml:space="preserve"> Análise de conteúdo das respostas do </w:t>
      </w:r>
      <w:r w:rsidRPr="00A11571">
        <w:rPr>
          <w:rFonts w:eastAsia="Times New Roman" w:cstheme="minorHAnsi"/>
          <w:b/>
          <w:i/>
          <w:color w:val="000000"/>
          <w:szCs w:val="24"/>
          <w:u w:val="single"/>
          <w:lang w:eastAsia="pt-PT"/>
        </w:rPr>
        <w:t>“Focus Group”</w:t>
      </w:r>
    </w:p>
    <w:p w:rsidR="00D84996" w:rsidRDefault="00D84996" w:rsidP="00D84996">
      <w:pPr>
        <w:contextualSpacing/>
        <w:rPr>
          <w:rFonts w:eastAsia="Times New Roman" w:cstheme="minorHAnsi"/>
          <w:b/>
          <w:color w:val="000000"/>
          <w:szCs w:val="24"/>
          <w:u w:val="single"/>
          <w:lang w:eastAsia="pt-PT"/>
        </w:rPr>
      </w:pPr>
    </w:p>
    <w:p w:rsidR="00D84996" w:rsidRDefault="00D84996" w:rsidP="00D84996">
      <w:pPr>
        <w:spacing w:line="360" w:lineRule="auto"/>
        <w:contextualSpacing/>
        <w:jc w:val="both"/>
        <w:rPr>
          <w:rFonts w:eastAsia="Times New Roman" w:cstheme="minorHAnsi"/>
          <w:color w:val="FF0000"/>
          <w:szCs w:val="24"/>
          <w:lang w:eastAsia="pt-PT"/>
        </w:rPr>
      </w:pPr>
      <w:r w:rsidRPr="00D139E7">
        <w:rPr>
          <w:rFonts w:eastAsia="Times New Roman" w:cstheme="minorHAnsi"/>
          <w:color w:val="000000"/>
          <w:szCs w:val="24"/>
          <w:lang w:eastAsia="pt-PT"/>
        </w:rPr>
        <w:t>As respostas de cada um dos parceiros participantes registadas durante a sessão de “Focus Group” ti</w:t>
      </w:r>
      <w:r>
        <w:rPr>
          <w:rFonts w:eastAsia="Times New Roman" w:cstheme="minorHAnsi"/>
          <w:color w:val="000000"/>
          <w:szCs w:val="24"/>
          <w:lang w:eastAsia="pt-PT"/>
        </w:rPr>
        <w:t>veram por base quatro questões, um</w:t>
      </w:r>
      <w:r w:rsidRPr="00D139E7">
        <w:rPr>
          <w:rFonts w:eastAsia="Times New Roman" w:cstheme="minorHAnsi"/>
          <w:color w:val="000000"/>
          <w:szCs w:val="24"/>
          <w:lang w:eastAsia="pt-PT"/>
        </w:rPr>
        <w:t xml:space="preserve"> objetivo principal (OP) e</w:t>
      </w:r>
      <w:r>
        <w:rPr>
          <w:rFonts w:eastAsia="Times New Roman" w:cstheme="minorHAnsi"/>
          <w:color w:val="000000"/>
          <w:szCs w:val="24"/>
          <w:lang w:eastAsia="pt-PT"/>
        </w:rPr>
        <w:t xml:space="preserve"> cinco objetivos</w:t>
      </w:r>
      <w:r w:rsidRPr="00D139E7">
        <w:rPr>
          <w:rFonts w:eastAsia="Times New Roman" w:cstheme="minorHAnsi"/>
          <w:color w:val="000000"/>
          <w:szCs w:val="24"/>
          <w:lang w:eastAsia="pt-PT"/>
        </w:rPr>
        <w:t xml:space="preserve"> específicos (OE’s), estes últimos já anteriormente identificados na </w:t>
      </w:r>
      <w:r w:rsidRPr="00AF1A9A">
        <w:rPr>
          <w:rFonts w:eastAsia="Times New Roman" w:cstheme="minorHAnsi"/>
          <w:szCs w:val="24"/>
          <w:lang w:eastAsia="pt-PT"/>
        </w:rPr>
        <w:t>tabela 10.</w:t>
      </w:r>
    </w:p>
    <w:p w:rsidR="00D84996" w:rsidRDefault="00D84996" w:rsidP="00D84996">
      <w:pPr>
        <w:spacing w:line="360" w:lineRule="auto"/>
        <w:contextualSpacing/>
        <w:jc w:val="both"/>
        <w:rPr>
          <w:rFonts w:eastAsia="Times New Roman" w:cstheme="minorHAnsi"/>
          <w:szCs w:val="24"/>
          <w:lang w:eastAsia="pt-PT"/>
        </w:rPr>
      </w:pPr>
      <w:r w:rsidRPr="00D139E7">
        <w:rPr>
          <w:rFonts w:eastAsia="Times New Roman" w:cstheme="minorHAnsi"/>
          <w:szCs w:val="24"/>
          <w:lang w:eastAsia="pt-PT"/>
        </w:rPr>
        <w:lastRenderedPageBreak/>
        <w:t>As questões colocadas foram as seguintes:</w:t>
      </w:r>
    </w:p>
    <w:p w:rsidR="00D84996" w:rsidRDefault="00D84996" w:rsidP="00D84996">
      <w:pPr>
        <w:pStyle w:val="PargrafodaLista"/>
        <w:jc w:val="both"/>
        <w:rPr>
          <w:rFonts w:eastAsia="Times New Roman" w:cstheme="minorHAnsi"/>
          <w:color w:val="000000"/>
          <w:szCs w:val="24"/>
          <w:lang w:eastAsia="pt-PT"/>
        </w:rPr>
      </w:pPr>
    </w:p>
    <w:p w:rsidR="00D84996" w:rsidRDefault="00D84996" w:rsidP="00D84996">
      <w:pPr>
        <w:pStyle w:val="PargrafodaLista"/>
        <w:widowControl/>
        <w:numPr>
          <w:ilvl w:val="0"/>
          <w:numId w:val="42"/>
        </w:numPr>
        <w:suppressAutoHyphens w:val="0"/>
        <w:autoSpaceDN/>
        <w:spacing w:after="160" w:line="360" w:lineRule="auto"/>
        <w:jc w:val="both"/>
        <w:textAlignment w:val="auto"/>
        <w:rPr>
          <w:rFonts w:eastAsia="Times New Roman" w:cstheme="minorHAnsi"/>
          <w:color w:val="000000"/>
          <w:szCs w:val="24"/>
          <w:lang w:eastAsia="pt-PT"/>
        </w:rPr>
      </w:pPr>
      <w:r w:rsidRPr="00D139E7">
        <w:rPr>
          <w:rFonts w:eastAsia="Times New Roman" w:cstheme="minorHAnsi"/>
          <w:color w:val="000000"/>
          <w:szCs w:val="24"/>
          <w:lang w:eastAsia="pt-PT"/>
        </w:rPr>
        <w:t>Questão 1 (Q1): O que entende por “Turismo Criativo”?</w:t>
      </w:r>
    </w:p>
    <w:p w:rsidR="00D84996" w:rsidRPr="00D139E7" w:rsidRDefault="00D84996" w:rsidP="00D84996">
      <w:pPr>
        <w:pStyle w:val="PargrafodaLista"/>
        <w:spacing w:line="360" w:lineRule="auto"/>
        <w:jc w:val="both"/>
        <w:rPr>
          <w:rFonts w:eastAsia="Times New Roman" w:cstheme="minorHAnsi"/>
          <w:color w:val="000000"/>
          <w:szCs w:val="24"/>
          <w:lang w:eastAsia="pt-PT"/>
        </w:rPr>
      </w:pPr>
    </w:p>
    <w:p w:rsidR="00D84996" w:rsidRPr="00D139E7" w:rsidRDefault="00D84996" w:rsidP="00D84996">
      <w:pPr>
        <w:pStyle w:val="PargrafodaLista"/>
        <w:widowControl/>
        <w:numPr>
          <w:ilvl w:val="0"/>
          <w:numId w:val="42"/>
        </w:numPr>
        <w:suppressAutoHyphens w:val="0"/>
        <w:autoSpaceDN/>
        <w:spacing w:after="160" w:line="360" w:lineRule="auto"/>
        <w:jc w:val="both"/>
        <w:textAlignment w:val="auto"/>
        <w:rPr>
          <w:rFonts w:eastAsia="Times New Roman" w:cstheme="minorHAnsi"/>
          <w:color w:val="000000"/>
          <w:szCs w:val="24"/>
          <w:lang w:eastAsia="pt-PT"/>
        </w:rPr>
      </w:pPr>
      <w:r w:rsidRPr="00D139E7">
        <w:rPr>
          <w:rFonts w:eastAsia="Times New Roman" w:cstheme="minorHAnsi"/>
          <w:color w:val="000000"/>
          <w:szCs w:val="24"/>
          <w:lang w:eastAsia="pt-PT"/>
        </w:rPr>
        <w:t xml:space="preserve">Questão 2 (Q2): Benchmarking: </w:t>
      </w:r>
      <w:r>
        <w:rPr>
          <w:rFonts w:eastAsia="Times New Roman" w:cstheme="minorHAnsi"/>
          <w:color w:val="000000"/>
          <w:szCs w:val="24"/>
          <w:lang w:eastAsia="pt-PT"/>
        </w:rPr>
        <w:t>“</w:t>
      </w:r>
      <w:r w:rsidRPr="00D139E7">
        <w:rPr>
          <w:rFonts w:eastAsia="Times New Roman" w:cstheme="minorHAnsi"/>
          <w:color w:val="000000"/>
          <w:szCs w:val="24"/>
          <w:lang w:eastAsia="pt-PT"/>
        </w:rPr>
        <w:t>PROACTIVETUR.PT</w:t>
      </w:r>
      <w:r>
        <w:rPr>
          <w:rFonts w:eastAsia="Times New Roman" w:cstheme="minorHAnsi"/>
          <w:color w:val="000000"/>
          <w:szCs w:val="24"/>
          <w:lang w:eastAsia="pt-PT"/>
        </w:rPr>
        <w:t>”</w:t>
      </w:r>
      <w:r w:rsidRPr="00D139E7">
        <w:rPr>
          <w:rFonts w:eastAsia="Times New Roman" w:cstheme="minorHAnsi"/>
          <w:color w:val="000000"/>
          <w:szCs w:val="24"/>
          <w:lang w:eastAsia="pt-PT"/>
        </w:rPr>
        <w:t xml:space="preserve">; </w:t>
      </w:r>
      <w:r>
        <w:rPr>
          <w:rFonts w:eastAsia="Times New Roman" w:cstheme="minorHAnsi"/>
          <w:color w:val="000000"/>
          <w:szCs w:val="24"/>
          <w:lang w:eastAsia="pt-PT"/>
        </w:rPr>
        <w:t>“</w:t>
      </w:r>
      <w:r w:rsidRPr="00D139E7">
        <w:rPr>
          <w:rFonts w:eastAsia="Times New Roman" w:cstheme="minorHAnsi"/>
          <w:color w:val="000000"/>
          <w:szCs w:val="24"/>
          <w:lang w:eastAsia="pt-PT"/>
        </w:rPr>
        <w:t>LOULECRIATIVO.PT</w:t>
      </w:r>
      <w:r>
        <w:rPr>
          <w:rFonts w:eastAsia="Times New Roman" w:cstheme="minorHAnsi"/>
          <w:color w:val="000000"/>
          <w:szCs w:val="24"/>
          <w:lang w:eastAsia="pt-PT"/>
        </w:rPr>
        <w:t>”</w:t>
      </w:r>
    </w:p>
    <w:p w:rsidR="00D84996" w:rsidRDefault="00D84996" w:rsidP="00D84996">
      <w:pPr>
        <w:pStyle w:val="PargrafodaLista"/>
        <w:spacing w:line="360" w:lineRule="auto"/>
        <w:jc w:val="both"/>
        <w:rPr>
          <w:rFonts w:eastAsia="Times New Roman" w:cstheme="minorHAnsi"/>
          <w:color w:val="000000"/>
          <w:szCs w:val="24"/>
          <w:lang w:eastAsia="pt-PT"/>
        </w:rPr>
      </w:pPr>
    </w:p>
    <w:p w:rsidR="00D84996" w:rsidRPr="00D139E7" w:rsidRDefault="00D84996" w:rsidP="00D84996">
      <w:pPr>
        <w:pStyle w:val="PargrafodaLista"/>
        <w:widowControl/>
        <w:numPr>
          <w:ilvl w:val="0"/>
          <w:numId w:val="42"/>
        </w:numPr>
        <w:suppressAutoHyphens w:val="0"/>
        <w:autoSpaceDN/>
        <w:spacing w:after="160" w:line="360" w:lineRule="auto"/>
        <w:jc w:val="both"/>
        <w:textAlignment w:val="auto"/>
        <w:rPr>
          <w:rFonts w:eastAsia="Times New Roman" w:cstheme="minorHAnsi"/>
          <w:color w:val="000000"/>
          <w:szCs w:val="24"/>
          <w:lang w:eastAsia="pt-PT"/>
        </w:rPr>
      </w:pPr>
      <w:r w:rsidRPr="00D139E7">
        <w:rPr>
          <w:rFonts w:eastAsia="Times New Roman" w:cstheme="minorHAnsi"/>
          <w:color w:val="000000"/>
          <w:szCs w:val="24"/>
          <w:lang w:eastAsia="pt-PT"/>
        </w:rPr>
        <w:t>Questão 3 (Q3): Que tipo de produtos e serviços desenvolve e qual o perfil dos clientes que adquirem esses produtos e serviços?</w:t>
      </w:r>
    </w:p>
    <w:p w:rsidR="00D84996" w:rsidRDefault="00D84996" w:rsidP="00D84996">
      <w:pPr>
        <w:pStyle w:val="PargrafodaLista"/>
        <w:spacing w:line="360" w:lineRule="auto"/>
        <w:jc w:val="both"/>
        <w:rPr>
          <w:rFonts w:eastAsia="Times New Roman" w:cstheme="minorHAnsi"/>
          <w:color w:val="000000"/>
          <w:szCs w:val="24"/>
          <w:lang w:eastAsia="pt-PT"/>
        </w:rPr>
      </w:pPr>
    </w:p>
    <w:p w:rsidR="00D84996" w:rsidRDefault="00D84996" w:rsidP="00D84996">
      <w:pPr>
        <w:pStyle w:val="PargrafodaLista"/>
        <w:widowControl/>
        <w:numPr>
          <w:ilvl w:val="0"/>
          <w:numId w:val="42"/>
        </w:numPr>
        <w:suppressAutoHyphens w:val="0"/>
        <w:autoSpaceDN/>
        <w:spacing w:after="160" w:line="360" w:lineRule="auto"/>
        <w:jc w:val="both"/>
        <w:textAlignment w:val="auto"/>
        <w:rPr>
          <w:rFonts w:eastAsia="Times New Roman" w:cstheme="minorHAnsi"/>
          <w:color w:val="000000"/>
          <w:szCs w:val="24"/>
          <w:lang w:eastAsia="pt-PT"/>
        </w:rPr>
      </w:pPr>
      <w:r w:rsidRPr="00D139E7">
        <w:rPr>
          <w:rFonts w:eastAsia="Times New Roman" w:cstheme="minorHAnsi"/>
          <w:color w:val="000000"/>
          <w:szCs w:val="24"/>
          <w:lang w:eastAsia="pt-PT"/>
        </w:rPr>
        <w:t xml:space="preserve">Questão 4 (Q4): Enquanto parceiro da </w:t>
      </w:r>
      <w:r>
        <w:rPr>
          <w:rFonts w:eastAsia="Times New Roman" w:cstheme="minorHAnsi"/>
          <w:color w:val="000000"/>
          <w:szCs w:val="24"/>
          <w:lang w:eastAsia="pt-PT"/>
        </w:rPr>
        <w:t>“</w:t>
      </w:r>
      <w:r w:rsidRPr="00D139E7">
        <w:rPr>
          <w:rFonts w:eastAsia="Times New Roman" w:cstheme="minorHAnsi"/>
          <w:color w:val="000000"/>
          <w:szCs w:val="24"/>
          <w:lang w:eastAsia="pt-PT"/>
        </w:rPr>
        <w:t>Genuine Alentejo</w:t>
      </w:r>
      <w:r>
        <w:rPr>
          <w:rFonts w:eastAsia="Times New Roman" w:cstheme="minorHAnsi"/>
          <w:color w:val="000000"/>
          <w:szCs w:val="24"/>
          <w:lang w:eastAsia="pt-PT"/>
        </w:rPr>
        <w:t>”</w:t>
      </w:r>
      <w:r w:rsidRPr="00D139E7">
        <w:rPr>
          <w:rFonts w:eastAsia="Times New Roman" w:cstheme="minorHAnsi"/>
          <w:color w:val="000000"/>
          <w:szCs w:val="24"/>
          <w:lang w:eastAsia="pt-PT"/>
        </w:rPr>
        <w:t xml:space="preserve">, que desenvolverá a sua atividade com base no turismo criativo, refira de que forma poderá contribuir, com os seus produtos, serviços, conhecimento dos mercados turísticos e experiência profissional, para a constituição </w:t>
      </w:r>
      <w:r>
        <w:rPr>
          <w:rFonts w:eastAsia="Times New Roman" w:cstheme="minorHAnsi"/>
          <w:color w:val="000000"/>
          <w:szCs w:val="24"/>
          <w:lang w:eastAsia="pt-PT"/>
        </w:rPr>
        <w:t>de programas da empresa a criar?</w:t>
      </w:r>
    </w:p>
    <w:p w:rsidR="00D84996" w:rsidRPr="00D139E7" w:rsidRDefault="00D84996" w:rsidP="003032C2">
      <w:pPr>
        <w:pStyle w:val="PargrafodaLista"/>
        <w:spacing w:line="360" w:lineRule="auto"/>
        <w:rPr>
          <w:rFonts w:eastAsia="Times New Roman" w:cstheme="minorHAnsi"/>
          <w:color w:val="000000"/>
          <w:szCs w:val="24"/>
          <w:lang w:eastAsia="pt-PT"/>
        </w:rPr>
      </w:pPr>
    </w:p>
    <w:p w:rsidR="00D84996" w:rsidRDefault="00D84996" w:rsidP="00D84996">
      <w:pPr>
        <w:spacing w:line="360" w:lineRule="auto"/>
        <w:jc w:val="both"/>
        <w:rPr>
          <w:rFonts w:eastAsia="Times New Roman" w:cstheme="minorHAnsi"/>
          <w:szCs w:val="24"/>
          <w:lang w:eastAsia="pt-PT"/>
        </w:rPr>
      </w:pPr>
      <w:r>
        <w:rPr>
          <w:rFonts w:eastAsia="Times New Roman" w:cstheme="minorHAnsi"/>
          <w:color w:val="000000"/>
          <w:szCs w:val="24"/>
          <w:lang w:eastAsia="pt-PT"/>
        </w:rPr>
        <w:t xml:space="preserve">Depois de efetuada a análise de conteúdo das respostas às questões e objetivos identificados, patentes no </w:t>
      </w:r>
      <w:r w:rsidRPr="00AF1A9A">
        <w:rPr>
          <w:rFonts w:eastAsia="Times New Roman" w:cstheme="minorHAnsi"/>
          <w:szCs w:val="24"/>
          <w:lang w:eastAsia="pt-PT"/>
        </w:rPr>
        <w:t>Anexo 1,</w:t>
      </w:r>
      <w:r>
        <w:rPr>
          <w:rFonts w:eastAsia="Times New Roman" w:cstheme="minorHAnsi"/>
          <w:color w:val="000000"/>
          <w:szCs w:val="24"/>
          <w:lang w:eastAsia="pt-PT"/>
        </w:rPr>
        <w:t xml:space="preserve"> foi possível obter</w:t>
      </w:r>
      <w:r w:rsidRPr="001874A0">
        <w:rPr>
          <w:rFonts w:eastAsia="Times New Roman" w:cstheme="minorHAnsi"/>
          <w:color w:val="000000"/>
          <w:szCs w:val="24"/>
          <w:lang w:eastAsia="pt-PT"/>
        </w:rPr>
        <w:t xml:space="preserve"> </w:t>
      </w:r>
      <w:r>
        <w:rPr>
          <w:rFonts w:eastAsia="Times New Roman" w:cstheme="minorHAnsi"/>
          <w:color w:val="000000"/>
          <w:szCs w:val="24"/>
          <w:lang w:eastAsia="pt-PT"/>
        </w:rPr>
        <w:t xml:space="preserve">os seguintes resultados (na generalidade e no essencial, não se transcrevendo na integra os seus conteúdos), identificados na </w:t>
      </w:r>
      <w:r w:rsidRPr="00FB619B">
        <w:rPr>
          <w:rFonts w:eastAsia="Times New Roman" w:cstheme="minorHAnsi"/>
          <w:szCs w:val="24"/>
          <w:lang w:eastAsia="pt-PT"/>
        </w:rPr>
        <w:t>tabela 13.</w:t>
      </w:r>
    </w:p>
    <w:p w:rsidR="003032C2" w:rsidRPr="00D139E7" w:rsidRDefault="003032C2" w:rsidP="00D84996">
      <w:pPr>
        <w:spacing w:line="360" w:lineRule="auto"/>
        <w:jc w:val="both"/>
        <w:rPr>
          <w:rFonts w:eastAsia="Times New Roman" w:cstheme="minorHAnsi"/>
          <w:color w:val="FF0000"/>
          <w:szCs w:val="24"/>
          <w:lang w:eastAsia="pt-PT"/>
        </w:rPr>
      </w:pPr>
    </w:p>
    <w:p w:rsidR="00D84996" w:rsidRPr="000A3C7A" w:rsidRDefault="00D84996" w:rsidP="00D84996">
      <w:pPr>
        <w:jc w:val="center"/>
        <w:rPr>
          <w:rFonts w:eastAsia="Times New Roman" w:cstheme="minorHAnsi"/>
          <w:color w:val="FF0000"/>
          <w:szCs w:val="24"/>
          <w:lang w:eastAsia="pt-PT"/>
        </w:rPr>
      </w:pPr>
      <w:r w:rsidRPr="00FB619B">
        <w:rPr>
          <w:rFonts w:eastAsia="Times New Roman" w:cstheme="minorHAnsi"/>
          <w:szCs w:val="24"/>
          <w:lang w:eastAsia="pt-PT"/>
        </w:rPr>
        <w:t>Tabela 13:</w:t>
      </w:r>
      <w:r>
        <w:rPr>
          <w:rFonts w:eastAsia="Times New Roman" w:cstheme="minorHAnsi"/>
          <w:color w:val="FF0000"/>
          <w:szCs w:val="24"/>
          <w:lang w:eastAsia="pt-PT"/>
        </w:rPr>
        <w:t xml:space="preserve"> </w:t>
      </w:r>
      <w:r w:rsidRPr="00D139E7">
        <w:rPr>
          <w:rFonts w:eastAsia="Times New Roman" w:cstheme="minorHAnsi"/>
          <w:szCs w:val="24"/>
          <w:lang w:eastAsia="pt-PT"/>
        </w:rPr>
        <w:t xml:space="preserve">Análise de conteúdo das respostas do </w:t>
      </w:r>
      <w:r w:rsidRPr="00151CE4">
        <w:rPr>
          <w:rFonts w:eastAsia="Times New Roman" w:cstheme="minorHAnsi"/>
          <w:i/>
          <w:szCs w:val="24"/>
          <w:lang w:eastAsia="pt-PT"/>
        </w:rPr>
        <w:t>“Focus Group”</w:t>
      </w:r>
    </w:p>
    <w:tbl>
      <w:tblPr>
        <w:tblStyle w:val="Tabelacomgrelha"/>
        <w:tblW w:w="9356" w:type="dxa"/>
        <w:jc w:val="center"/>
        <w:tblLook w:val="04A0" w:firstRow="1" w:lastRow="0" w:firstColumn="1" w:lastColumn="0" w:noHBand="0" w:noVBand="1"/>
      </w:tblPr>
      <w:tblGrid>
        <w:gridCol w:w="618"/>
        <w:gridCol w:w="2158"/>
        <w:gridCol w:w="1981"/>
        <w:gridCol w:w="2231"/>
        <w:gridCol w:w="2368"/>
      </w:tblGrid>
      <w:tr w:rsidR="00D84996" w:rsidRPr="0004324B" w:rsidTr="007F02B2">
        <w:trPr>
          <w:jc w:val="center"/>
        </w:trPr>
        <w:tc>
          <w:tcPr>
            <w:tcW w:w="495" w:type="dxa"/>
            <w:vMerge w:val="restart"/>
            <w:textDirection w:val="btLr"/>
            <w:vAlign w:val="center"/>
          </w:tcPr>
          <w:p w:rsidR="00D84996" w:rsidRPr="0004324B" w:rsidRDefault="00D84996" w:rsidP="0058548D">
            <w:pPr>
              <w:ind w:left="113" w:right="113"/>
              <w:jc w:val="center"/>
              <w:rPr>
                <w:rFonts w:cstheme="minorHAnsi"/>
                <w:b/>
                <w:sz w:val="24"/>
                <w:szCs w:val="24"/>
              </w:rPr>
            </w:pPr>
            <w:r>
              <w:rPr>
                <w:rFonts w:cstheme="minorHAnsi"/>
                <w:b/>
                <w:sz w:val="24"/>
                <w:szCs w:val="24"/>
              </w:rPr>
              <w:t xml:space="preserve">Questões </w:t>
            </w:r>
          </w:p>
        </w:tc>
        <w:tc>
          <w:tcPr>
            <w:tcW w:w="8861" w:type="dxa"/>
            <w:gridSpan w:val="4"/>
          </w:tcPr>
          <w:p w:rsidR="00D84996" w:rsidRPr="0004324B" w:rsidRDefault="00D84996" w:rsidP="0058548D">
            <w:pPr>
              <w:jc w:val="center"/>
              <w:rPr>
                <w:rFonts w:cstheme="minorHAnsi"/>
                <w:b/>
                <w:sz w:val="24"/>
                <w:szCs w:val="24"/>
              </w:rPr>
            </w:pPr>
            <w:r w:rsidRPr="0004324B">
              <w:rPr>
                <w:rFonts w:cstheme="minorHAnsi"/>
                <w:b/>
                <w:sz w:val="24"/>
                <w:szCs w:val="24"/>
              </w:rPr>
              <w:t>Parceiro</w:t>
            </w:r>
            <w:r>
              <w:rPr>
                <w:rFonts w:cstheme="minorHAnsi"/>
                <w:b/>
                <w:sz w:val="24"/>
                <w:szCs w:val="24"/>
              </w:rPr>
              <w:t>s</w:t>
            </w:r>
          </w:p>
        </w:tc>
      </w:tr>
      <w:tr w:rsidR="00D84996" w:rsidTr="007F02B2">
        <w:trPr>
          <w:trHeight w:val="918"/>
          <w:jc w:val="center"/>
        </w:trPr>
        <w:tc>
          <w:tcPr>
            <w:tcW w:w="495" w:type="dxa"/>
            <w:vMerge/>
            <w:vAlign w:val="center"/>
          </w:tcPr>
          <w:p w:rsidR="00D84996" w:rsidRPr="0004324B" w:rsidRDefault="00D84996" w:rsidP="0058548D">
            <w:pPr>
              <w:jc w:val="center"/>
              <w:rPr>
                <w:rFonts w:cstheme="minorHAnsi"/>
                <w:b/>
                <w:sz w:val="24"/>
                <w:szCs w:val="24"/>
              </w:rPr>
            </w:pPr>
          </w:p>
        </w:tc>
        <w:tc>
          <w:tcPr>
            <w:tcW w:w="2187" w:type="dxa"/>
            <w:vAlign w:val="center"/>
          </w:tcPr>
          <w:p w:rsidR="00D84996" w:rsidRDefault="00D84996" w:rsidP="0058548D">
            <w:pPr>
              <w:jc w:val="center"/>
              <w:rPr>
                <w:rFonts w:cstheme="minorHAnsi"/>
                <w:b/>
                <w:sz w:val="24"/>
                <w:szCs w:val="24"/>
              </w:rPr>
            </w:pPr>
            <w:r>
              <w:rPr>
                <w:rFonts w:cstheme="minorHAnsi"/>
                <w:b/>
                <w:sz w:val="24"/>
                <w:szCs w:val="24"/>
              </w:rPr>
              <w:t>A</w:t>
            </w:r>
          </w:p>
        </w:tc>
        <w:tc>
          <w:tcPr>
            <w:tcW w:w="1996" w:type="dxa"/>
            <w:vAlign w:val="center"/>
          </w:tcPr>
          <w:p w:rsidR="00D84996" w:rsidRDefault="00D84996" w:rsidP="0058548D">
            <w:pPr>
              <w:jc w:val="center"/>
              <w:rPr>
                <w:rFonts w:cstheme="minorHAnsi"/>
                <w:b/>
                <w:sz w:val="24"/>
                <w:szCs w:val="24"/>
              </w:rPr>
            </w:pPr>
            <w:r>
              <w:rPr>
                <w:rFonts w:cstheme="minorHAnsi"/>
                <w:b/>
                <w:sz w:val="24"/>
                <w:szCs w:val="24"/>
              </w:rPr>
              <w:t>B</w:t>
            </w:r>
          </w:p>
        </w:tc>
        <w:tc>
          <w:tcPr>
            <w:tcW w:w="2268" w:type="dxa"/>
            <w:vAlign w:val="center"/>
          </w:tcPr>
          <w:p w:rsidR="00D84996" w:rsidRDefault="00D84996" w:rsidP="0058548D">
            <w:pPr>
              <w:jc w:val="center"/>
              <w:rPr>
                <w:rFonts w:cstheme="minorHAnsi"/>
                <w:b/>
                <w:sz w:val="24"/>
                <w:szCs w:val="24"/>
              </w:rPr>
            </w:pPr>
            <w:r>
              <w:rPr>
                <w:rFonts w:cstheme="minorHAnsi"/>
                <w:b/>
                <w:sz w:val="24"/>
                <w:szCs w:val="24"/>
              </w:rPr>
              <w:t>C</w:t>
            </w:r>
          </w:p>
        </w:tc>
        <w:tc>
          <w:tcPr>
            <w:tcW w:w="2410" w:type="dxa"/>
            <w:vAlign w:val="center"/>
          </w:tcPr>
          <w:p w:rsidR="00D84996" w:rsidRDefault="00D84996" w:rsidP="0058548D">
            <w:pPr>
              <w:jc w:val="center"/>
              <w:rPr>
                <w:rFonts w:cstheme="minorHAnsi"/>
                <w:b/>
                <w:sz w:val="24"/>
                <w:szCs w:val="24"/>
              </w:rPr>
            </w:pPr>
            <w:r>
              <w:rPr>
                <w:rFonts w:cstheme="minorHAnsi"/>
                <w:b/>
                <w:sz w:val="24"/>
                <w:szCs w:val="24"/>
              </w:rPr>
              <w:t>D</w:t>
            </w:r>
          </w:p>
        </w:tc>
      </w:tr>
      <w:tr w:rsidR="00D84996" w:rsidRPr="0004324B" w:rsidTr="007F02B2">
        <w:trPr>
          <w:jc w:val="center"/>
        </w:trPr>
        <w:tc>
          <w:tcPr>
            <w:tcW w:w="495" w:type="dxa"/>
            <w:vAlign w:val="center"/>
          </w:tcPr>
          <w:p w:rsidR="00D84996" w:rsidRPr="0004324B" w:rsidRDefault="00D84996" w:rsidP="0058548D">
            <w:pPr>
              <w:jc w:val="center"/>
              <w:rPr>
                <w:rFonts w:cstheme="minorHAnsi"/>
                <w:b/>
                <w:sz w:val="24"/>
                <w:szCs w:val="24"/>
              </w:rPr>
            </w:pPr>
            <w:r>
              <w:rPr>
                <w:rFonts w:cstheme="minorHAnsi"/>
                <w:b/>
                <w:sz w:val="24"/>
                <w:szCs w:val="24"/>
              </w:rPr>
              <w:t>Q</w:t>
            </w:r>
            <w:r w:rsidRPr="0004324B">
              <w:rPr>
                <w:rFonts w:cstheme="minorHAnsi"/>
                <w:b/>
                <w:sz w:val="24"/>
                <w:szCs w:val="24"/>
              </w:rPr>
              <w:t>1</w:t>
            </w:r>
          </w:p>
        </w:tc>
        <w:tc>
          <w:tcPr>
            <w:tcW w:w="2187" w:type="dxa"/>
          </w:tcPr>
          <w:p w:rsidR="00D84996" w:rsidRPr="008969B1" w:rsidRDefault="00D84996" w:rsidP="0058548D">
            <w:pPr>
              <w:jc w:val="both"/>
              <w:rPr>
                <w:rFonts w:cstheme="minorHAnsi"/>
                <w:i/>
                <w:sz w:val="24"/>
                <w:szCs w:val="24"/>
              </w:rPr>
            </w:pPr>
            <w:r>
              <w:rPr>
                <w:rFonts w:cstheme="minorHAnsi"/>
                <w:i/>
                <w:sz w:val="24"/>
                <w:szCs w:val="24"/>
              </w:rPr>
              <w:t xml:space="preserve">“Viagem: </w:t>
            </w:r>
            <w:r w:rsidRPr="008969B1">
              <w:rPr>
                <w:rFonts w:cstheme="minorHAnsi"/>
                <w:i/>
                <w:sz w:val="24"/>
                <w:szCs w:val="24"/>
              </w:rPr>
              <w:t xml:space="preserve">conjunto de experiências que a tornam única, especial, que nunca </w:t>
            </w:r>
            <w:r>
              <w:rPr>
                <w:rFonts w:cstheme="minorHAnsi"/>
                <w:i/>
                <w:sz w:val="24"/>
                <w:szCs w:val="24"/>
              </w:rPr>
              <w:t>se esquece</w:t>
            </w:r>
            <w:r w:rsidRPr="008969B1">
              <w:rPr>
                <w:rFonts w:cstheme="minorHAnsi"/>
                <w:i/>
                <w:sz w:val="24"/>
                <w:szCs w:val="24"/>
              </w:rPr>
              <w:t>. Reunir</w:t>
            </w:r>
            <w:r>
              <w:rPr>
                <w:rFonts w:cstheme="minorHAnsi"/>
                <w:i/>
                <w:sz w:val="24"/>
                <w:szCs w:val="24"/>
              </w:rPr>
              <w:t xml:space="preserve"> </w:t>
            </w:r>
            <w:r w:rsidRPr="008969B1">
              <w:rPr>
                <w:rFonts w:cstheme="minorHAnsi"/>
                <w:i/>
                <w:sz w:val="24"/>
                <w:szCs w:val="24"/>
              </w:rPr>
              <w:t>caraterísticas</w:t>
            </w:r>
            <w:r>
              <w:rPr>
                <w:rFonts w:cstheme="minorHAnsi"/>
                <w:i/>
                <w:sz w:val="24"/>
                <w:szCs w:val="24"/>
              </w:rPr>
              <w:t xml:space="preserve"> várias</w:t>
            </w:r>
            <w:r w:rsidRPr="008969B1">
              <w:rPr>
                <w:rFonts w:cstheme="minorHAnsi"/>
                <w:i/>
                <w:sz w:val="24"/>
                <w:szCs w:val="24"/>
              </w:rPr>
              <w:t xml:space="preserve"> num programa onde estejam vários apelos</w:t>
            </w:r>
            <w:r>
              <w:rPr>
                <w:rFonts w:cstheme="minorHAnsi"/>
                <w:i/>
                <w:sz w:val="24"/>
                <w:szCs w:val="24"/>
              </w:rPr>
              <w:t xml:space="preserve"> aos sentidos; </w:t>
            </w:r>
            <w:r w:rsidRPr="008969B1">
              <w:rPr>
                <w:rFonts w:cstheme="minorHAnsi"/>
                <w:i/>
                <w:sz w:val="24"/>
                <w:szCs w:val="24"/>
              </w:rPr>
              <w:lastRenderedPageBreak/>
              <w:t>experimentar coisas novas</w:t>
            </w:r>
            <w:r>
              <w:rPr>
                <w:rFonts w:cstheme="minorHAnsi"/>
                <w:i/>
                <w:sz w:val="24"/>
                <w:szCs w:val="24"/>
              </w:rPr>
              <w:t>”</w:t>
            </w:r>
            <w:r w:rsidRPr="008969B1">
              <w:rPr>
                <w:rFonts w:cstheme="minorHAnsi"/>
                <w:i/>
                <w:sz w:val="24"/>
                <w:szCs w:val="24"/>
              </w:rPr>
              <w:t>.</w:t>
            </w:r>
          </w:p>
        </w:tc>
        <w:tc>
          <w:tcPr>
            <w:tcW w:w="1996" w:type="dxa"/>
          </w:tcPr>
          <w:p w:rsidR="00D84996" w:rsidRPr="008969B1" w:rsidRDefault="00D84996" w:rsidP="0058548D">
            <w:pPr>
              <w:jc w:val="both"/>
              <w:rPr>
                <w:rFonts w:cstheme="minorHAnsi"/>
                <w:i/>
                <w:sz w:val="24"/>
                <w:szCs w:val="24"/>
              </w:rPr>
            </w:pPr>
            <w:r>
              <w:rPr>
                <w:rFonts w:cstheme="minorHAnsi"/>
                <w:i/>
                <w:sz w:val="24"/>
                <w:szCs w:val="24"/>
              </w:rPr>
              <w:lastRenderedPageBreak/>
              <w:t>“</w:t>
            </w:r>
            <w:r w:rsidRPr="008969B1">
              <w:rPr>
                <w:rFonts w:cstheme="minorHAnsi"/>
                <w:i/>
                <w:sz w:val="24"/>
                <w:szCs w:val="24"/>
              </w:rPr>
              <w:t>É o contacto que leva a uma experiência que não vai viver noutro sítio e que viveu ali pela primeira vez</w:t>
            </w:r>
            <w:r>
              <w:rPr>
                <w:rFonts w:cstheme="minorHAnsi"/>
                <w:i/>
                <w:sz w:val="24"/>
                <w:szCs w:val="24"/>
              </w:rPr>
              <w:t>”</w:t>
            </w:r>
            <w:r w:rsidRPr="008969B1">
              <w:rPr>
                <w:rFonts w:cstheme="minorHAnsi"/>
                <w:i/>
                <w:sz w:val="24"/>
                <w:szCs w:val="24"/>
              </w:rPr>
              <w:t>.</w:t>
            </w:r>
          </w:p>
        </w:tc>
        <w:tc>
          <w:tcPr>
            <w:tcW w:w="2268" w:type="dxa"/>
          </w:tcPr>
          <w:p w:rsidR="00D84996" w:rsidRPr="008969B1" w:rsidRDefault="00D84996" w:rsidP="0058548D">
            <w:pPr>
              <w:jc w:val="both"/>
              <w:rPr>
                <w:rFonts w:cstheme="minorHAnsi"/>
                <w:i/>
                <w:sz w:val="24"/>
                <w:szCs w:val="24"/>
              </w:rPr>
            </w:pPr>
            <w:r>
              <w:rPr>
                <w:rFonts w:cstheme="minorHAnsi"/>
                <w:i/>
                <w:sz w:val="24"/>
                <w:szCs w:val="24"/>
              </w:rPr>
              <w:t>“</w:t>
            </w:r>
            <w:r w:rsidRPr="008969B1">
              <w:rPr>
                <w:rFonts w:cstheme="minorHAnsi"/>
                <w:i/>
                <w:sz w:val="24"/>
                <w:szCs w:val="24"/>
              </w:rPr>
              <w:t>Uma viagem onde se pode criar algo de novo, com a arte, visitando um destino não só para o conhecer mas também para criar uma peça de arte</w:t>
            </w:r>
            <w:r>
              <w:rPr>
                <w:rFonts w:cstheme="minorHAnsi"/>
                <w:i/>
                <w:sz w:val="24"/>
                <w:szCs w:val="24"/>
              </w:rPr>
              <w:t>”</w:t>
            </w:r>
            <w:r w:rsidRPr="008969B1">
              <w:rPr>
                <w:rFonts w:cstheme="minorHAnsi"/>
                <w:i/>
                <w:sz w:val="24"/>
                <w:szCs w:val="24"/>
              </w:rPr>
              <w:t>.</w:t>
            </w:r>
          </w:p>
        </w:tc>
        <w:tc>
          <w:tcPr>
            <w:tcW w:w="2410" w:type="dxa"/>
          </w:tcPr>
          <w:p w:rsidR="00D84996" w:rsidRPr="008969B1" w:rsidRDefault="00D84996" w:rsidP="0058548D">
            <w:pPr>
              <w:jc w:val="both"/>
              <w:rPr>
                <w:rFonts w:cstheme="minorHAnsi"/>
                <w:i/>
                <w:sz w:val="24"/>
                <w:szCs w:val="24"/>
              </w:rPr>
            </w:pPr>
            <w:r>
              <w:rPr>
                <w:rFonts w:cstheme="minorHAnsi"/>
                <w:i/>
                <w:sz w:val="24"/>
                <w:szCs w:val="24"/>
              </w:rPr>
              <w:t>“</w:t>
            </w:r>
            <w:r w:rsidRPr="008969B1">
              <w:rPr>
                <w:rFonts w:cstheme="minorHAnsi"/>
                <w:i/>
                <w:sz w:val="24"/>
                <w:szCs w:val="24"/>
              </w:rPr>
              <w:t>Um tipo de turismo que proporciona ao turista a possibilidade de uma experiência criativa</w:t>
            </w:r>
            <w:r>
              <w:rPr>
                <w:rFonts w:cstheme="minorHAnsi"/>
                <w:i/>
                <w:sz w:val="24"/>
                <w:szCs w:val="24"/>
              </w:rPr>
              <w:t>”</w:t>
            </w:r>
            <w:r w:rsidRPr="008969B1">
              <w:rPr>
                <w:rFonts w:cstheme="minorHAnsi"/>
                <w:i/>
                <w:sz w:val="24"/>
                <w:szCs w:val="24"/>
              </w:rPr>
              <w:t>.</w:t>
            </w:r>
          </w:p>
        </w:tc>
      </w:tr>
      <w:tr w:rsidR="00D84996" w:rsidRPr="0004324B" w:rsidTr="007F02B2">
        <w:trPr>
          <w:jc w:val="center"/>
        </w:trPr>
        <w:tc>
          <w:tcPr>
            <w:tcW w:w="495" w:type="dxa"/>
          </w:tcPr>
          <w:p w:rsidR="00D84996" w:rsidRPr="0004324B" w:rsidRDefault="00D84996" w:rsidP="0058548D">
            <w:pPr>
              <w:jc w:val="center"/>
              <w:rPr>
                <w:rFonts w:cstheme="minorHAnsi"/>
                <w:b/>
                <w:sz w:val="24"/>
                <w:szCs w:val="24"/>
              </w:rPr>
            </w:pPr>
            <w:r>
              <w:rPr>
                <w:rFonts w:cstheme="minorHAnsi"/>
                <w:b/>
                <w:sz w:val="24"/>
                <w:szCs w:val="24"/>
              </w:rPr>
              <w:t>Q</w:t>
            </w:r>
            <w:r w:rsidRPr="0004324B">
              <w:rPr>
                <w:rFonts w:cstheme="minorHAnsi"/>
                <w:b/>
                <w:sz w:val="24"/>
                <w:szCs w:val="24"/>
              </w:rPr>
              <w:t>2</w:t>
            </w:r>
          </w:p>
        </w:tc>
        <w:tc>
          <w:tcPr>
            <w:tcW w:w="2187" w:type="dxa"/>
          </w:tcPr>
          <w:p w:rsidR="00D84996" w:rsidRPr="00811C5D" w:rsidRDefault="00D84996" w:rsidP="00D84996">
            <w:pPr>
              <w:pStyle w:val="PargrafodaLista"/>
              <w:numPr>
                <w:ilvl w:val="0"/>
                <w:numId w:val="45"/>
              </w:numPr>
              <w:suppressAutoHyphens w:val="0"/>
              <w:jc w:val="center"/>
              <w:rPr>
                <w:rFonts w:cstheme="minorHAnsi"/>
                <w:sz w:val="24"/>
                <w:szCs w:val="24"/>
              </w:rPr>
            </w:pPr>
          </w:p>
        </w:tc>
        <w:tc>
          <w:tcPr>
            <w:tcW w:w="1996" w:type="dxa"/>
          </w:tcPr>
          <w:p w:rsidR="00D84996" w:rsidRPr="00811C5D" w:rsidRDefault="00D84996" w:rsidP="00D84996">
            <w:pPr>
              <w:pStyle w:val="PargrafodaLista"/>
              <w:numPr>
                <w:ilvl w:val="0"/>
                <w:numId w:val="45"/>
              </w:numPr>
              <w:suppressAutoHyphens w:val="0"/>
              <w:jc w:val="center"/>
              <w:rPr>
                <w:rFonts w:cstheme="minorHAnsi"/>
                <w:sz w:val="24"/>
                <w:szCs w:val="24"/>
              </w:rPr>
            </w:pPr>
          </w:p>
        </w:tc>
        <w:tc>
          <w:tcPr>
            <w:tcW w:w="2268" w:type="dxa"/>
          </w:tcPr>
          <w:p w:rsidR="00D84996" w:rsidRPr="00811C5D" w:rsidRDefault="00D84996" w:rsidP="00D84996">
            <w:pPr>
              <w:pStyle w:val="PargrafodaLista"/>
              <w:numPr>
                <w:ilvl w:val="0"/>
                <w:numId w:val="45"/>
              </w:numPr>
              <w:suppressAutoHyphens w:val="0"/>
              <w:jc w:val="center"/>
              <w:rPr>
                <w:rFonts w:cstheme="minorHAnsi"/>
                <w:sz w:val="24"/>
                <w:szCs w:val="24"/>
              </w:rPr>
            </w:pPr>
          </w:p>
        </w:tc>
        <w:tc>
          <w:tcPr>
            <w:tcW w:w="2410" w:type="dxa"/>
          </w:tcPr>
          <w:p w:rsidR="00D84996" w:rsidRPr="00811C5D" w:rsidRDefault="00D84996" w:rsidP="00D84996">
            <w:pPr>
              <w:pStyle w:val="PargrafodaLista"/>
              <w:numPr>
                <w:ilvl w:val="0"/>
                <w:numId w:val="45"/>
              </w:numPr>
              <w:suppressAutoHyphens w:val="0"/>
              <w:jc w:val="center"/>
              <w:rPr>
                <w:rFonts w:cstheme="minorHAnsi"/>
                <w:sz w:val="24"/>
                <w:szCs w:val="24"/>
              </w:rPr>
            </w:pPr>
          </w:p>
        </w:tc>
      </w:tr>
      <w:tr w:rsidR="00D84996" w:rsidRPr="0004324B" w:rsidTr="007F02B2">
        <w:trPr>
          <w:jc w:val="center"/>
        </w:trPr>
        <w:tc>
          <w:tcPr>
            <w:tcW w:w="495" w:type="dxa"/>
            <w:vAlign w:val="center"/>
          </w:tcPr>
          <w:p w:rsidR="00D84996" w:rsidRPr="0004324B" w:rsidRDefault="00D84996" w:rsidP="0058548D">
            <w:pPr>
              <w:jc w:val="center"/>
              <w:rPr>
                <w:rFonts w:cstheme="minorHAnsi"/>
                <w:b/>
                <w:sz w:val="24"/>
                <w:szCs w:val="24"/>
              </w:rPr>
            </w:pPr>
            <w:r>
              <w:rPr>
                <w:rFonts w:cstheme="minorHAnsi"/>
                <w:b/>
                <w:sz w:val="24"/>
                <w:szCs w:val="24"/>
              </w:rPr>
              <w:t>Q</w:t>
            </w:r>
            <w:r w:rsidRPr="0004324B">
              <w:rPr>
                <w:rFonts w:cstheme="minorHAnsi"/>
                <w:b/>
                <w:sz w:val="24"/>
                <w:szCs w:val="24"/>
              </w:rPr>
              <w:t>3</w:t>
            </w:r>
          </w:p>
        </w:tc>
        <w:tc>
          <w:tcPr>
            <w:tcW w:w="2187" w:type="dxa"/>
          </w:tcPr>
          <w:p w:rsidR="00D84996" w:rsidRPr="00901D02" w:rsidRDefault="00D84996" w:rsidP="0058548D">
            <w:pPr>
              <w:jc w:val="both"/>
              <w:rPr>
                <w:rFonts w:cstheme="minorHAnsi"/>
                <w:i/>
                <w:sz w:val="24"/>
                <w:szCs w:val="24"/>
              </w:rPr>
            </w:pPr>
            <w:r w:rsidRPr="00901D02">
              <w:rPr>
                <w:rFonts w:cstheme="minorHAnsi"/>
                <w:i/>
                <w:sz w:val="24"/>
                <w:szCs w:val="24"/>
              </w:rPr>
              <w:t>“</w:t>
            </w:r>
            <w:r>
              <w:rPr>
                <w:rFonts w:cstheme="minorHAnsi"/>
                <w:i/>
                <w:sz w:val="24"/>
                <w:szCs w:val="24"/>
              </w:rPr>
              <w:t>V</w:t>
            </w:r>
            <w:r w:rsidRPr="00901D02">
              <w:rPr>
                <w:rFonts w:cstheme="minorHAnsi"/>
                <w:i/>
                <w:sz w:val="24"/>
                <w:szCs w:val="24"/>
              </w:rPr>
              <w:t>isitas guiadas e aulas de cozinha. Embo</w:t>
            </w:r>
            <w:r>
              <w:rPr>
                <w:rFonts w:cstheme="minorHAnsi"/>
                <w:i/>
                <w:sz w:val="24"/>
                <w:szCs w:val="24"/>
              </w:rPr>
              <w:t xml:space="preserve">ra </w:t>
            </w:r>
            <w:r w:rsidRPr="00901D02">
              <w:rPr>
                <w:rFonts w:cstheme="minorHAnsi"/>
                <w:i/>
                <w:sz w:val="24"/>
                <w:szCs w:val="24"/>
              </w:rPr>
              <w:t>implemente programas que lhe</w:t>
            </w:r>
            <w:r>
              <w:rPr>
                <w:rFonts w:cstheme="minorHAnsi"/>
                <w:i/>
                <w:sz w:val="24"/>
                <w:szCs w:val="24"/>
              </w:rPr>
              <w:t xml:space="preserve"> permita obter massa critica para viabilizar</w:t>
            </w:r>
            <w:r w:rsidRPr="00901D02">
              <w:rPr>
                <w:rFonts w:cstheme="minorHAnsi"/>
                <w:i/>
                <w:sz w:val="24"/>
                <w:szCs w:val="24"/>
              </w:rPr>
              <w:t xml:space="preserve"> a sua empresa, prefere trabalhar grupo pequenos, clientes individuais (famílias ou não), com um programa estruturado de modo a que, no máximo, 8 pessoas se possam agrupar em módulos, satisfazendo assim diversas motivações. Mercados: EUA; Canadá; Austrália</w:t>
            </w:r>
            <w:r>
              <w:rPr>
                <w:rFonts w:cstheme="minorHAnsi"/>
                <w:i/>
                <w:sz w:val="24"/>
                <w:szCs w:val="24"/>
              </w:rPr>
              <w:t xml:space="preserve"> e Europa</w:t>
            </w:r>
            <w:r w:rsidRPr="00901D02">
              <w:rPr>
                <w:rFonts w:cstheme="minorHAnsi"/>
                <w:i/>
                <w:sz w:val="24"/>
                <w:szCs w:val="24"/>
              </w:rPr>
              <w:t>: clientes que tomam a decisão de férias com muita antecedência e que priveligiam o que é genuino e autentico</w:t>
            </w:r>
            <w:r>
              <w:rPr>
                <w:rFonts w:cstheme="minorHAnsi"/>
                <w:i/>
                <w:sz w:val="24"/>
                <w:szCs w:val="24"/>
              </w:rPr>
              <w:t>: turismo de grupos até 16 pessoas, séniores”.</w:t>
            </w:r>
          </w:p>
        </w:tc>
        <w:tc>
          <w:tcPr>
            <w:tcW w:w="1996" w:type="dxa"/>
          </w:tcPr>
          <w:p w:rsidR="00D84996" w:rsidRPr="00F44293" w:rsidRDefault="00D84996" w:rsidP="0058548D">
            <w:pPr>
              <w:jc w:val="both"/>
              <w:rPr>
                <w:rFonts w:cstheme="minorHAnsi"/>
                <w:i/>
                <w:sz w:val="24"/>
                <w:szCs w:val="24"/>
              </w:rPr>
            </w:pPr>
            <w:r w:rsidRPr="00F44293">
              <w:rPr>
                <w:rFonts w:cstheme="minorHAnsi"/>
                <w:i/>
                <w:sz w:val="24"/>
                <w:szCs w:val="24"/>
              </w:rPr>
              <w:t>Os clientes são sobretudo oriundos dos EUA</w:t>
            </w:r>
            <w:r>
              <w:rPr>
                <w:rFonts w:cstheme="minorHAnsi"/>
                <w:i/>
                <w:sz w:val="24"/>
                <w:szCs w:val="24"/>
              </w:rPr>
              <w:t xml:space="preserve"> e Inglaterra. As atividades de produção e a própria venda dos produtos funcionam muito melhor com grupos restritos, ao nível de um casal ou famílias. </w:t>
            </w:r>
          </w:p>
        </w:tc>
        <w:tc>
          <w:tcPr>
            <w:tcW w:w="2268" w:type="dxa"/>
          </w:tcPr>
          <w:p w:rsidR="00D84996" w:rsidRPr="00901D02" w:rsidRDefault="00D84996" w:rsidP="0058548D">
            <w:pPr>
              <w:jc w:val="both"/>
              <w:rPr>
                <w:rFonts w:cstheme="minorHAnsi"/>
                <w:i/>
                <w:sz w:val="24"/>
                <w:szCs w:val="24"/>
              </w:rPr>
            </w:pPr>
            <w:r>
              <w:rPr>
                <w:rFonts w:cstheme="minorHAnsi"/>
                <w:i/>
                <w:sz w:val="24"/>
                <w:szCs w:val="24"/>
              </w:rPr>
              <w:t>“Cliente</w:t>
            </w:r>
            <w:r w:rsidRPr="00901D02">
              <w:rPr>
                <w:rFonts w:cstheme="minorHAnsi"/>
                <w:i/>
                <w:sz w:val="24"/>
                <w:szCs w:val="24"/>
              </w:rPr>
              <w:t xml:space="preserve"> quer co</w:t>
            </w:r>
            <w:r>
              <w:rPr>
                <w:rFonts w:cstheme="minorHAnsi"/>
                <w:i/>
                <w:sz w:val="24"/>
                <w:szCs w:val="24"/>
              </w:rPr>
              <w:t>nhecer o que é genuino,</w:t>
            </w:r>
            <w:r w:rsidRPr="00901D02">
              <w:rPr>
                <w:rFonts w:cstheme="minorHAnsi"/>
                <w:i/>
                <w:sz w:val="24"/>
                <w:szCs w:val="24"/>
              </w:rPr>
              <w:t xml:space="preserve"> viver e conhecer coisas diferentes com base em experiências.</w:t>
            </w:r>
            <w:r>
              <w:rPr>
                <w:rFonts w:cstheme="minorHAnsi"/>
                <w:i/>
                <w:sz w:val="24"/>
                <w:szCs w:val="24"/>
              </w:rPr>
              <w:t xml:space="preserve"> No território onde implementa os seus programas e serviços é necessário planeamento atempado, pois também a dimensão do alojamento (8 quartos) e da embarcação (12 lugares) assim o exige, procurando otimizar os recursos disponíveis, caso contrário, o preço de venda a um número muito restrito de pessoas (um casal, por exemplo) não seria comportável para o segmento de clientes”.</w:t>
            </w:r>
          </w:p>
        </w:tc>
        <w:tc>
          <w:tcPr>
            <w:tcW w:w="2410" w:type="dxa"/>
          </w:tcPr>
          <w:p w:rsidR="00D84996" w:rsidRPr="00901D02" w:rsidRDefault="00D84996" w:rsidP="0058548D">
            <w:pPr>
              <w:jc w:val="both"/>
              <w:rPr>
                <w:rFonts w:cstheme="minorHAnsi"/>
                <w:i/>
                <w:sz w:val="24"/>
                <w:szCs w:val="24"/>
              </w:rPr>
            </w:pPr>
            <w:r w:rsidRPr="00901D02">
              <w:rPr>
                <w:rFonts w:cstheme="minorHAnsi"/>
                <w:i/>
                <w:sz w:val="24"/>
                <w:szCs w:val="24"/>
              </w:rPr>
              <w:t>“O perfil de cliente é muito heterogéneo, relacionando a fotografia com diversas outras artes, por exemplo, com a gastronomia, ao nível das aulas de cozinha. Segmentando os clientes não haverá limite de idades, haverá sim diferentes motivações sobre o tipo de fotografia: paisagem, pessoas, desporto, etc.</w:t>
            </w:r>
            <w:r>
              <w:rPr>
                <w:rFonts w:cstheme="minorHAnsi"/>
                <w:i/>
                <w:sz w:val="24"/>
                <w:szCs w:val="24"/>
              </w:rPr>
              <w:t xml:space="preserve"> O turista que escolhe o Alentejo já é refinado”.</w:t>
            </w:r>
          </w:p>
        </w:tc>
      </w:tr>
      <w:tr w:rsidR="00D84996" w:rsidRPr="0004324B" w:rsidTr="007F02B2">
        <w:trPr>
          <w:jc w:val="center"/>
        </w:trPr>
        <w:tc>
          <w:tcPr>
            <w:tcW w:w="495" w:type="dxa"/>
          </w:tcPr>
          <w:p w:rsidR="00D84996" w:rsidRPr="0004324B" w:rsidRDefault="00D84996" w:rsidP="0058548D">
            <w:pPr>
              <w:jc w:val="center"/>
              <w:rPr>
                <w:rFonts w:cstheme="minorHAnsi"/>
                <w:b/>
                <w:sz w:val="24"/>
                <w:szCs w:val="24"/>
              </w:rPr>
            </w:pPr>
            <w:r>
              <w:rPr>
                <w:rFonts w:cstheme="minorHAnsi"/>
                <w:b/>
                <w:sz w:val="24"/>
                <w:szCs w:val="24"/>
              </w:rPr>
              <w:t>Q</w:t>
            </w:r>
            <w:r w:rsidRPr="0004324B">
              <w:rPr>
                <w:rFonts w:cstheme="minorHAnsi"/>
                <w:b/>
                <w:sz w:val="24"/>
                <w:szCs w:val="24"/>
              </w:rPr>
              <w:t>4</w:t>
            </w:r>
          </w:p>
        </w:tc>
        <w:tc>
          <w:tcPr>
            <w:tcW w:w="2187" w:type="dxa"/>
          </w:tcPr>
          <w:p w:rsidR="00D84996" w:rsidRPr="004844DE" w:rsidRDefault="00D84996" w:rsidP="0058548D">
            <w:pPr>
              <w:jc w:val="both"/>
              <w:rPr>
                <w:rFonts w:cstheme="minorHAnsi"/>
                <w:i/>
                <w:sz w:val="24"/>
                <w:szCs w:val="24"/>
              </w:rPr>
            </w:pPr>
            <w:r>
              <w:rPr>
                <w:rFonts w:cstheme="minorHAnsi"/>
                <w:i/>
                <w:sz w:val="24"/>
                <w:szCs w:val="24"/>
              </w:rPr>
              <w:t>“</w:t>
            </w:r>
            <w:r w:rsidRPr="004844DE">
              <w:rPr>
                <w:rFonts w:cstheme="minorHAnsi"/>
                <w:i/>
                <w:sz w:val="24"/>
                <w:szCs w:val="24"/>
              </w:rPr>
              <w:t>Os 4 setores presentes nesta sessão são perfeitamente articuláveis.</w:t>
            </w:r>
            <w:r>
              <w:rPr>
                <w:rFonts w:cstheme="minorHAnsi"/>
                <w:i/>
                <w:sz w:val="24"/>
                <w:szCs w:val="24"/>
              </w:rPr>
              <w:t xml:space="preserve"> Peddy papers temáticos, </w:t>
            </w:r>
            <w:r>
              <w:rPr>
                <w:rFonts w:cstheme="minorHAnsi"/>
                <w:i/>
                <w:sz w:val="24"/>
                <w:szCs w:val="24"/>
              </w:rPr>
              <w:lastRenderedPageBreak/>
              <w:t>com um mínimo de 6 pessoas (2 equipas), para famílias, empresas ou amigos, por exemplo com o desafio “Descubra o Alandroal”, com pequenos desafios com pistas junto da comunidade local, para competição entre grupos”.</w:t>
            </w:r>
          </w:p>
        </w:tc>
        <w:tc>
          <w:tcPr>
            <w:tcW w:w="1996" w:type="dxa"/>
          </w:tcPr>
          <w:p w:rsidR="00D84996" w:rsidRPr="0099244C" w:rsidRDefault="00D84996" w:rsidP="0058548D">
            <w:pPr>
              <w:jc w:val="both"/>
              <w:rPr>
                <w:rFonts w:cstheme="minorHAnsi"/>
                <w:i/>
                <w:sz w:val="24"/>
                <w:szCs w:val="24"/>
              </w:rPr>
            </w:pPr>
            <w:r>
              <w:rPr>
                <w:rFonts w:cstheme="minorHAnsi"/>
                <w:i/>
                <w:sz w:val="24"/>
                <w:szCs w:val="24"/>
              </w:rPr>
              <w:lastRenderedPageBreak/>
              <w:t>“</w:t>
            </w:r>
            <w:r w:rsidRPr="0099244C">
              <w:rPr>
                <w:rFonts w:cstheme="minorHAnsi"/>
                <w:i/>
                <w:sz w:val="24"/>
                <w:szCs w:val="24"/>
              </w:rPr>
              <w:t xml:space="preserve">Sobretudo a introdução da inovação e da modernidade nas artes e ofícios tradicionais, por </w:t>
            </w:r>
            <w:r w:rsidRPr="0099244C">
              <w:rPr>
                <w:rFonts w:cstheme="minorHAnsi"/>
                <w:i/>
                <w:sz w:val="24"/>
                <w:szCs w:val="24"/>
              </w:rPr>
              <w:lastRenderedPageBreak/>
              <w:t>exemplo ao nível do design da tapeçaria, ainda que o clássico deva igualmente integrar a programação</w:t>
            </w:r>
            <w:r>
              <w:rPr>
                <w:rFonts w:cstheme="minorHAnsi"/>
                <w:i/>
                <w:sz w:val="24"/>
                <w:szCs w:val="24"/>
              </w:rPr>
              <w:t>”</w:t>
            </w:r>
            <w:r w:rsidRPr="0099244C">
              <w:rPr>
                <w:rFonts w:cstheme="minorHAnsi"/>
                <w:i/>
                <w:sz w:val="24"/>
                <w:szCs w:val="24"/>
              </w:rPr>
              <w:t>.</w:t>
            </w:r>
          </w:p>
        </w:tc>
        <w:tc>
          <w:tcPr>
            <w:tcW w:w="2268" w:type="dxa"/>
          </w:tcPr>
          <w:p w:rsidR="00D84996" w:rsidRPr="004844DE" w:rsidRDefault="00D84996" w:rsidP="0058548D">
            <w:pPr>
              <w:jc w:val="both"/>
              <w:rPr>
                <w:rFonts w:cstheme="minorHAnsi"/>
                <w:i/>
                <w:sz w:val="24"/>
                <w:szCs w:val="24"/>
              </w:rPr>
            </w:pPr>
            <w:r>
              <w:rPr>
                <w:rFonts w:cstheme="minorHAnsi"/>
                <w:i/>
                <w:sz w:val="24"/>
                <w:szCs w:val="24"/>
              </w:rPr>
              <w:lastRenderedPageBreak/>
              <w:t>“</w:t>
            </w:r>
            <w:r w:rsidRPr="004844DE">
              <w:rPr>
                <w:rFonts w:cstheme="minorHAnsi"/>
                <w:i/>
                <w:sz w:val="24"/>
                <w:szCs w:val="24"/>
              </w:rPr>
              <w:t>Articulação do alojamento com a fotografia e os passeios de barco num fim-de-semana</w:t>
            </w:r>
            <w:r>
              <w:rPr>
                <w:rFonts w:cstheme="minorHAnsi"/>
                <w:i/>
                <w:sz w:val="24"/>
                <w:szCs w:val="24"/>
              </w:rPr>
              <w:t xml:space="preserve">, sendo igualmente </w:t>
            </w:r>
            <w:r>
              <w:rPr>
                <w:rFonts w:cstheme="minorHAnsi"/>
                <w:i/>
                <w:sz w:val="24"/>
                <w:szCs w:val="24"/>
              </w:rPr>
              <w:lastRenderedPageBreak/>
              <w:t>possível a integração de workshop de tapeçaria de Arraiolos”.</w:t>
            </w:r>
          </w:p>
        </w:tc>
        <w:tc>
          <w:tcPr>
            <w:tcW w:w="2410" w:type="dxa"/>
          </w:tcPr>
          <w:p w:rsidR="00D84996" w:rsidRPr="004844DE" w:rsidRDefault="00D84996" w:rsidP="0058548D">
            <w:pPr>
              <w:jc w:val="both"/>
              <w:rPr>
                <w:rFonts w:cstheme="minorHAnsi"/>
                <w:i/>
                <w:sz w:val="24"/>
                <w:szCs w:val="24"/>
              </w:rPr>
            </w:pPr>
            <w:r>
              <w:rPr>
                <w:rFonts w:cstheme="minorHAnsi"/>
                <w:i/>
                <w:sz w:val="24"/>
                <w:szCs w:val="24"/>
              </w:rPr>
              <w:lastRenderedPageBreak/>
              <w:t>“</w:t>
            </w:r>
            <w:r w:rsidRPr="004844DE">
              <w:rPr>
                <w:rFonts w:cstheme="minorHAnsi"/>
                <w:i/>
                <w:sz w:val="24"/>
                <w:szCs w:val="24"/>
              </w:rPr>
              <w:t xml:space="preserve">Workshops, passeios fotográficos e registos das próprias atividades, são conciliáveis com os 4 </w:t>
            </w:r>
            <w:r w:rsidRPr="004844DE">
              <w:rPr>
                <w:rFonts w:cstheme="minorHAnsi"/>
                <w:i/>
                <w:sz w:val="24"/>
                <w:szCs w:val="24"/>
              </w:rPr>
              <w:lastRenderedPageBreak/>
              <w:t>setores presentes nesta sessão</w:t>
            </w:r>
            <w:r>
              <w:rPr>
                <w:rFonts w:cstheme="minorHAnsi"/>
                <w:i/>
                <w:sz w:val="24"/>
                <w:szCs w:val="24"/>
              </w:rPr>
              <w:t>”</w:t>
            </w:r>
            <w:r w:rsidRPr="004844DE">
              <w:rPr>
                <w:rFonts w:cstheme="minorHAnsi"/>
                <w:i/>
                <w:sz w:val="24"/>
                <w:szCs w:val="24"/>
              </w:rPr>
              <w:t>.</w:t>
            </w:r>
          </w:p>
        </w:tc>
      </w:tr>
      <w:tr w:rsidR="00D84996" w:rsidRPr="0004324B" w:rsidTr="007F02B2">
        <w:trPr>
          <w:cantSplit/>
          <w:trHeight w:val="453"/>
          <w:jc w:val="center"/>
        </w:trPr>
        <w:tc>
          <w:tcPr>
            <w:tcW w:w="9356" w:type="dxa"/>
            <w:gridSpan w:val="5"/>
            <w:vAlign w:val="center"/>
          </w:tcPr>
          <w:p w:rsidR="00D84996" w:rsidRPr="00490BAD" w:rsidRDefault="00D84996" w:rsidP="0058548D">
            <w:pPr>
              <w:jc w:val="center"/>
              <w:rPr>
                <w:rFonts w:cstheme="minorHAnsi"/>
                <w:b/>
                <w:sz w:val="24"/>
                <w:szCs w:val="24"/>
              </w:rPr>
            </w:pPr>
            <w:r>
              <w:rPr>
                <w:rFonts w:cstheme="minorHAnsi"/>
                <w:b/>
                <w:sz w:val="24"/>
                <w:szCs w:val="24"/>
              </w:rPr>
              <w:lastRenderedPageBreak/>
              <w:t>Objetivos</w:t>
            </w:r>
          </w:p>
        </w:tc>
      </w:tr>
      <w:tr w:rsidR="00D84996" w:rsidRPr="0004324B" w:rsidTr="007F02B2">
        <w:trPr>
          <w:jc w:val="center"/>
        </w:trPr>
        <w:tc>
          <w:tcPr>
            <w:tcW w:w="495" w:type="dxa"/>
          </w:tcPr>
          <w:p w:rsidR="00D84996" w:rsidRPr="0004324B" w:rsidRDefault="00D84996" w:rsidP="0058548D">
            <w:pPr>
              <w:jc w:val="center"/>
              <w:rPr>
                <w:rFonts w:cstheme="minorHAnsi"/>
                <w:b/>
                <w:sz w:val="24"/>
                <w:szCs w:val="24"/>
              </w:rPr>
            </w:pPr>
            <w:r w:rsidRPr="0004324B">
              <w:rPr>
                <w:rFonts w:cstheme="minorHAnsi"/>
                <w:b/>
                <w:sz w:val="24"/>
                <w:szCs w:val="24"/>
              </w:rPr>
              <w:t>OP</w:t>
            </w:r>
          </w:p>
        </w:tc>
        <w:tc>
          <w:tcPr>
            <w:tcW w:w="8861" w:type="dxa"/>
            <w:gridSpan w:val="4"/>
          </w:tcPr>
          <w:p w:rsidR="00D84996" w:rsidRPr="00836C4E" w:rsidRDefault="00D84996" w:rsidP="008F10B4">
            <w:pPr>
              <w:pStyle w:val="PargrafodaLista"/>
              <w:numPr>
                <w:ilvl w:val="0"/>
                <w:numId w:val="45"/>
              </w:numPr>
              <w:jc w:val="center"/>
              <w:rPr>
                <w:rFonts w:cstheme="minorHAnsi"/>
                <w:sz w:val="28"/>
                <w:szCs w:val="28"/>
              </w:rPr>
            </w:pPr>
          </w:p>
        </w:tc>
      </w:tr>
      <w:tr w:rsidR="00D84996" w:rsidRPr="0004324B" w:rsidTr="007F02B2">
        <w:trPr>
          <w:jc w:val="center"/>
        </w:trPr>
        <w:tc>
          <w:tcPr>
            <w:tcW w:w="495" w:type="dxa"/>
          </w:tcPr>
          <w:p w:rsidR="00D84996" w:rsidRPr="0004324B" w:rsidRDefault="00D84996" w:rsidP="0058548D">
            <w:pPr>
              <w:jc w:val="center"/>
              <w:rPr>
                <w:rFonts w:cstheme="minorHAnsi"/>
                <w:b/>
                <w:sz w:val="24"/>
                <w:szCs w:val="24"/>
              </w:rPr>
            </w:pPr>
            <w:r w:rsidRPr="0004324B">
              <w:rPr>
                <w:rFonts w:cstheme="minorHAnsi"/>
                <w:b/>
                <w:sz w:val="24"/>
                <w:szCs w:val="24"/>
              </w:rPr>
              <w:t>OE1</w:t>
            </w:r>
          </w:p>
        </w:tc>
        <w:tc>
          <w:tcPr>
            <w:tcW w:w="8861" w:type="dxa"/>
            <w:gridSpan w:val="4"/>
          </w:tcPr>
          <w:p w:rsidR="00D84996" w:rsidRPr="00EA03EF" w:rsidRDefault="00D84996" w:rsidP="0058548D">
            <w:pPr>
              <w:jc w:val="center"/>
              <w:rPr>
                <w:rFonts w:cstheme="minorHAnsi"/>
                <w:sz w:val="24"/>
                <w:szCs w:val="24"/>
              </w:rPr>
            </w:pPr>
            <w:r>
              <w:rPr>
                <w:rFonts w:cstheme="minorHAnsi"/>
                <w:sz w:val="24"/>
                <w:szCs w:val="24"/>
              </w:rPr>
              <w:t>A concretizar pela própria empresa/projeto</w:t>
            </w:r>
          </w:p>
        </w:tc>
      </w:tr>
      <w:tr w:rsidR="00D84996" w:rsidRPr="0004324B" w:rsidTr="007F02B2">
        <w:trPr>
          <w:jc w:val="center"/>
        </w:trPr>
        <w:tc>
          <w:tcPr>
            <w:tcW w:w="495" w:type="dxa"/>
          </w:tcPr>
          <w:p w:rsidR="00D84996" w:rsidRPr="0004324B" w:rsidRDefault="00D84996" w:rsidP="0058548D">
            <w:pPr>
              <w:jc w:val="center"/>
              <w:rPr>
                <w:rFonts w:cstheme="minorHAnsi"/>
                <w:b/>
                <w:sz w:val="24"/>
                <w:szCs w:val="24"/>
              </w:rPr>
            </w:pPr>
            <w:r w:rsidRPr="0004324B">
              <w:rPr>
                <w:rFonts w:cstheme="minorHAnsi"/>
                <w:b/>
                <w:sz w:val="24"/>
                <w:szCs w:val="24"/>
              </w:rPr>
              <w:t>OE2</w:t>
            </w:r>
          </w:p>
        </w:tc>
        <w:tc>
          <w:tcPr>
            <w:tcW w:w="8861" w:type="dxa"/>
            <w:gridSpan w:val="4"/>
          </w:tcPr>
          <w:p w:rsidR="00D84996" w:rsidRPr="00603DA1" w:rsidRDefault="00D84996" w:rsidP="008F10B4">
            <w:pPr>
              <w:pStyle w:val="PargrafodaLista"/>
              <w:numPr>
                <w:ilvl w:val="0"/>
                <w:numId w:val="44"/>
              </w:numPr>
              <w:suppressAutoHyphens w:val="0"/>
              <w:jc w:val="center"/>
              <w:rPr>
                <w:rFonts w:cstheme="minorHAnsi"/>
                <w:sz w:val="28"/>
                <w:szCs w:val="28"/>
              </w:rPr>
            </w:pPr>
          </w:p>
        </w:tc>
      </w:tr>
      <w:tr w:rsidR="00D84996" w:rsidRPr="0004324B" w:rsidTr="007F02B2">
        <w:trPr>
          <w:jc w:val="center"/>
        </w:trPr>
        <w:tc>
          <w:tcPr>
            <w:tcW w:w="495" w:type="dxa"/>
          </w:tcPr>
          <w:p w:rsidR="00D84996" w:rsidRPr="0004324B" w:rsidRDefault="00D84996" w:rsidP="0058548D">
            <w:pPr>
              <w:jc w:val="center"/>
              <w:rPr>
                <w:rFonts w:cstheme="minorHAnsi"/>
                <w:b/>
                <w:sz w:val="24"/>
                <w:szCs w:val="24"/>
              </w:rPr>
            </w:pPr>
            <w:r w:rsidRPr="0004324B">
              <w:rPr>
                <w:rFonts w:cstheme="minorHAnsi"/>
                <w:b/>
                <w:sz w:val="24"/>
                <w:szCs w:val="24"/>
              </w:rPr>
              <w:t>OE3</w:t>
            </w:r>
          </w:p>
        </w:tc>
        <w:tc>
          <w:tcPr>
            <w:tcW w:w="8861" w:type="dxa"/>
            <w:gridSpan w:val="4"/>
          </w:tcPr>
          <w:p w:rsidR="00D84996" w:rsidRPr="00603DA1" w:rsidRDefault="00D84996" w:rsidP="00D84996">
            <w:pPr>
              <w:pStyle w:val="PargrafodaLista"/>
              <w:numPr>
                <w:ilvl w:val="0"/>
                <w:numId w:val="44"/>
              </w:numPr>
              <w:suppressAutoHyphens w:val="0"/>
              <w:jc w:val="center"/>
              <w:rPr>
                <w:rFonts w:cstheme="minorHAnsi"/>
                <w:sz w:val="28"/>
                <w:szCs w:val="28"/>
              </w:rPr>
            </w:pPr>
          </w:p>
        </w:tc>
      </w:tr>
      <w:tr w:rsidR="00D84996" w:rsidRPr="0004324B" w:rsidTr="007F02B2">
        <w:trPr>
          <w:jc w:val="center"/>
        </w:trPr>
        <w:tc>
          <w:tcPr>
            <w:tcW w:w="495" w:type="dxa"/>
          </w:tcPr>
          <w:p w:rsidR="00D84996" w:rsidRPr="0004324B" w:rsidRDefault="00D84996" w:rsidP="0058548D">
            <w:pPr>
              <w:jc w:val="center"/>
              <w:rPr>
                <w:rFonts w:cstheme="minorHAnsi"/>
                <w:b/>
                <w:sz w:val="24"/>
                <w:szCs w:val="24"/>
              </w:rPr>
            </w:pPr>
            <w:r w:rsidRPr="0004324B">
              <w:rPr>
                <w:rFonts w:cstheme="minorHAnsi"/>
                <w:b/>
                <w:sz w:val="24"/>
                <w:szCs w:val="24"/>
              </w:rPr>
              <w:t>OE4</w:t>
            </w:r>
          </w:p>
        </w:tc>
        <w:tc>
          <w:tcPr>
            <w:tcW w:w="8861" w:type="dxa"/>
            <w:gridSpan w:val="4"/>
          </w:tcPr>
          <w:p w:rsidR="00D84996" w:rsidRPr="00EA03EF" w:rsidRDefault="00D84996" w:rsidP="0058548D">
            <w:pPr>
              <w:jc w:val="center"/>
              <w:rPr>
                <w:rFonts w:cstheme="minorHAnsi"/>
                <w:sz w:val="24"/>
                <w:szCs w:val="24"/>
              </w:rPr>
            </w:pPr>
            <w:r w:rsidRPr="00EA03EF">
              <w:rPr>
                <w:rFonts w:cstheme="minorHAnsi"/>
                <w:sz w:val="24"/>
                <w:szCs w:val="24"/>
              </w:rPr>
              <w:t>A concretizar pela própria empresa/projeto</w:t>
            </w:r>
          </w:p>
        </w:tc>
      </w:tr>
      <w:tr w:rsidR="00D84996" w:rsidRPr="0004324B" w:rsidTr="007F02B2">
        <w:trPr>
          <w:jc w:val="center"/>
        </w:trPr>
        <w:tc>
          <w:tcPr>
            <w:tcW w:w="495" w:type="dxa"/>
          </w:tcPr>
          <w:p w:rsidR="00D84996" w:rsidRPr="0004324B" w:rsidRDefault="00D84996" w:rsidP="0058548D">
            <w:pPr>
              <w:jc w:val="center"/>
              <w:rPr>
                <w:rFonts w:cstheme="minorHAnsi"/>
                <w:b/>
                <w:sz w:val="24"/>
                <w:szCs w:val="24"/>
              </w:rPr>
            </w:pPr>
            <w:r w:rsidRPr="0004324B">
              <w:rPr>
                <w:rFonts w:cstheme="minorHAnsi"/>
                <w:b/>
                <w:sz w:val="24"/>
                <w:szCs w:val="24"/>
              </w:rPr>
              <w:t>OE5</w:t>
            </w:r>
          </w:p>
        </w:tc>
        <w:tc>
          <w:tcPr>
            <w:tcW w:w="8861" w:type="dxa"/>
            <w:gridSpan w:val="4"/>
          </w:tcPr>
          <w:p w:rsidR="00D84996" w:rsidRPr="00603DA1" w:rsidRDefault="00D84996" w:rsidP="00D84996">
            <w:pPr>
              <w:pStyle w:val="PargrafodaLista"/>
              <w:numPr>
                <w:ilvl w:val="0"/>
                <w:numId w:val="44"/>
              </w:numPr>
              <w:suppressAutoHyphens w:val="0"/>
              <w:jc w:val="center"/>
              <w:rPr>
                <w:rFonts w:cstheme="minorHAnsi"/>
                <w:sz w:val="28"/>
                <w:szCs w:val="28"/>
              </w:rPr>
            </w:pPr>
          </w:p>
        </w:tc>
      </w:tr>
    </w:tbl>
    <w:p w:rsidR="00D84996" w:rsidRDefault="00D84996" w:rsidP="00D84996">
      <w:pPr>
        <w:jc w:val="center"/>
        <w:rPr>
          <w:rFonts w:eastAsia="Times New Roman" w:cstheme="minorHAnsi"/>
          <w:color w:val="000000"/>
          <w:szCs w:val="24"/>
          <w:lang w:eastAsia="pt-PT"/>
        </w:rPr>
      </w:pPr>
      <w:r>
        <w:rPr>
          <w:rFonts w:eastAsia="Times New Roman" w:cstheme="minorHAnsi"/>
          <w:color w:val="000000"/>
          <w:szCs w:val="24"/>
          <w:lang w:eastAsia="pt-PT"/>
        </w:rPr>
        <w:t>Fonte: elaboração própria, com base na sessão de “Focus Group”.</w:t>
      </w:r>
    </w:p>
    <w:p w:rsidR="00D84996" w:rsidRPr="009F700C" w:rsidRDefault="00D84996" w:rsidP="007F02B2">
      <w:pPr>
        <w:spacing w:line="360" w:lineRule="auto"/>
        <w:contextualSpacing/>
        <w:rPr>
          <w:rFonts w:eastAsia="Times New Roman" w:cstheme="minorHAnsi"/>
          <w:color w:val="000000"/>
          <w:szCs w:val="24"/>
          <w:lang w:eastAsia="pt-PT"/>
        </w:rPr>
      </w:pPr>
    </w:p>
    <w:p w:rsidR="00D84996" w:rsidRDefault="00D84996" w:rsidP="00D84996">
      <w:pPr>
        <w:spacing w:line="360" w:lineRule="auto"/>
        <w:contextualSpacing/>
        <w:jc w:val="both"/>
        <w:rPr>
          <w:rFonts w:eastAsia="Times New Roman" w:cstheme="minorHAnsi"/>
          <w:b/>
          <w:color w:val="000000"/>
          <w:szCs w:val="24"/>
          <w:u w:val="single"/>
          <w:lang w:eastAsia="pt-PT"/>
        </w:rPr>
      </w:pPr>
      <w:r>
        <w:rPr>
          <w:rFonts w:eastAsia="Times New Roman" w:cstheme="minorHAnsi"/>
          <w:b/>
          <w:color w:val="000000"/>
          <w:szCs w:val="24"/>
          <w:u w:val="single"/>
          <w:lang w:eastAsia="pt-PT"/>
        </w:rPr>
        <w:t>2.5.3 –</w:t>
      </w:r>
      <w:r w:rsidRPr="002A537E">
        <w:rPr>
          <w:rFonts w:eastAsia="Times New Roman" w:cstheme="minorHAnsi"/>
          <w:b/>
          <w:color w:val="000000"/>
          <w:szCs w:val="24"/>
          <w:u w:val="single"/>
          <w:lang w:eastAsia="pt-PT"/>
        </w:rPr>
        <w:t xml:space="preserve"> </w:t>
      </w:r>
      <w:r>
        <w:rPr>
          <w:rFonts w:eastAsia="Times New Roman" w:cstheme="minorHAnsi"/>
          <w:b/>
          <w:color w:val="000000"/>
          <w:szCs w:val="24"/>
          <w:u w:val="single"/>
          <w:lang w:eastAsia="pt-PT"/>
        </w:rPr>
        <w:t>Conclusão e i</w:t>
      </w:r>
      <w:r w:rsidRPr="002A537E">
        <w:rPr>
          <w:rFonts w:eastAsia="Times New Roman" w:cstheme="minorHAnsi"/>
          <w:b/>
          <w:color w:val="000000"/>
          <w:szCs w:val="24"/>
          <w:u w:val="single"/>
          <w:lang w:eastAsia="pt-PT"/>
        </w:rPr>
        <w:t xml:space="preserve">dentificação dos principais resultados </w:t>
      </w:r>
      <w:r>
        <w:rPr>
          <w:rFonts w:eastAsia="Times New Roman" w:cstheme="minorHAnsi"/>
          <w:b/>
          <w:color w:val="000000"/>
          <w:szCs w:val="24"/>
          <w:u w:val="single"/>
          <w:lang w:eastAsia="pt-PT"/>
        </w:rPr>
        <w:t xml:space="preserve">conducentes </w:t>
      </w:r>
      <w:r w:rsidRPr="002A537E">
        <w:rPr>
          <w:rFonts w:eastAsia="Times New Roman" w:cstheme="minorHAnsi"/>
          <w:b/>
          <w:color w:val="000000"/>
          <w:szCs w:val="24"/>
          <w:u w:val="single"/>
          <w:lang w:eastAsia="pt-PT"/>
        </w:rPr>
        <w:t>à concepção e</w:t>
      </w:r>
      <w:r>
        <w:rPr>
          <w:rFonts w:eastAsia="Times New Roman" w:cstheme="minorHAnsi"/>
          <w:b/>
          <w:color w:val="000000"/>
          <w:szCs w:val="24"/>
          <w:u w:val="single"/>
          <w:lang w:eastAsia="pt-PT"/>
        </w:rPr>
        <w:t xml:space="preserve"> </w:t>
      </w:r>
      <w:r w:rsidRPr="002A537E">
        <w:rPr>
          <w:rFonts w:eastAsia="Times New Roman" w:cstheme="minorHAnsi"/>
          <w:b/>
          <w:color w:val="000000"/>
          <w:szCs w:val="24"/>
          <w:u w:val="single"/>
          <w:lang w:eastAsia="pt-PT"/>
        </w:rPr>
        <w:t xml:space="preserve">implementação do projeto </w:t>
      </w:r>
    </w:p>
    <w:p w:rsidR="00D84996" w:rsidRDefault="00D84996" w:rsidP="00D84996">
      <w:pPr>
        <w:contextualSpacing/>
        <w:rPr>
          <w:rFonts w:eastAsia="Times New Roman" w:cstheme="minorHAnsi"/>
          <w:b/>
          <w:color w:val="000000"/>
          <w:szCs w:val="24"/>
          <w:u w:val="single"/>
          <w:lang w:eastAsia="pt-PT"/>
        </w:rPr>
      </w:pPr>
    </w:p>
    <w:p w:rsidR="00D84996" w:rsidRDefault="00D84996" w:rsidP="00D84996">
      <w:pPr>
        <w:spacing w:line="360" w:lineRule="auto"/>
        <w:contextualSpacing/>
        <w:jc w:val="both"/>
        <w:rPr>
          <w:rFonts w:eastAsia="Times New Roman" w:cstheme="minorHAnsi"/>
          <w:color w:val="000000"/>
          <w:szCs w:val="24"/>
          <w:lang w:eastAsia="pt-PT"/>
        </w:rPr>
      </w:pPr>
      <w:r>
        <w:rPr>
          <w:rFonts w:eastAsia="Times New Roman" w:cstheme="minorHAnsi"/>
          <w:color w:val="000000"/>
          <w:szCs w:val="24"/>
          <w:lang w:eastAsia="pt-PT"/>
        </w:rPr>
        <w:t>Pela análise dos conteúdos da sessão de “Focus Group” (</w:t>
      </w:r>
      <w:r w:rsidRPr="00FB619B">
        <w:rPr>
          <w:rFonts w:eastAsia="Times New Roman" w:cstheme="minorHAnsi"/>
          <w:szCs w:val="24"/>
          <w:lang w:eastAsia="pt-PT"/>
        </w:rPr>
        <w:t>Anexo 1</w:t>
      </w:r>
      <w:r>
        <w:rPr>
          <w:rFonts w:eastAsia="Times New Roman" w:cstheme="minorHAnsi"/>
          <w:color w:val="000000"/>
          <w:szCs w:val="24"/>
          <w:lang w:eastAsia="pt-PT"/>
        </w:rPr>
        <w:t xml:space="preserve">), nomeadamente pelas informações que integram a </w:t>
      </w:r>
      <w:r w:rsidRPr="00FB619B">
        <w:rPr>
          <w:rFonts w:eastAsia="Times New Roman" w:cstheme="minorHAnsi"/>
          <w:szCs w:val="24"/>
          <w:lang w:eastAsia="pt-PT"/>
        </w:rPr>
        <w:t>tabela 13</w:t>
      </w:r>
      <w:r>
        <w:rPr>
          <w:rFonts w:eastAsia="Times New Roman" w:cstheme="minorHAnsi"/>
          <w:color w:val="000000"/>
          <w:szCs w:val="24"/>
          <w:lang w:eastAsia="pt-PT"/>
        </w:rPr>
        <w:t xml:space="preserve"> acima, constata-se que todo o conjunto de ideias e reflexões testemunhadas pelos parceiros que integraram a sessão apresentam um denominador comum já anteriormente identificado na tabela 4 de 1.3, a propósito das </w:t>
      </w:r>
      <w:r w:rsidRPr="00843D20">
        <w:rPr>
          <w:rFonts w:eastAsia="Times New Roman" w:cstheme="minorHAnsi"/>
          <w:color w:val="000000"/>
          <w:szCs w:val="24"/>
          <w:lang w:eastAsia="pt-PT"/>
        </w:rPr>
        <w:t>definições do conceito de turismo criativo</w:t>
      </w:r>
      <w:r>
        <w:rPr>
          <w:rFonts w:eastAsia="Times New Roman" w:cstheme="minorHAnsi"/>
          <w:color w:val="000000"/>
          <w:szCs w:val="24"/>
          <w:lang w:eastAsia="pt-PT"/>
        </w:rPr>
        <w:t>, pois todos</w:t>
      </w:r>
      <w:r w:rsidRPr="00843D20">
        <w:rPr>
          <w:rFonts w:eastAsia="Times New Roman" w:cstheme="minorHAnsi"/>
          <w:color w:val="000000"/>
          <w:szCs w:val="24"/>
          <w:lang w:eastAsia="pt-PT"/>
        </w:rPr>
        <w:t xml:space="preserve"> </w:t>
      </w:r>
      <w:r>
        <w:rPr>
          <w:rFonts w:eastAsia="Times New Roman" w:cstheme="minorHAnsi"/>
          <w:color w:val="000000"/>
          <w:szCs w:val="24"/>
          <w:lang w:eastAsia="pt-PT"/>
        </w:rPr>
        <w:t xml:space="preserve">entendem o “turismo criativo” por intermédio de </w:t>
      </w:r>
      <w:r w:rsidRPr="00843D20">
        <w:rPr>
          <w:rFonts w:eastAsia="Times New Roman" w:cstheme="minorHAnsi"/>
          <w:i/>
          <w:color w:val="000000"/>
          <w:szCs w:val="24"/>
          <w:lang w:eastAsia="pt-PT"/>
        </w:rPr>
        <w:t>“experiências participativas autênticas, que permitem aos turistas desenvolver o seu potencial criativo e as suas competências através do contato com a população local e a sua cultura”</w:t>
      </w:r>
      <w:r w:rsidRPr="00843D20">
        <w:rPr>
          <w:rFonts w:eastAsia="Times New Roman" w:cstheme="minorHAnsi"/>
          <w:color w:val="000000"/>
          <w:szCs w:val="24"/>
          <w:lang w:eastAsia="pt-PT"/>
        </w:rPr>
        <w:t xml:space="preserve">. </w:t>
      </w:r>
    </w:p>
    <w:p w:rsidR="00D84996" w:rsidRDefault="00D84996" w:rsidP="00D84996">
      <w:pPr>
        <w:spacing w:line="360" w:lineRule="auto"/>
        <w:contextualSpacing/>
        <w:jc w:val="both"/>
        <w:rPr>
          <w:rFonts w:eastAsia="Times New Roman" w:cstheme="minorHAnsi"/>
          <w:color w:val="000000"/>
          <w:szCs w:val="24"/>
          <w:lang w:eastAsia="pt-PT"/>
        </w:rPr>
      </w:pPr>
    </w:p>
    <w:p w:rsidR="00D84996" w:rsidRDefault="00D84996" w:rsidP="00D84996">
      <w:pPr>
        <w:spacing w:line="360" w:lineRule="auto"/>
        <w:contextualSpacing/>
        <w:jc w:val="both"/>
        <w:rPr>
          <w:rFonts w:eastAsia="Times New Roman" w:cstheme="minorHAnsi"/>
          <w:color w:val="000000"/>
          <w:szCs w:val="24"/>
          <w:lang w:eastAsia="pt-PT"/>
        </w:rPr>
      </w:pPr>
      <w:r>
        <w:rPr>
          <w:rFonts w:eastAsia="Times New Roman" w:cstheme="minorHAnsi"/>
          <w:color w:val="000000"/>
          <w:szCs w:val="24"/>
          <w:lang w:eastAsia="pt-PT"/>
        </w:rPr>
        <w:t xml:space="preserve">Por outro lado, no que ao perfil dos seus clientes respeita, constata-se igualmente que, </w:t>
      </w:r>
      <w:r>
        <w:rPr>
          <w:rFonts w:eastAsia="Times New Roman" w:cstheme="minorHAnsi"/>
          <w:color w:val="000000"/>
          <w:szCs w:val="24"/>
          <w:lang w:eastAsia="pt-PT"/>
        </w:rPr>
        <w:lastRenderedPageBreak/>
        <w:t>de um modo geral, todos procuram promover e comercializar a sua oferta em nichos maioritariamente provenientes dos mercados externos, nomeadamente dos Estados Unidos da América, do Canadá, da Austrália e Europa, através da criação e operacionalização de atividades e programas específicos que requerem uma programação atempada, muitas vezes com a antecedência de um ano, pois dada a distância de tais mercados ao destino onde operamos, o segmento de clientes apresenta a aquisição de férias planeadas com largos horizontes temporais como uma das suas principais caraterísticas.</w:t>
      </w:r>
    </w:p>
    <w:p w:rsidR="00D84996" w:rsidRDefault="00D84996" w:rsidP="00D84996">
      <w:pPr>
        <w:spacing w:line="360" w:lineRule="auto"/>
        <w:contextualSpacing/>
        <w:jc w:val="both"/>
        <w:rPr>
          <w:rFonts w:eastAsia="Times New Roman" w:cstheme="minorHAnsi"/>
          <w:color w:val="000000"/>
          <w:szCs w:val="24"/>
          <w:lang w:eastAsia="pt-PT"/>
        </w:rPr>
      </w:pPr>
    </w:p>
    <w:p w:rsidR="00D84996" w:rsidRDefault="00D84996" w:rsidP="00D84996">
      <w:pPr>
        <w:spacing w:line="360" w:lineRule="auto"/>
        <w:contextualSpacing/>
        <w:jc w:val="both"/>
        <w:rPr>
          <w:rFonts w:eastAsia="Times New Roman" w:cstheme="minorHAnsi"/>
          <w:color w:val="000000"/>
          <w:szCs w:val="24"/>
          <w:lang w:eastAsia="pt-PT"/>
        </w:rPr>
      </w:pPr>
      <w:r>
        <w:rPr>
          <w:rFonts w:eastAsia="Times New Roman" w:cstheme="minorHAnsi"/>
          <w:color w:val="000000"/>
          <w:szCs w:val="24"/>
          <w:lang w:eastAsia="pt-PT"/>
        </w:rPr>
        <w:t>Habitualmente em pequenos grupos de, até no máximo, 16 pessoas, mas preferencialmente casais, famílias e amigos, concluem os parceiros participantes na sessão que, ao nível das suas principais motivações denotam uma forte apetência pelo usufruto de experiências participativas, com determinantes de comportamento diretamente ligadas à procura das caraterísticas distintivas endógenas do destino, nomeadamente ao nível de uma cultura e identidade própria e singular que se manifesta e é percebida pela sua genuinidade e autenticidade.</w:t>
      </w:r>
    </w:p>
    <w:p w:rsidR="00D84996" w:rsidRDefault="00D84996" w:rsidP="00D84996">
      <w:pPr>
        <w:spacing w:line="360" w:lineRule="auto"/>
        <w:contextualSpacing/>
        <w:jc w:val="both"/>
        <w:rPr>
          <w:rFonts w:eastAsia="Times New Roman" w:cstheme="minorHAnsi"/>
          <w:color w:val="000000"/>
          <w:szCs w:val="24"/>
          <w:lang w:eastAsia="pt-PT"/>
        </w:rPr>
      </w:pPr>
    </w:p>
    <w:p w:rsidR="007F02B2" w:rsidRDefault="00D84996" w:rsidP="00D84996">
      <w:pPr>
        <w:spacing w:line="360" w:lineRule="auto"/>
        <w:contextualSpacing/>
        <w:jc w:val="both"/>
        <w:rPr>
          <w:rFonts w:eastAsia="Times New Roman" w:cstheme="minorHAnsi"/>
          <w:color w:val="000000"/>
          <w:szCs w:val="24"/>
          <w:lang w:eastAsia="pt-PT"/>
        </w:rPr>
      </w:pPr>
      <w:r>
        <w:rPr>
          <w:rFonts w:eastAsia="Times New Roman" w:cstheme="minorHAnsi"/>
          <w:color w:val="000000"/>
          <w:szCs w:val="24"/>
          <w:lang w:eastAsia="pt-PT"/>
        </w:rPr>
        <w:t xml:space="preserve">Ainda assim, constatam também que, a heterogeneidade, é outra das principais caraterísticas deste segmento de clientes, quer ao nível da tipologia de experiências que preferem integrar, quer também ao nível da sua faixa etária. </w:t>
      </w:r>
    </w:p>
    <w:p w:rsidR="007F02B2" w:rsidRDefault="007F02B2" w:rsidP="00D84996">
      <w:pPr>
        <w:spacing w:line="360" w:lineRule="auto"/>
        <w:contextualSpacing/>
        <w:jc w:val="both"/>
        <w:rPr>
          <w:rFonts w:eastAsia="Times New Roman" w:cstheme="minorHAnsi"/>
          <w:color w:val="000000"/>
          <w:szCs w:val="24"/>
          <w:lang w:eastAsia="pt-PT"/>
        </w:rPr>
      </w:pPr>
    </w:p>
    <w:p w:rsidR="00D84996" w:rsidRDefault="00D84996" w:rsidP="00D84996">
      <w:pPr>
        <w:spacing w:line="360" w:lineRule="auto"/>
        <w:contextualSpacing/>
        <w:jc w:val="both"/>
        <w:rPr>
          <w:rFonts w:eastAsia="Times New Roman" w:cstheme="minorHAnsi"/>
          <w:color w:val="000000"/>
          <w:szCs w:val="24"/>
          <w:lang w:eastAsia="pt-PT"/>
        </w:rPr>
      </w:pPr>
      <w:r>
        <w:rPr>
          <w:rFonts w:eastAsia="Times New Roman" w:cstheme="minorHAnsi"/>
          <w:color w:val="000000"/>
          <w:szCs w:val="24"/>
          <w:lang w:eastAsia="pt-PT"/>
        </w:rPr>
        <w:t>Este traço distintivo confronta os parceiros com a necessidade de diversificação dos seus programas, nomeadamente pela introdução de outras atividades que outros parceiros operacionalizam, numa lógica de complementaridade e otimização de recursos disponíveis, tendo em vista a maximização da eficácia por via do melhor preço de venda e plena satisfação dos clientes.</w:t>
      </w:r>
    </w:p>
    <w:p w:rsidR="00D84996" w:rsidRDefault="00D84996" w:rsidP="00D84996">
      <w:pPr>
        <w:spacing w:line="360" w:lineRule="auto"/>
        <w:contextualSpacing/>
        <w:jc w:val="both"/>
        <w:rPr>
          <w:rFonts w:eastAsia="Times New Roman" w:cstheme="minorHAnsi"/>
          <w:color w:val="000000"/>
          <w:szCs w:val="24"/>
          <w:lang w:eastAsia="pt-PT"/>
        </w:rPr>
      </w:pPr>
    </w:p>
    <w:p w:rsidR="0055353D" w:rsidRPr="007F02B2" w:rsidRDefault="00D84996" w:rsidP="007F02B2">
      <w:pPr>
        <w:pStyle w:val="Standard"/>
        <w:spacing w:after="200" w:line="360" w:lineRule="auto"/>
        <w:contextualSpacing/>
        <w:jc w:val="both"/>
        <w:rPr>
          <w:rFonts w:asciiTheme="minorHAnsi" w:hAnsiTheme="minorHAnsi" w:cstheme="minorHAnsi"/>
          <w:szCs w:val="24"/>
          <w:lang w:val="pt-PT"/>
        </w:rPr>
      </w:pPr>
      <w:r w:rsidRPr="007F02B2">
        <w:rPr>
          <w:rFonts w:asciiTheme="minorHAnsi" w:hAnsiTheme="minorHAnsi" w:cstheme="minorHAnsi"/>
          <w:color w:val="000000"/>
          <w:szCs w:val="24"/>
        </w:rPr>
        <w:lastRenderedPageBreak/>
        <w:t>No que à constituição e composição dos programas concretamente respeita, foram os parceiros participantes na sessão unanimes quando sugeriram a articulação e integração dos diversos setores de atividade na sua arquitetura e implementação – alojamento; artes e ofícios tradicionais; gastronomia e vinhos; animação turística; artes performativas –, priveligiando a diversidade, complementaridade e transversalidade que constituem as bases do património histórico-cultural material e imaterial do destino, assentes em permissas de qualidade e excelência dos diversos produtos e serviços.</w:t>
      </w:r>
    </w:p>
    <w:p w:rsidR="00300D6A" w:rsidRDefault="00300D6A">
      <w:pPr>
        <w:pStyle w:val="Standard"/>
        <w:spacing w:after="200" w:line="276" w:lineRule="auto"/>
        <w:rPr>
          <w:rFonts w:ascii="Source Sans Pro" w:hAnsi="Source Sans Pro" w:cs="Tahoma"/>
          <w:szCs w:val="24"/>
          <w:lang w:val="pt-PT"/>
        </w:rPr>
      </w:pPr>
    </w:p>
    <w:p w:rsidR="007F02B2" w:rsidRDefault="007F02B2">
      <w:pPr>
        <w:pStyle w:val="Standard"/>
        <w:spacing w:after="200" w:line="276" w:lineRule="auto"/>
        <w:rPr>
          <w:rFonts w:ascii="Source Sans Pro" w:hAnsi="Source Sans Pro" w:cs="Tahoma"/>
          <w:szCs w:val="24"/>
          <w:lang w:val="pt-PT"/>
        </w:rPr>
      </w:pPr>
    </w:p>
    <w:p w:rsidR="007F02B2" w:rsidRDefault="007F02B2">
      <w:pPr>
        <w:pStyle w:val="Standard"/>
        <w:spacing w:after="200" w:line="276" w:lineRule="auto"/>
        <w:rPr>
          <w:rFonts w:ascii="Source Sans Pro" w:hAnsi="Source Sans Pro" w:cs="Tahoma"/>
          <w:szCs w:val="24"/>
          <w:lang w:val="pt-PT"/>
        </w:rPr>
      </w:pPr>
    </w:p>
    <w:p w:rsidR="007F02B2" w:rsidRDefault="007F02B2">
      <w:pPr>
        <w:pStyle w:val="Standard"/>
        <w:spacing w:after="200" w:line="276" w:lineRule="auto"/>
        <w:rPr>
          <w:rFonts w:ascii="Source Sans Pro" w:hAnsi="Source Sans Pro" w:cs="Tahoma"/>
          <w:szCs w:val="24"/>
          <w:lang w:val="pt-PT"/>
        </w:rPr>
      </w:pPr>
    </w:p>
    <w:p w:rsidR="007F02B2" w:rsidRDefault="007F02B2">
      <w:pPr>
        <w:pStyle w:val="Standard"/>
        <w:spacing w:after="200" w:line="276" w:lineRule="auto"/>
        <w:rPr>
          <w:rFonts w:ascii="Source Sans Pro" w:hAnsi="Source Sans Pro" w:cs="Tahoma"/>
          <w:szCs w:val="24"/>
          <w:lang w:val="pt-PT"/>
        </w:rPr>
      </w:pPr>
    </w:p>
    <w:p w:rsidR="007F02B2" w:rsidRDefault="007F02B2">
      <w:pPr>
        <w:pStyle w:val="Standard"/>
        <w:spacing w:after="200" w:line="276" w:lineRule="auto"/>
        <w:rPr>
          <w:rFonts w:ascii="Source Sans Pro" w:hAnsi="Source Sans Pro" w:cs="Tahoma"/>
          <w:szCs w:val="24"/>
          <w:lang w:val="pt-PT"/>
        </w:rPr>
      </w:pPr>
    </w:p>
    <w:p w:rsidR="007F02B2" w:rsidRDefault="007F02B2">
      <w:pPr>
        <w:pStyle w:val="Standard"/>
        <w:spacing w:after="200" w:line="276" w:lineRule="auto"/>
        <w:rPr>
          <w:rFonts w:ascii="Source Sans Pro" w:hAnsi="Source Sans Pro" w:cs="Tahoma"/>
          <w:szCs w:val="24"/>
          <w:lang w:val="pt-PT"/>
        </w:rPr>
      </w:pPr>
    </w:p>
    <w:p w:rsidR="007F02B2" w:rsidRDefault="007F02B2">
      <w:pPr>
        <w:pStyle w:val="Standard"/>
        <w:spacing w:after="200" w:line="276" w:lineRule="auto"/>
        <w:rPr>
          <w:rFonts w:ascii="Source Sans Pro" w:hAnsi="Source Sans Pro" w:cs="Tahoma"/>
          <w:szCs w:val="24"/>
          <w:lang w:val="pt-PT"/>
        </w:rPr>
      </w:pPr>
    </w:p>
    <w:p w:rsidR="007F02B2" w:rsidRDefault="007F02B2">
      <w:pPr>
        <w:pStyle w:val="Standard"/>
        <w:spacing w:after="200" w:line="276" w:lineRule="auto"/>
        <w:rPr>
          <w:rFonts w:ascii="Source Sans Pro" w:hAnsi="Source Sans Pro" w:cs="Tahoma"/>
          <w:szCs w:val="24"/>
          <w:lang w:val="pt-PT"/>
        </w:rPr>
      </w:pPr>
    </w:p>
    <w:p w:rsidR="007F02B2" w:rsidRDefault="007F02B2">
      <w:pPr>
        <w:pStyle w:val="Standard"/>
        <w:spacing w:after="200" w:line="276" w:lineRule="auto"/>
        <w:rPr>
          <w:rFonts w:ascii="Source Sans Pro" w:hAnsi="Source Sans Pro" w:cs="Tahoma"/>
          <w:szCs w:val="24"/>
          <w:lang w:val="pt-PT"/>
        </w:rPr>
      </w:pPr>
    </w:p>
    <w:p w:rsidR="007F02B2" w:rsidRDefault="007F02B2">
      <w:pPr>
        <w:pStyle w:val="Standard"/>
        <w:spacing w:after="200" w:line="276" w:lineRule="auto"/>
        <w:rPr>
          <w:rFonts w:ascii="Source Sans Pro" w:hAnsi="Source Sans Pro" w:cs="Tahoma"/>
          <w:szCs w:val="24"/>
          <w:lang w:val="pt-PT"/>
        </w:rPr>
      </w:pPr>
    </w:p>
    <w:p w:rsidR="007F02B2" w:rsidRDefault="007F02B2">
      <w:pPr>
        <w:pStyle w:val="Standard"/>
        <w:spacing w:after="200" w:line="276" w:lineRule="auto"/>
        <w:rPr>
          <w:rFonts w:ascii="Source Sans Pro" w:hAnsi="Source Sans Pro" w:cs="Tahoma"/>
          <w:szCs w:val="24"/>
          <w:lang w:val="pt-PT"/>
        </w:rPr>
      </w:pPr>
    </w:p>
    <w:p w:rsidR="00AB1924" w:rsidRDefault="00AB1924">
      <w:pPr>
        <w:pStyle w:val="Standard"/>
        <w:spacing w:after="200" w:line="276" w:lineRule="auto"/>
        <w:rPr>
          <w:rFonts w:ascii="Source Sans Pro" w:hAnsi="Source Sans Pro" w:cs="Tahoma"/>
          <w:szCs w:val="24"/>
          <w:lang w:val="pt-PT"/>
        </w:rPr>
      </w:pPr>
    </w:p>
    <w:p w:rsidR="00AB1924" w:rsidRDefault="00AB1924">
      <w:pPr>
        <w:pStyle w:val="Standard"/>
        <w:spacing w:after="200" w:line="276" w:lineRule="auto"/>
        <w:rPr>
          <w:rFonts w:ascii="Source Sans Pro" w:hAnsi="Source Sans Pro" w:cs="Tahoma"/>
          <w:szCs w:val="24"/>
          <w:lang w:val="pt-PT"/>
        </w:rPr>
      </w:pPr>
    </w:p>
    <w:p w:rsidR="007F02B2" w:rsidRDefault="007F02B2" w:rsidP="007F02B2">
      <w:pPr>
        <w:autoSpaceDE w:val="0"/>
        <w:adjustRightInd w:val="0"/>
        <w:spacing w:line="360" w:lineRule="auto"/>
        <w:contextualSpacing/>
        <w:jc w:val="both"/>
        <w:rPr>
          <w:rFonts w:cstheme="minorHAnsi"/>
          <w:b/>
          <w:szCs w:val="24"/>
        </w:rPr>
      </w:pPr>
      <w:r>
        <w:rPr>
          <w:rFonts w:cstheme="minorHAnsi"/>
          <w:b/>
          <w:szCs w:val="24"/>
        </w:rPr>
        <w:lastRenderedPageBreak/>
        <w:t xml:space="preserve">III. </w:t>
      </w:r>
      <w:r w:rsidR="00995C33">
        <w:rPr>
          <w:rFonts w:cstheme="minorHAnsi"/>
          <w:b/>
          <w:szCs w:val="24"/>
        </w:rPr>
        <w:t xml:space="preserve">Enquadramento e </w:t>
      </w:r>
      <w:r w:rsidRPr="00267509">
        <w:rPr>
          <w:rFonts w:cstheme="minorHAnsi"/>
          <w:b/>
          <w:szCs w:val="24"/>
        </w:rPr>
        <w:t>Carat</w:t>
      </w:r>
      <w:r>
        <w:rPr>
          <w:rFonts w:cstheme="minorHAnsi"/>
          <w:b/>
          <w:szCs w:val="24"/>
        </w:rPr>
        <w:t>erização do distrito</w:t>
      </w:r>
      <w:r w:rsidRPr="00267509">
        <w:rPr>
          <w:rFonts w:cstheme="minorHAnsi"/>
          <w:b/>
          <w:szCs w:val="24"/>
        </w:rPr>
        <w:t xml:space="preserve"> de Évora</w:t>
      </w:r>
      <w:r>
        <w:rPr>
          <w:rFonts w:cstheme="minorHAnsi"/>
          <w:b/>
          <w:szCs w:val="24"/>
        </w:rPr>
        <w:t xml:space="preserve"> – NUT III Alentejo Central</w:t>
      </w:r>
      <w:r w:rsidR="00995C33">
        <w:rPr>
          <w:rFonts w:cstheme="minorHAnsi"/>
          <w:b/>
          <w:szCs w:val="24"/>
        </w:rPr>
        <w:t xml:space="preserve"> – Área de Implementação do Projeto</w:t>
      </w:r>
    </w:p>
    <w:p w:rsidR="007F02B2" w:rsidRDefault="007F02B2" w:rsidP="007F02B2">
      <w:pPr>
        <w:autoSpaceDE w:val="0"/>
        <w:adjustRightInd w:val="0"/>
        <w:contextualSpacing/>
        <w:jc w:val="both"/>
        <w:rPr>
          <w:rFonts w:cstheme="minorHAnsi"/>
          <w:b/>
          <w:szCs w:val="24"/>
        </w:rPr>
      </w:pPr>
    </w:p>
    <w:p w:rsidR="00995C33" w:rsidRDefault="007F02B2" w:rsidP="007F02B2">
      <w:pPr>
        <w:autoSpaceDE w:val="0"/>
        <w:adjustRightInd w:val="0"/>
        <w:spacing w:line="360" w:lineRule="auto"/>
        <w:contextualSpacing/>
        <w:jc w:val="both"/>
        <w:rPr>
          <w:rFonts w:cstheme="minorHAnsi"/>
          <w:szCs w:val="24"/>
        </w:rPr>
      </w:pPr>
      <w:r>
        <w:rPr>
          <w:rFonts w:cstheme="minorHAnsi"/>
          <w:szCs w:val="24"/>
        </w:rPr>
        <w:t>A caraterização territorial seg</w:t>
      </w:r>
      <w:r w:rsidR="00995C33">
        <w:rPr>
          <w:rFonts w:cstheme="minorHAnsi"/>
          <w:szCs w:val="24"/>
        </w:rPr>
        <w:t>uidamente desenvolvida evidencia</w:t>
      </w:r>
      <w:r>
        <w:rPr>
          <w:rFonts w:cstheme="minorHAnsi"/>
          <w:szCs w:val="24"/>
        </w:rPr>
        <w:t xml:space="preserve"> os principais elementos constituintes do território correspondente à implementação inicial do projeto, ou seja, o distrito de Évora (NUT III – Alentejo Central). Segundo o Instituto Nacional de Estatística - INE</w:t>
      </w:r>
      <w:r w:rsidRPr="001C4AFF">
        <w:rPr>
          <w:rFonts w:cstheme="minorHAnsi"/>
          <w:szCs w:val="24"/>
        </w:rPr>
        <w:t xml:space="preserve"> (2015), a Nomenclatura das U</w:t>
      </w:r>
      <w:r>
        <w:rPr>
          <w:rFonts w:cstheme="minorHAnsi"/>
          <w:szCs w:val="24"/>
        </w:rPr>
        <w:t>nidades Territoriais - NUTS</w:t>
      </w:r>
      <w:r>
        <w:rPr>
          <w:rStyle w:val="Refdenotaderodap"/>
          <w:rFonts w:cstheme="minorHAnsi"/>
          <w:szCs w:val="24"/>
        </w:rPr>
        <w:footnoteReference w:id="10"/>
      </w:r>
      <w:r>
        <w:rPr>
          <w:rFonts w:cstheme="minorHAnsi"/>
          <w:szCs w:val="24"/>
        </w:rPr>
        <w:t xml:space="preserve"> para fins e</w:t>
      </w:r>
      <w:r w:rsidRPr="001C4AFF">
        <w:rPr>
          <w:rFonts w:cstheme="minorHAnsi"/>
          <w:szCs w:val="24"/>
        </w:rPr>
        <w:t>statísticos foi criada pelo EUROSTAT</w:t>
      </w:r>
      <w:r>
        <w:rPr>
          <w:rStyle w:val="Refdenotaderodap"/>
          <w:rFonts w:cstheme="minorHAnsi"/>
          <w:szCs w:val="24"/>
        </w:rPr>
        <w:footnoteReference w:id="11"/>
      </w:r>
      <w:r w:rsidRPr="001C4AFF">
        <w:rPr>
          <w:rFonts w:cstheme="minorHAnsi"/>
          <w:szCs w:val="24"/>
        </w:rPr>
        <w:t xml:space="preserve"> com os Institutos Nacionais de Estatística</w:t>
      </w:r>
      <w:r>
        <w:rPr>
          <w:rFonts w:cstheme="minorHAnsi"/>
          <w:szCs w:val="24"/>
        </w:rPr>
        <w:t xml:space="preserve"> dos diferentes países da </w:t>
      </w:r>
      <w:r w:rsidRPr="001C4AFF">
        <w:rPr>
          <w:rFonts w:cstheme="minorHAnsi"/>
          <w:szCs w:val="24"/>
        </w:rPr>
        <w:t>UE para efeitos de análise estatística de dados, com base numa divisão coerente e estruturada do território económico comunitário.</w:t>
      </w:r>
      <w:r w:rsidR="00995C33">
        <w:rPr>
          <w:rFonts w:cstheme="minorHAnsi"/>
          <w:szCs w:val="24"/>
        </w:rPr>
        <w:t xml:space="preserve"> </w:t>
      </w:r>
      <w:r>
        <w:rPr>
          <w:rFonts w:cstheme="minorHAnsi"/>
          <w:szCs w:val="24"/>
        </w:rPr>
        <w:t xml:space="preserve">Nessa medida, apresentam-se num primeiro momento indicadores territoriais geográficos, para de seguida, num segundo momento, se apresentarem indicadores ao nível do ordenamento do território. </w:t>
      </w:r>
    </w:p>
    <w:p w:rsidR="00995C33" w:rsidRDefault="00995C33"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Posteriorm</w:t>
      </w:r>
      <w:r w:rsidR="00995C33">
        <w:rPr>
          <w:rFonts w:cstheme="minorHAnsi"/>
          <w:szCs w:val="24"/>
        </w:rPr>
        <w:t xml:space="preserve">ente, num terceiro momento, </w:t>
      </w:r>
      <w:r>
        <w:rPr>
          <w:rFonts w:cstheme="minorHAnsi"/>
          <w:szCs w:val="24"/>
        </w:rPr>
        <w:t xml:space="preserve">apresenta-se uma caraterização sócio-demográfica e, por último, num quarto momento, evidenciam-se alguns indicadores da </w:t>
      </w:r>
      <w:r>
        <w:rPr>
          <w:rFonts w:cstheme="minorHAnsi"/>
          <w:szCs w:val="24"/>
        </w:rPr>
        <w:lastRenderedPageBreak/>
        <w:t xml:space="preserve">atividade económica. Todos os elementos anteriormente referidos serão complementados por uma análise da atividade turística do território em apreço, nomeadamente ao nível da evolução dos indicadores da oferta e da procura no horizonte temporal de 10 anos (2005-2015), </w:t>
      </w:r>
      <w:r w:rsidRPr="00681346">
        <w:rPr>
          <w:rFonts w:cstheme="minorHAnsi"/>
          <w:szCs w:val="24"/>
        </w:rPr>
        <w:t>integra</w:t>
      </w:r>
      <w:r>
        <w:rPr>
          <w:rFonts w:cstheme="minorHAnsi"/>
          <w:szCs w:val="24"/>
        </w:rPr>
        <w:t>ndo na componente da oferta relativa ao alojamento</w:t>
      </w:r>
      <w:r w:rsidRPr="00681346">
        <w:rPr>
          <w:rFonts w:cstheme="minorHAnsi"/>
          <w:szCs w:val="24"/>
        </w:rPr>
        <w:t>, para além dos estabelecimentos hoteleiros, os do turismo no espaço rural e novas unidades de alojamento local</w:t>
      </w:r>
      <w:r>
        <w:rPr>
          <w:rFonts w:cstheme="minorHAnsi"/>
          <w:szCs w:val="24"/>
        </w:rPr>
        <w:t xml:space="preserve">. </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contextualSpacing/>
        <w:jc w:val="center"/>
        <w:rPr>
          <w:rFonts w:cstheme="minorHAnsi"/>
          <w:szCs w:val="24"/>
        </w:rPr>
      </w:pPr>
      <w:r w:rsidRPr="00FB619B">
        <w:rPr>
          <w:rFonts w:cstheme="minorHAnsi"/>
          <w:szCs w:val="24"/>
        </w:rPr>
        <w:t>Figura 28</w:t>
      </w:r>
      <w:r>
        <w:rPr>
          <w:rFonts w:cstheme="minorHAnsi"/>
          <w:szCs w:val="24"/>
        </w:rPr>
        <w:t>: representação geográfica da NUT III Alentejo Central, face a Portugal e Europa</w:t>
      </w:r>
    </w:p>
    <w:p w:rsidR="007F02B2" w:rsidRDefault="007F02B2" w:rsidP="007F02B2">
      <w:pPr>
        <w:autoSpaceDE w:val="0"/>
        <w:adjustRightInd w:val="0"/>
        <w:spacing w:line="360" w:lineRule="auto"/>
        <w:contextualSpacing/>
        <w:jc w:val="both"/>
        <w:rPr>
          <w:rFonts w:cstheme="minorHAnsi"/>
          <w:szCs w:val="24"/>
        </w:rPr>
      </w:pPr>
      <w:r w:rsidRPr="00D02381">
        <w:rPr>
          <w:rFonts w:cstheme="minorHAnsi"/>
          <w:noProof/>
          <w:szCs w:val="24"/>
          <w:lang w:eastAsia="pt-PT"/>
        </w:rPr>
        <w:drawing>
          <wp:anchor distT="0" distB="0" distL="114300" distR="114300" simplePos="0" relativeHeight="251674624" behindDoc="0" locked="0" layoutInCell="1" allowOverlap="1" wp14:anchorId="2EDDECC3" wp14:editId="12D0BD86">
            <wp:simplePos x="0" y="0"/>
            <wp:positionH relativeFrom="column">
              <wp:posOffset>36284</wp:posOffset>
            </wp:positionH>
            <wp:positionV relativeFrom="paragraph">
              <wp:posOffset>81472</wp:posOffset>
            </wp:positionV>
            <wp:extent cx="5284381" cy="4065640"/>
            <wp:effectExtent l="0" t="0" r="0" b="0"/>
            <wp:wrapNone/>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82" t="3455" r="1223" b="4334"/>
                    <a:stretch/>
                  </pic:blipFill>
                  <pic:spPr bwMode="auto">
                    <a:xfrm>
                      <a:off x="0" y="0"/>
                      <a:ext cx="5285367" cy="40663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r w:rsidRPr="00635465">
        <w:rPr>
          <w:rFonts w:cstheme="minorHAnsi"/>
          <w:szCs w:val="24"/>
        </w:rPr>
        <w:t xml:space="preserve">Fonte: </w:t>
      </w:r>
      <w:r>
        <w:rPr>
          <w:rFonts w:cstheme="minorHAnsi"/>
          <w:szCs w:val="24"/>
        </w:rPr>
        <w:t>retirado de “</w:t>
      </w:r>
      <w:r w:rsidRPr="00D02381">
        <w:rPr>
          <w:rFonts w:cstheme="minorHAnsi"/>
          <w:szCs w:val="24"/>
        </w:rPr>
        <w:t>Uma Estratégia de</w:t>
      </w:r>
      <w:r>
        <w:rPr>
          <w:rFonts w:cstheme="minorHAnsi"/>
          <w:szCs w:val="24"/>
        </w:rPr>
        <w:t xml:space="preserve"> </w:t>
      </w:r>
      <w:r w:rsidRPr="00D02381">
        <w:rPr>
          <w:rFonts w:cstheme="minorHAnsi"/>
          <w:szCs w:val="24"/>
        </w:rPr>
        <w:t>Especialização</w:t>
      </w:r>
      <w:r>
        <w:rPr>
          <w:rFonts w:cstheme="minorHAnsi"/>
          <w:szCs w:val="24"/>
        </w:rPr>
        <w:t xml:space="preserve"> </w:t>
      </w:r>
      <w:r w:rsidRPr="00D02381">
        <w:rPr>
          <w:rFonts w:cstheme="minorHAnsi"/>
          <w:szCs w:val="24"/>
        </w:rPr>
        <w:t>Inteligente</w:t>
      </w:r>
      <w:r>
        <w:rPr>
          <w:rFonts w:cstheme="minorHAnsi"/>
          <w:szCs w:val="24"/>
        </w:rPr>
        <w:t xml:space="preserve"> </w:t>
      </w:r>
      <w:r w:rsidRPr="00D02381">
        <w:rPr>
          <w:rFonts w:cstheme="minorHAnsi"/>
          <w:szCs w:val="24"/>
        </w:rPr>
        <w:t>para o Alentejo</w:t>
      </w:r>
      <w:r>
        <w:rPr>
          <w:rFonts w:cstheme="minorHAnsi"/>
          <w:szCs w:val="24"/>
        </w:rPr>
        <w:t>”, p. 113, Comissão de Coordenação e Desenvolvimento Regional do Alentejo - CCDRA (2014)</w:t>
      </w: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r>
        <w:rPr>
          <w:rFonts w:cstheme="minorHAnsi"/>
          <w:b/>
          <w:szCs w:val="24"/>
          <w:u w:val="single"/>
        </w:rPr>
        <w:lastRenderedPageBreak/>
        <w:t>3.1 – Caraterização geográfica</w:t>
      </w:r>
      <w:r w:rsidRPr="004302AF">
        <w:rPr>
          <w:rFonts w:cstheme="minorHAnsi"/>
          <w:b/>
          <w:szCs w:val="24"/>
          <w:u w:val="single"/>
        </w:rPr>
        <w:t xml:space="preserve"> </w:t>
      </w:r>
    </w:p>
    <w:p w:rsidR="007F02B2" w:rsidRDefault="007F02B2" w:rsidP="007F02B2">
      <w:pPr>
        <w:autoSpaceDE w:val="0"/>
        <w:adjustRightInd w:val="0"/>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Geograficamente, o Alentejo Central encontra-se posicionado na região Alentejo (NUT II), localizada ao sul de Portugal, entre o rio Tejo a Norte, a região do Algarve a Sul, o Oceano Atlântico a Oeste e a fronteira com Espanha a Leste (</w:t>
      </w:r>
      <w:r w:rsidRPr="00FB619B">
        <w:rPr>
          <w:rFonts w:cstheme="minorHAnsi"/>
          <w:szCs w:val="24"/>
        </w:rPr>
        <w:t>figura 28</w:t>
      </w:r>
      <w:r>
        <w:rPr>
          <w:rFonts w:cstheme="minorHAnsi"/>
          <w:szCs w:val="24"/>
        </w:rPr>
        <w:t xml:space="preserve">). Segundo os dados oficiais do INE, conforme se pode concluir pela análise do </w:t>
      </w:r>
      <w:r w:rsidRPr="00FB619B">
        <w:rPr>
          <w:rFonts w:cstheme="minorHAnsi"/>
          <w:szCs w:val="24"/>
        </w:rPr>
        <w:t>gráfico 1</w:t>
      </w:r>
      <w:r>
        <w:rPr>
          <w:rFonts w:cstheme="minorHAnsi"/>
          <w:szCs w:val="24"/>
        </w:rPr>
        <w:t>, em 2015 o território correspondente ao Alentejo Central apresentava uma superfície de 7 393,46 km2, o que face ao território de Portugal corresponde a uma abrangência de 8,02% e ao território do Alentejo a uma abrangência de 23,39%.</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contextualSpacing/>
        <w:jc w:val="center"/>
        <w:rPr>
          <w:rFonts w:cstheme="minorHAnsi"/>
          <w:szCs w:val="24"/>
        </w:rPr>
      </w:pPr>
      <w:r w:rsidRPr="00FB619B">
        <w:rPr>
          <w:rFonts w:cstheme="minorHAnsi"/>
          <w:szCs w:val="24"/>
        </w:rPr>
        <w:t>Gráfico 1</w:t>
      </w:r>
      <w:r>
        <w:rPr>
          <w:rFonts w:cstheme="minorHAnsi"/>
          <w:szCs w:val="24"/>
        </w:rPr>
        <w:t>: Alentejo Central - Superfície (km2) da unidade territorial por localização geográfica (NUTS – 2013) em 2015</w:t>
      </w:r>
    </w:p>
    <w:p w:rsidR="007F02B2" w:rsidRPr="003E6244" w:rsidRDefault="007F02B2" w:rsidP="007F02B2">
      <w:pPr>
        <w:autoSpaceDE w:val="0"/>
        <w:adjustRightInd w:val="0"/>
        <w:spacing w:line="360" w:lineRule="auto"/>
        <w:contextualSpacing/>
        <w:jc w:val="center"/>
        <w:rPr>
          <w:rFonts w:cstheme="minorHAnsi"/>
          <w:szCs w:val="24"/>
        </w:rPr>
      </w:pPr>
      <w:r>
        <w:rPr>
          <w:rFonts w:cstheme="minorHAnsi"/>
          <w:noProof/>
          <w:szCs w:val="24"/>
          <w:lang w:eastAsia="pt-PT"/>
        </w:rPr>
        <w:drawing>
          <wp:inline distT="0" distB="0" distL="0" distR="0" wp14:anchorId="6D03787F" wp14:editId="39329088">
            <wp:extent cx="5000625" cy="2828925"/>
            <wp:effectExtent l="0" t="0" r="9525" b="9525"/>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GraficoINE.jpg"/>
                    <pic:cNvPicPr/>
                  </pic:nvPicPr>
                  <pic:blipFill rotWithShape="1">
                    <a:blip r:embed="rId59">
                      <a:extLst>
                        <a:ext uri="{28A0092B-C50C-407E-A947-70E740481C1C}">
                          <a14:useLocalDpi xmlns:a14="http://schemas.microsoft.com/office/drawing/2010/main" val="0"/>
                        </a:ext>
                      </a:extLst>
                    </a:blip>
                    <a:srcRect t="13429" b="2857"/>
                    <a:stretch/>
                  </pic:blipFill>
                  <pic:spPr bwMode="auto">
                    <a:xfrm>
                      <a:off x="0" y="0"/>
                      <a:ext cx="5064571" cy="2865100"/>
                    </a:xfrm>
                    <a:prstGeom prst="rect">
                      <a:avLst/>
                    </a:prstGeom>
                    <a:ln>
                      <a:noFill/>
                    </a:ln>
                    <a:extLst>
                      <a:ext uri="{53640926-AAD7-44D8-BBD7-CCE9431645EC}">
                        <a14:shadowObscured xmlns:a14="http://schemas.microsoft.com/office/drawing/2010/main"/>
                      </a:ext>
                    </a:extLst>
                  </pic:spPr>
                </pic:pic>
              </a:graphicData>
            </a:graphic>
          </wp:inline>
        </w:drawing>
      </w: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60"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 xml:space="preserve">Já no que ao perímetro respeita, conforme se pode concluir pela análise do </w:t>
      </w:r>
      <w:r w:rsidRPr="00FB619B">
        <w:rPr>
          <w:rFonts w:cstheme="minorHAnsi"/>
          <w:szCs w:val="24"/>
        </w:rPr>
        <w:t>gráfico 2</w:t>
      </w:r>
      <w:r>
        <w:rPr>
          <w:rFonts w:cstheme="minorHAnsi"/>
          <w:szCs w:val="24"/>
        </w:rPr>
        <w:t>, em 2015 o Alentejo Central apresentava uma dimensão de 676 km, o que face ao perímetro do território de Portugal corresponde a uma abrangência de 8% e face ao perímetro do território da região Alentejo a uma abrangência de 50,75%, o que faz do Alentejo Central a maior unidade territorial da região Alentejo.</w:t>
      </w:r>
    </w:p>
    <w:p w:rsidR="007F02B2" w:rsidRDefault="007F02B2" w:rsidP="007F02B2">
      <w:pPr>
        <w:autoSpaceDE w:val="0"/>
        <w:adjustRightInd w:val="0"/>
        <w:contextualSpacing/>
        <w:jc w:val="center"/>
        <w:rPr>
          <w:rFonts w:cstheme="minorHAnsi"/>
          <w:szCs w:val="24"/>
        </w:rPr>
      </w:pPr>
      <w:r w:rsidRPr="00FB619B">
        <w:rPr>
          <w:rFonts w:cstheme="minorHAnsi"/>
          <w:szCs w:val="24"/>
        </w:rPr>
        <w:lastRenderedPageBreak/>
        <w:t>Gráfico 2</w:t>
      </w:r>
      <w:r>
        <w:rPr>
          <w:rFonts w:cstheme="minorHAnsi"/>
          <w:szCs w:val="24"/>
        </w:rPr>
        <w:t>: Alentejo Central – Perímetro (km) da unidade territorial por localização geográfica (NUTS – 2013) em 2015</w:t>
      </w:r>
    </w:p>
    <w:p w:rsidR="007F02B2" w:rsidRDefault="007F02B2" w:rsidP="007F02B2">
      <w:pPr>
        <w:autoSpaceDE w:val="0"/>
        <w:adjustRightInd w:val="0"/>
        <w:spacing w:line="360" w:lineRule="auto"/>
        <w:contextualSpacing/>
        <w:jc w:val="center"/>
        <w:rPr>
          <w:rFonts w:cstheme="minorHAnsi"/>
          <w:szCs w:val="24"/>
        </w:rPr>
      </w:pPr>
      <w:r>
        <w:rPr>
          <w:rFonts w:cstheme="minorHAnsi"/>
          <w:noProof/>
          <w:szCs w:val="24"/>
          <w:lang w:eastAsia="pt-PT"/>
        </w:rPr>
        <w:drawing>
          <wp:inline distT="0" distB="0" distL="0" distR="0" wp14:anchorId="63DF7690" wp14:editId="0ED46541">
            <wp:extent cx="4733925" cy="2171700"/>
            <wp:effectExtent l="0" t="0" r="9525"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raficoINE2.jpg"/>
                    <pic:cNvPicPr/>
                  </pic:nvPicPr>
                  <pic:blipFill rotWithShape="1">
                    <a:blip r:embed="rId61">
                      <a:extLst>
                        <a:ext uri="{28A0092B-C50C-407E-A947-70E740481C1C}">
                          <a14:useLocalDpi xmlns:a14="http://schemas.microsoft.com/office/drawing/2010/main" val="0"/>
                        </a:ext>
                      </a:extLst>
                    </a:blip>
                    <a:srcRect t="13143" b="3714"/>
                    <a:stretch/>
                  </pic:blipFill>
                  <pic:spPr bwMode="auto">
                    <a:xfrm>
                      <a:off x="0" y="0"/>
                      <a:ext cx="4793931" cy="2199228"/>
                    </a:xfrm>
                    <a:prstGeom prst="rect">
                      <a:avLst/>
                    </a:prstGeom>
                    <a:ln>
                      <a:noFill/>
                    </a:ln>
                    <a:extLst>
                      <a:ext uri="{53640926-AAD7-44D8-BBD7-CCE9431645EC}">
                        <a14:shadowObscured xmlns:a14="http://schemas.microsoft.com/office/drawing/2010/main"/>
                      </a:ext>
                    </a:extLst>
                  </pic:spPr>
                </pic:pic>
              </a:graphicData>
            </a:graphic>
          </wp:inline>
        </w:drawing>
      </w:r>
    </w:p>
    <w:p w:rsidR="007F02B2" w:rsidRDefault="007F02B2" w:rsidP="007F02B2">
      <w:pPr>
        <w:autoSpaceDE w:val="0"/>
        <w:adjustRightInd w:val="0"/>
        <w:spacing w:line="360" w:lineRule="auto"/>
        <w:contextualSpacing/>
        <w:jc w:val="center"/>
        <w:rPr>
          <w:rFonts w:cstheme="minorHAnsi"/>
          <w:szCs w:val="24"/>
        </w:rPr>
      </w:pPr>
      <w:r w:rsidRPr="001F5D3D">
        <w:rPr>
          <w:rFonts w:cstheme="minorHAnsi"/>
          <w:szCs w:val="24"/>
        </w:rPr>
        <w:t>Fonte: INE</w:t>
      </w:r>
      <w:r>
        <w:rPr>
          <w:rFonts w:cstheme="minorHAnsi"/>
          <w:szCs w:val="24"/>
        </w:rPr>
        <w:t xml:space="preserve"> (</w:t>
      </w:r>
      <w:hyperlink r:id="rId62"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 xml:space="preserve">Relativamente às altitudes mínima e máxima, conforme representado nos </w:t>
      </w:r>
      <w:r w:rsidRPr="00FB619B">
        <w:rPr>
          <w:rFonts w:cstheme="minorHAnsi"/>
          <w:szCs w:val="24"/>
        </w:rPr>
        <w:t>gráficos 3 e 4,</w:t>
      </w:r>
      <w:r>
        <w:rPr>
          <w:rFonts w:cstheme="minorHAnsi"/>
          <w:color w:val="FF0000"/>
          <w:szCs w:val="24"/>
        </w:rPr>
        <w:t xml:space="preserve"> </w:t>
      </w:r>
      <w:r>
        <w:rPr>
          <w:rFonts w:cstheme="minorHAnsi"/>
          <w:szCs w:val="24"/>
        </w:rPr>
        <w:t>o Alentejo Central observa uma amplitude e variação entre os 25 metros e os 653 metros de altitude, considerando-se portanto uma região maioritariamente constituída por planícies e pequenas elevações, tais como a Serra do Monfurado (424 metros), a Serra de Portel (418 metros) ou a Serra D’Ossa (653 metros).</w:t>
      </w:r>
    </w:p>
    <w:p w:rsidR="007F02B2" w:rsidRDefault="007F02B2" w:rsidP="007F02B2">
      <w:pPr>
        <w:autoSpaceDE w:val="0"/>
        <w:adjustRightInd w:val="0"/>
        <w:spacing w:line="360" w:lineRule="auto"/>
        <w:contextualSpacing/>
        <w:jc w:val="both"/>
        <w:rPr>
          <w:rFonts w:cstheme="minorHAnsi"/>
          <w:color w:val="FF0000"/>
          <w:szCs w:val="24"/>
        </w:rPr>
      </w:pPr>
    </w:p>
    <w:p w:rsidR="007F02B2" w:rsidRDefault="007F02B2" w:rsidP="007F02B2">
      <w:pPr>
        <w:autoSpaceDE w:val="0"/>
        <w:adjustRightInd w:val="0"/>
        <w:contextualSpacing/>
        <w:jc w:val="center"/>
        <w:rPr>
          <w:rFonts w:cstheme="minorHAnsi"/>
          <w:szCs w:val="24"/>
        </w:rPr>
      </w:pPr>
      <w:r w:rsidRPr="00FB619B">
        <w:rPr>
          <w:rFonts w:cstheme="minorHAnsi"/>
          <w:b/>
          <w:noProof/>
          <w:szCs w:val="24"/>
          <w:lang w:eastAsia="pt-PT"/>
        </w:rPr>
        <w:drawing>
          <wp:anchor distT="0" distB="0" distL="114300" distR="114300" simplePos="0" relativeHeight="251672576" behindDoc="0" locked="0" layoutInCell="1" allowOverlap="1" wp14:anchorId="053D3A85" wp14:editId="18FAB3DF">
            <wp:simplePos x="0" y="0"/>
            <wp:positionH relativeFrom="column">
              <wp:posOffset>396240</wp:posOffset>
            </wp:positionH>
            <wp:positionV relativeFrom="paragraph">
              <wp:posOffset>377825</wp:posOffset>
            </wp:positionV>
            <wp:extent cx="4638674" cy="2409825"/>
            <wp:effectExtent l="0" t="0" r="0" b="0"/>
            <wp:wrapNone/>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coINE13.jpg"/>
                    <pic:cNvPicPr/>
                  </pic:nvPicPr>
                  <pic:blipFill rotWithShape="1">
                    <a:blip r:embed="rId63">
                      <a:extLst>
                        <a:ext uri="{28A0092B-C50C-407E-A947-70E740481C1C}">
                          <a14:useLocalDpi xmlns:a14="http://schemas.microsoft.com/office/drawing/2010/main" val="0"/>
                        </a:ext>
                      </a:extLst>
                    </a:blip>
                    <a:srcRect t="12712"/>
                    <a:stretch/>
                  </pic:blipFill>
                  <pic:spPr bwMode="auto">
                    <a:xfrm>
                      <a:off x="0" y="0"/>
                      <a:ext cx="4656282" cy="24189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619B">
        <w:rPr>
          <w:rFonts w:cstheme="minorHAnsi"/>
          <w:szCs w:val="24"/>
        </w:rPr>
        <w:t>Gráfico 3:</w:t>
      </w:r>
      <w:r w:rsidRPr="00B1597A">
        <w:rPr>
          <w:rFonts w:cstheme="minorHAnsi"/>
          <w:color w:val="FF0000"/>
          <w:szCs w:val="24"/>
        </w:rPr>
        <w:t xml:space="preserve"> </w:t>
      </w:r>
      <w:r w:rsidRPr="00B1597A">
        <w:rPr>
          <w:rFonts w:cstheme="minorHAnsi"/>
          <w:szCs w:val="24"/>
        </w:rPr>
        <w:t>Alentejo Central – Altitude mínima (m) das unidades territoriais por localização geográfica (NUTS – 2013) em 2015</w:t>
      </w:r>
    </w:p>
    <w:tbl>
      <w:tblPr>
        <w:tblStyle w:val="Tabelacomgrelha"/>
        <w:tblW w:w="5246" w:type="dxa"/>
        <w:tblInd w:w="-998" w:type="dxa"/>
        <w:tblLook w:val="04A0" w:firstRow="1" w:lastRow="0" w:firstColumn="1" w:lastColumn="0" w:noHBand="0" w:noVBand="1"/>
      </w:tblPr>
      <w:tblGrid>
        <w:gridCol w:w="5246"/>
      </w:tblGrid>
      <w:tr w:rsidR="007F02B2" w:rsidTr="0058548D">
        <w:tc>
          <w:tcPr>
            <w:tcW w:w="5246" w:type="dxa"/>
            <w:tcBorders>
              <w:top w:val="nil"/>
              <w:left w:val="nil"/>
              <w:bottom w:val="nil"/>
              <w:right w:val="nil"/>
            </w:tcBorders>
          </w:tcPr>
          <w:p w:rsidR="007F02B2" w:rsidRPr="00B1597A" w:rsidRDefault="007F02B2" w:rsidP="0058548D">
            <w:pPr>
              <w:autoSpaceDE w:val="0"/>
              <w:autoSpaceDN w:val="0"/>
              <w:adjustRightInd w:val="0"/>
              <w:contextualSpacing/>
              <w:jc w:val="both"/>
              <w:rPr>
                <w:rFonts w:cstheme="minorHAnsi"/>
                <w:sz w:val="24"/>
                <w:szCs w:val="24"/>
              </w:rPr>
            </w:pPr>
          </w:p>
        </w:tc>
      </w:tr>
    </w:tbl>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b/>
          <w:szCs w:val="24"/>
          <w:u w:val="single"/>
        </w:rPr>
      </w:pPr>
      <w:r>
        <w:rPr>
          <w:rFonts w:cstheme="minorHAnsi"/>
          <w:szCs w:val="24"/>
        </w:rPr>
        <w:t>Fonte: INE (</w:t>
      </w:r>
      <w:hyperlink r:id="rId64"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contextualSpacing/>
        <w:jc w:val="center"/>
        <w:rPr>
          <w:rFonts w:cstheme="minorHAnsi"/>
          <w:b/>
          <w:szCs w:val="24"/>
          <w:u w:val="single"/>
        </w:rPr>
      </w:pPr>
      <w:r>
        <w:rPr>
          <w:rFonts w:cstheme="minorHAnsi"/>
          <w:szCs w:val="24"/>
        </w:rPr>
        <w:lastRenderedPageBreak/>
        <w:t>G</w:t>
      </w:r>
      <w:r w:rsidRPr="00FB619B">
        <w:rPr>
          <w:rFonts w:cstheme="minorHAnsi"/>
          <w:szCs w:val="24"/>
        </w:rPr>
        <w:t>ráfico 4:</w:t>
      </w:r>
      <w:r w:rsidRPr="00B1597A">
        <w:rPr>
          <w:rFonts w:cstheme="minorHAnsi"/>
          <w:szCs w:val="24"/>
        </w:rPr>
        <w:t xml:space="preserve"> Al</w:t>
      </w:r>
      <w:r>
        <w:rPr>
          <w:rFonts w:cstheme="minorHAnsi"/>
          <w:szCs w:val="24"/>
        </w:rPr>
        <w:t>entejo Central – Altitude máxima</w:t>
      </w:r>
      <w:r w:rsidRPr="00B1597A">
        <w:rPr>
          <w:rFonts w:cstheme="minorHAnsi"/>
          <w:szCs w:val="24"/>
        </w:rPr>
        <w:t xml:space="preserve"> (m) das unidades territoriais por localização geográfica (NUTS – 2013) em 2015</w:t>
      </w:r>
    </w:p>
    <w:p w:rsidR="007F02B2" w:rsidRDefault="007F02B2" w:rsidP="007F02B2">
      <w:pPr>
        <w:autoSpaceDE w:val="0"/>
        <w:adjustRightInd w:val="0"/>
        <w:spacing w:line="360" w:lineRule="auto"/>
        <w:contextualSpacing/>
        <w:jc w:val="both"/>
        <w:rPr>
          <w:rFonts w:cstheme="minorHAnsi"/>
          <w:b/>
          <w:szCs w:val="24"/>
          <w:u w:val="single"/>
        </w:rPr>
      </w:pPr>
      <w:r w:rsidRPr="00B1597A">
        <w:rPr>
          <w:rFonts w:cstheme="minorHAnsi"/>
          <w:b/>
          <w:noProof/>
          <w:szCs w:val="24"/>
          <w:lang w:eastAsia="pt-PT"/>
        </w:rPr>
        <w:drawing>
          <wp:anchor distT="0" distB="0" distL="114300" distR="114300" simplePos="0" relativeHeight="251684864" behindDoc="0" locked="0" layoutInCell="1" allowOverlap="1" wp14:anchorId="64D32449" wp14:editId="13240027">
            <wp:simplePos x="0" y="0"/>
            <wp:positionH relativeFrom="column">
              <wp:posOffset>320040</wp:posOffset>
            </wp:positionH>
            <wp:positionV relativeFrom="paragraph">
              <wp:posOffset>7620</wp:posOffset>
            </wp:positionV>
            <wp:extent cx="4714875" cy="3048000"/>
            <wp:effectExtent l="0" t="0" r="9525" b="0"/>
            <wp:wrapNone/>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coINE14.jpg"/>
                    <pic:cNvPicPr/>
                  </pic:nvPicPr>
                  <pic:blipFill rotWithShape="1">
                    <a:blip r:embed="rId65">
                      <a:extLst>
                        <a:ext uri="{28A0092B-C50C-407E-A947-70E740481C1C}">
                          <a14:useLocalDpi xmlns:a14="http://schemas.microsoft.com/office/drawing/2010/main" val="0"/>
                        </a:ext>
                      </a:extLst>
                    </a:blip>
                    <a:srcRect t="12712"/>
                    <a:stretch/>
                  </pic:blipFill>
                  <pic:spPr bwMode="auto">
                    <a:xfrm>
                      <a:off x="0" y="0"/>
                      <a:ext cx="4714875" cy="30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b/>
          <w:szCs w:val="24"/>
          <w:u w:val="single"/>
        </w:rPr>
      </w:pPr>
      <w:r>
        <w:rPr>
          <w:rFonts w:cstheme="minorHAnsi"/>
          <w:szCs w:val="24"/>
        </w:rPr>
        <w:t>Fonte: INE (</w:t>
      </w:r>
      <w:hyperlink r:id="rId66"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b/>
          <w:szCs w:val="24"/>
          <w:u w:val="single"/>
        </w:rPr>
      </w:pPr>
      <w:r>
        <w:rPr>
          <w:rFonts w:cstheme="minorHAnsi"/>
          <w:b/>
          <w:szCs w:val="24"/>
          <w:u w:val="single"/>
        </w:rPr>
        <w:t>3</w:t>
      </w:r>
      <w:r w:rsidRPr="00FE58A8">
        <w:rPr>
          <w:rFonts w:cstheme="minorHAnsi"/>
          <w:b/>
          <w:szCs w:val="24"/>
          <w:u w:val="single"/>
        </w:rPr>
        <w:t>.2 – Caraterização do ordenamento do território</w:t>
      </w:r>
    </w:p>
    <w:p w:rsidR="007F02B2" w:rsidRPr="00AF62DB" w:rsidRDefault="007F02B2" w:rsidP="007F02B2">
      <w:pPr>
        <w:autoSpaceDE w:val="0"/>
        <w:adjustRightInd w:val="0"/>
        <w:contextualSpacing/>
        <w:jc w:val="both"/>
        <w:rPr>
          <w:rFonts w:cstheme="minorHAnsi"/>
          <w:b/>
          <w:szCs w:val="24"/>
          <w:u w:val="single"/>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 xml:space="preserve">No que ao número de cidades e vilas concerne, analisando os </w:t>
      </w:r>
      <w:r w:rsidRPr="00FB619B">
        <w:rPr>
          <w:rFonts w:cstheme="minorHAnsi"/>
          <w:szCs w:val="24"/>
        </w:rPr>
        <w:t>gráficos 5 e 6</w:t>
      </w:r>
      <w:r w:rsidRPr="00AF62DB">
        <w:rPr>
          <w:rFonts w:cstheme="minorHAnsi"/>
          <w:color w:val="FF0000"/>
          <w:szCs w:val="24"/>
        </w:rPr>
        <w:t xml:space="preserve"> </w:t>
      </w:r>
      <w:r>
        <w:rPr>
          <w:rFonts w:cstheme="minorHAnsi"/>
          <w:szCs w:val="24"/>
        </w:rPr>
        <w:t xml:space="preserve">conclui-se que o Alentejo Central apresenta instaladas 6 cidades, representando 3% da totalidade das cidades de Portugal, enquanto que, ao nível da região do Alentejo, se apresenta igualmente como a unidade territorial com maior número de cidades, com uma representatividade de 28,57%. </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Ao nível das vilas, a unidade territorial em apreço apresenta instaladas 11, representando 2% da totalidade das vilas de Portugal e 16,66% comparativamente à região Alentejo.</w:t>
      </w:r>
    </w:p>
    <w:p w:rsidR="007F02B2" w:rsidRDefault="007F02B2" w:rsidP="007F02B2">
      <w:pPr>
        <w:autoSpaceDE w:val="0"/>
        <w:adjustRightInd w:val="0"/>
        <w:spacing w:line="360" w:lineRule="auto"/>
        <w:contextualSpacing/>
        <w:jc w:val="both"/>
        <w:rPr>
          <w:rFonts w:cstheme="minorHAnsi"/>
          <w:color w:val="FF0000"/>
          <w:szCs w:val="24"/>
        </w:rPr>
      </w:pPr>
    </w:p>
    <w:p w:rsidR="007F02B2" w:rsidRDefault="007F02B2" w:rsidP="007F02B2">
      <w:pPr>
        <w:autoSpaceDE w:val="0"/>
        <w:adjustRightInd w:val="0"/>
        <w:spacing w:line="360" w:lineRule="auto"/>
        <w:contextualSpacing/>
        <w:jc w:val="both"/>
        <w:rPr>
          <w:rFonts w:cstheme="minorHAnsi"/>
          <w:color w:val="FF0000"/>
          <w:szCs w:val="24"/>
        </w:rPr>
      </w:pPr>
    </w:p>
    <w:p w:rsidR="007F02B2" w:rsidRDefault="007F02B2" w:rsidP="007F02B2">
      <w:pPr>
        <w:autoSpaceDE w:val="0"/>
        <w:adjustRightInd w:val="0"/>
        <w:spacing w:line="360" w:lineRule="auto"/>
        <w:contextualSpacing/>
        <w:jc w:val="both"/>
        <w:rPr>
          <w:rFonts w:cstheme="minorHAnsi"/>
          <w:color w:val="FF0000"/>
          <w:szCs w:val="24"/>
        </w:rPr>
      </w:pPr>
    </w:p>
    <w:p w:rsidR="007F02B2" w:rsidRDefault="007F02B2" w:rsidP="007F02B2">
      <w:pPr>
        <w:autoSpaceDE w:val="0"/>
        <w:adjustRightInd w:val="0"/>
        <w:contextualSpacing/>
        <w:jc w:val="center"/>
        <w:rPr>
          <w:rFonts w:cstheme="minorHAnsi"/>
          <w:szCs w:val="24"/>
        </w:rPr>
      </w:pPr>
      <w:r w:rsidRPr="00FB619B">
        <w:rPr>
          <w:rFonts w:cstheme="minorHAnsi"/>
          <w:noProof/>
          <w:szCs w:val="24"/>
          <w:lang w:eastAsia="pt-PT"/>
        </w:rPr>
        <w:lastRenderedPageBreak/>
        <w:drawing>
          <wp:anchor distT="0" distB="0" distL="114300" distR="114300" simplePos="0" relativeHeight="251668480" behindDoc="0" locked="0" layoutInCell="1" allowOverlap="1" wp14:anchorId="6726A6C4" wp14:editId="50D89BCC">
            <wp:simplePos x="0" y="0"/>
            <wp:positionH relativeFrom="column">
              <wp:posOffset>243840</wp:posOffset>
            </wp:positionH>
            <wp:positionV relativeFrom="paragraph">
              <wp:posOffset>374650</wp:posOffset>
            </wp:positionV>
            <wp:extent cx="4876800" cy="2324100"/>
            <wp:effectExtent l="0" t="0" r="0" b="0"/>
            <wp:wrapNone/>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GraficoINE5.jpg"/>
                    <pic:cNvPicPr/>
                  </pic:nvPicPr>
                  <pic:blipFill rotWithShape="1">
                    <a:blip r:embed="rId67">
                      <a:extLst>
                        <a:ext uri="{28A0092B-C50C-407E-A947-70E740481C1C}">
                          <a14:useLocalDpi xmlns:a14="http://schemas.microsoft.com/office/drawing/2010/main" val="0"/>
                        </a:ext>
                      </a:extLst>
                    </a:blip>
                    <a:srcRect l="4048" t="10573" r="3534" b="3714"/>
                    <a:stretch/>
                  </pic:blipFill>
                  <pic:spPr bwMode="auto">
                    <a:xfrm>
                      <a:off x="0" y="0"/>
                      <a:ext cx="4876800" cy="232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619B">
        <w:rPr>
          <w:rFonts w:cstheme="minorHAnsi"/>
          <w:szCs w:val="24"/>
        </w:rPr>
        <w:t>Gráfico 5:</w:t>
      </w:r>
      <w:r>
        <w:rPr>
          <w:rFonts w:cstheme="minorHAnsi"/>
          <w:szCs w:val="24"/>
        </w:rPr>
        <w:t xml:space="preserve"> Alentejo Central – Cidades (Nº) por localização geográfica (NUTS – 2013) em 2016</w:t>
      </w:r>
    </w:p>
    <w:tbl>
      <w:tblPr>
        <w:tblStyle w:val="Tabelacomgrelha"/>
        <w:tblW w:w="5244"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4"/>
      </w:tblGrid>
      <w:tr w:rsidR="007F02B2" w:rsidTr="0058548D">
        <w:tc>
          <w:tcPr>
            <w:tcW w:w="5244" w:type="dxa"/>
          </w:tcPr>
          <w:p w:rsidR="007F02B2" w:rsidRDefault="007F02B2" w:rsidP="0058548D">
            <w:pPr>
              <w:autoSpaceDE w:val="0"/>
              <w:autoSpaceDN w:val="0"/>
              <w:adjustRightInd w:val="0"/>
              <w:contextualSpacing/>
              <w:jc w:val="both"/>
              <w:rPr>
                <w:rFonts w:cstheme="minorHAnsi"/>
                <w:sz w:val="24"/>
                <w:szCs w:val="24"/>
              </w:rPr>
            </w:pPr>
          </w:p>
        </w:tc>
      </w:tr>
    </w:tbl>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contextualSpacing/>
        <w:rPr>
          <w:rFonts w:cstheme="minorHAnsi"/>
          <w:szCs w:val="24"/>
        </w:rPr>
      </w:pP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spacing w:line="360" w:lineRule="auto"/>
        <w:contextualSpacing/>
        <w:jc w:val="both"/>
        <w:rPr>
          <w:rFonts w:cstheme="minorHAnsi"/>
          <w:color w:val="FF0000"/>
          <w:szCs w:val="24"/>
        </w:rPr>
      </w:pP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68"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center"/>
        <w:rPr>
          <w:rFonts w:cstheme="minorHAnsi"/>
          <w:color w:val="FF0000"/>
          <w:szCs w:val="24"/>
        </w:rPr>
      </w:pPr>
    </w:p>
    <w:p w:rsidR="007F02B2" w:rsidRDefault="007F02B2" w:rsidP="007F02B2">
      <w:pPr>
        <w:autoSpaceDE w:val="0"/>
        <w:adjustRightInd w:val="0"/>
        <w:contextualSpacing/>
        <w:jc w:val="center"/>
        <w:rPr>
          <w:rFonts w:cstheme="minorHAnsi"/>
          <w:szCs w:val="24"/>
        </w:rPr>
      </w:pPr>
      <w:r w:rsidRPr="00FB619B">
        <w:rPr>
          <w:rFonts w:cstheme="minorHAnsi"/>
          <w:noProof/>
          <w:szCs w:val="24"/>
          <w:lang w:eastAsia="pt-PT"/>
        </w:rPr>
        <w:drawing>
          <wp:anchor distT="0" distB="0" distL="114300" distR="114300" simplePos="0" relativeHeight="251669504" behindDoc="0" locked="0" layoutInCell="1" allowOverlap="1" wp14:anchorId="20DDBED9" wp14:editId="75EF4739">
            <wp:simplePos x="0" y="0"/>
            <wp:positionH relativeFrom="column">
              <wp:posOffset>243840</wp:posOffset>
            </wp:positionH>
            <wp:positionV relativeFrom="paragraph">
              <wp:posOffset>364491</wp:posOffset>
            </wp:positionV>
            <wp:extent cx="4876800" cy="2209800"/>
            <wp:effectExtent l="0" t="0" r="0" b="0"/>
            <wp:wrapNone/>
            <wp:docPr id="217" name="Image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ficoINE6.jpg"/>
                    <pic:cNvPicPr/>
                  </pic:nvPicPr>
                  <pic:blipFill rotWithShape="1">
                    <a:blip r:embed="rId69">
                      <a:extLst>
                        <a:ext uri="{28A0092B-C50C-407E-A947-70E740481C1C}">
                          <a14:useLocalDpi xmlns:a14="http://schemas.microsoft.com/office/drawing/2010/main" val="0"/>
                        </a:ext>
                      </a:extLst>
                    </a:blip>
                    <a:srcRect l="3814" t="10573" r="2966" b="3714"/>
                    <a:stretch/>
                  </pic:blipFill>
                  <pic:spPr bwMode="auto">
                    <a:xfrm>
                      <a:off x="0" y="0"/>
                      <a:ext cx="4876800" cy="220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619B">
        <w:rPr>
          <w:rFonts w:cstheme="minorHAnsi"/>
          <w:szCs w:val="24"/>
        </w:rPr>
        <w:t>Gráfico 6:</w:t>
      </w:r>
      <w:r>
        <w:rPr>
          <w:rFonts w:cstheme="minorHAnsi"/>
          <w:szCs w:val="24"/>
        </w:rPr>
        <w:t xml:space="preserve"> Alentejo Central – Vilas (Nº) por localização geográfica (NUTS – 2013) em 2016</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70"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both"/>
        <w:rPr>
          <w:rFonts w:cstheme="minorHAnsi"/>
          <w:szCs w:val="24"/>
        </w:rPr>
      </w:pPr>
    </w:p>
    <w:p w:rsidR="007F02B2" w:rsidRPr="00681346" w:rsidRDefault="007F02B2" w:rsidP="007F02B2">
      <w:pPr>
        <w:autoSpaceDE w:val="0"/>
        <w:adjustRightInd w:val="0"/>
        <w:spacing w:line="360" w:lineRule="auto"/>
        <w:contextualSpacing/>
        <w:jc w:val="both"/>
        <w:rPr>
          <w:rFonts w:cstheme="minorHAnsi"/>
          <w:szCs w:val="24"/>
        </w:rPr>
      </w:pPr>
      <w:r>
        <w:rPr>
          <w:rFonts w:cstheme="minorHAnsi"/>
          <w:szCs w:val="24"/>
        </w:rPr>
        <w:t>Relativamente ao número de freguesias (</w:t>
      </w:r>
      <w:r w:rsidRPr="00FB619B">
        <w:rPr>
          <w:rFonts w:cstheme="minorHAnsi"/>
          <w:szCs w:val="24"/>
        </w:rPr>
        <w:t>gráfico 7</w:t>
      </w:r>
      <w:r>
        <w:rPr>
          <w:rFonts w:cstheme="minorHAnsi"/>
          <w:szCs w:val="24"/>
        </w:rPr>
        <w:t>), o Alentejo Central apresenta a instituição de 69 divisões administrativas daquela tipologia, representando, face a Portugal, 2% e face ao Alentejo 23,07%, apresentando-se, a par do Alto Alentejo, como a maior unidade territorial regional.</w:t>
      </w:r>
    </w:p>
    <w:p w:rsidR="007F02B2" w:rsidRDefault="007F02B2" w:rsidP="007F02B2">
      <w:pPr>
        <w:autoSpaceDE w:val="0"/>
        <w:adjustRightInd w:val="0"/>
        <w:contextualSpacing/>
        <w:jc w:val="center"/>
        <w:rPr>
          <w:rFonts w:cstheme="minorHAnsi"/>
          <w:color w:val="FF0000"/>
          <w:szCs w:val="24"/>
        </w:rPr>
      </w:pPr>
    </w:p>
    <w:p w:rsidR="0058548D" w:rsidRDefault="0058548D"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szCs w:val="24"/>
        </w:rPr>
      </w:pPr>
      <w:r w:rsidRPr="00FB619B">
        <w:rPr>
          <w:rFonts w:cstheme="minorHAnsi"/>
          <w:szCs w:val="24"/>
        </w:rPr>
        <w:lastRenderedPageBreak/>
        <w:t>Gráfico 7</w:t>
      </w:r>
      <w:r>
        <w:rPr>
          <w:rFonts w:cstheme="minorHAnsi"/>
          <w:szCs w:val="24"/>
        </w:rPr>
        <w:t>: Alentejo Central – Freguesias (Nº) por localização geográfica (NUTS – 2013) em 2016</w:t>
      </w:r>
    </w:p>
    <w:p w:rsidR="007F02B2" w:rsidRDefault="007F02B2" w:rsidP="007F02B2">
      <w:pPr>
        <w:autoSpaceDE w:val="0"/>
        <w:adjustRightInd w:val="0"/>
        <w:contextualSpacing/>
        <w:jc w:val="center"/>
        <w:rPr>
          <w:rFonts w:cstheme="minorHAnsi"/>
          <w:szCs w:val="24"/>
        </w:rPr>
      </w:pPr>
      <w:r>
        <w:rPr>
          <w:rFonts w:cstheme="minorHAnsi"/>
          <w:noProof/>
          <w:szCs w:val="24"/>
          <w:lang w:eastAsia="pt-PT"/>
        </w:rPr>
        <w:drawing>
          <wp:inline distT="0" distB="0" distL="0" distR="0" wp14:anchorId="778C3EFA" wp14:editId="5A5904F7">
            <wp:extent cx="4829175" cy="3248025"/>
            <wp:effectExtent l="0" t="0" r="9525" b="9525"/>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ficoINE7.jpg"/>
                    <pic:cNvPicPr/>
                  </pic:nvPicPr>
                  <pic:blipFill rotWithShape="1">
                    <a:blip r:embed="rId71">
                      <a:extLst>
                        <a:ext uri="{28A0092B-C50C-407E-A947-70E740481C1C}">
                          <a14:useLocalDpi xmlns:a14="http://schemas.microsoft.com/office/drawing/2010/main" val="0"/>
                        </a:ext>
                      </a:extLst>
                    </a:blip>
                    <a:srcRect t="10000"/>
                    <a:stretch/>
                  </pic:blipFill>
                  <pic:spPr bwMode="auto">
                    <a:xfrm>
                      <a:off x="0" y="0"/>
                      <a:ext cx="4829175" cy="3248025"/>
                    </a:xfrm>
                    <a:prstGeom prst="rect">
                      <a:avLst/>
                    </a:prstGeom>
                    <a:ln>
                      <a:noFill/>
                    </a:ln>
                    <a:extLst>
                      <a:ext uri="{53640926-AAD7-44D8-BBD7-CCE9431645EC}">
                        <a14:shadowObscured xmlns:a14="http://schemas.microsoft.com/office/drawing/2010/main"/>
                      </a:ext>
                    </a:extLst>
                  </pic:spPr>
                </pic:pic>
              </a:graphicData>
            </a:graphic>
          </wp:inline>
        </w:drawing>
      </w: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72"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No que respeitas às áreas protegidas</w:t>
      </w:r>
      <w:r>
        <w:rPr>
          <w:rStyle w:val="Refdenotaderodap"/>
          <w:rFonts w:cstheme="minorHAnsi"/>
          <w:szCs w:val="24"/>
        </w:rPr>
        <w:footnoteReference w:id="12"/>
      </w:r>
      <w:r>
        <w:rPr>
          <w:rFonts w:cstheme="minorHAnsi"/>
          <w:szCs w:val="24"/>
        </w:rPr>
        <w:t xml:space="preserve">, tal como se conclui pelo </w:t>
      </w:r>
      <w:r w:rsidRPr="00FB619B">
        <w:rPr>
          <w:rFonts w:cstheme="minorHAnsi"/>
          <w:szCs w:val="24"/>
        </w:rPr>
        <w:t>gráfico 8,</w:t>
      </w:r>
      <w:r>
        <w:rPr>
          <w:rFonts w:cstheme="minorHAnsi"/>
          <w:szCs w:val="24"/>
        </w:rPr>
        <w:t xml:space="preserve"> não se encontram criadas e legalmente instituídas quaisquer áreas protegidas no Alentejo Central, embora na NUT II Alentejo se verifique uma proporção de 6,1% do território consagrado a esta tipologia de áreas.</w:t>
      </w:r>
    </w:p>
    <w:p w:rsidR="007F02B2" w:rsidRDefault="007F02B2" w:rsidP="007F02B2">
      <w:pPr>
        <w:autoSpaceDE w:val="0"/>
        <w:adjustRightInd w:val="0"/>
        <w:contextualSpacing/>
        <w:rPr>
          <w:rFonts w:cstheme="minorHAnsi"/>
          <w:color w:val="FF0000"/>
          <w:szCs w:val="24"/>
        </w:rPr>
      </w:pPr>
    </w:p>
    <w:p w:rsidR="0058548D" w:rsidRDefault="0058548D" w:rsidP="007F02B2">
      <w:pPr>
        <w:autoSpaceDE w:val="0"/>
        <w:adjustRightInd w:val="0"/>
        <w:contextualSpacing/>
        <w:jc w:val="center"/>
        <w:rPr>
          <w:rFonts w:cstheme="minorHAnsi"/>
          <w:szCs w:val="24"/>
        </w:rPr>
      </w:pPr>
    </w:p>
    <w:p w:rsidR="0058548D" w:rsidRDefault="0058548D"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r w:rsidRPr="00FB619B">
        <w:rPr>
          <w:rFonts w:cstheme="minorHAnsi"/>
          <w:szCs w:val="24"/>
        </w:rPr>
        <w:lastRenderedPageBreak/>
        <w:t>Gráfico 8:</w:t>
      </w:r>
      <w:r w:rsidRPr="001D1E5E">
        <w:rPr>
          <w:rFonts w:cstheme="minorHAnsi"/>
          <w:color w:val="FF0000"/>
          <w:szCs w:val="24"/>
        </w:rPr>
        <w:t xml:space="preserve"> </w:t>
      </w:r>
      <w:r>
        <w:rPr>
          <w:rFonts w:cstheme="minorHAnsi"/>
          <w:szCs w:val="24"/>
        </w:rPr>
        <w:t>Alentejo Central – Proporção de superfície das áreas pr</w:t>
      </w:r>
      <w:r w:rsidR="00627E66">
        <w:rPr>
          <w:rFonts w:cstheme="minorHAnsi"/>
          <w:szCs w:val="24"/>
        </w:rPr>
        <w:t>otegidas (%) por localização geo</w:t>
      </w:r>
      <w:r>
        <w:rPr>
          <w:rFonts w:cstheme="minorHAnsi"/>
          <w:szCs w:val="24"/>
        </w:rPr>
        <w:t>gráfica (NUTS - 2013) em 2015</w:t>
      </w:r>
    </w:p>
    <w:p w:rsidR="007F02B2" w:rsidRDefault="007F02B2" w:rsidP="007F02B2">
      <w:pPr>
        <w:autoSpaceDE w:val="0"/>
        <w:adjustRightInd w:val="0"/>
        <w:contextualSpacing/>
        <w:jc w:val="center"/>
        <w:rPr>
          <w:rFonts w:cstheme="minorHAnsi"/>
          <w:szCs w:val="24"/>
        </w:rPr>
      </w:pPr>
      <w:r>
        <w:rPr>
          <w:rFonts w:cstheme="minorHAnsi"/>
          <w:noProof/>
          <w:szCs w:val="24"/>
          <w:lang w:eastAsia="pt-PT"/>
        </w:rPr>
        <w:drawing>
          <wp:inline distT="0" distB="0" distL="0" distR="0" wp14:anchorId="24205338" wp14:editId="07255CDF">
            <wp:extent cx="4618990" cy="3305175"/>
            <wp:effectExtent l="0" t="0" r="0" b="9525"/>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coINE16.jpg"/>
                    <pic:cNvPicPr/>
                  </pic:nvPicPr>
                  <pic:blipFill rotWithShape="1">
                    <a:blip r:embed="rId73">
                      <a:extLst>
                        <a:ext uri="{28A0092B-C50C-407E-A947-70E740481C1C}">
                          <a14:useLocalDpi xmlns:a14="http://schemas.microsoft.com/office/drawing/2010/main" val="0"/>
                        </a:ext>
                      </a:extLst>
                    </a:blip>
                    <a:srcRect t="13429" b="3142"/>
                    <a:stretch/>
                  </pic:blipFill>
                  <pic:spPr bwMode="auto">
                    <a:xfrm>
                      <a:off x="0" y="0"/>
                      <a:ext cx="4637330" cy="3318298"/>
                    </a:xfrm>
                    <a:prstGeom prst="rect">
                      <a:avLst/>
                    </a:prstGeom>
                    <a:ln>
                      <a:noFill/>
                    </a:ln>
                    <a:extLst>
                      <a:ext uri="{53640926-AAD7-44D8-BBD7-CCE9431645EC}">
                        <a14:shadowObscured xmlns:a14="http://schemas.microsoft.com/office/drawing/2010/main"/>
                      </a:ext>
                    </a:extLst>
                  </pic:spPr>
                </pic:pic>
              </a:graphicData>
            </a:graphic>
          </wp:inline>
        </w:drawing>
      </w: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74"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contextualSpacing/>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Em relação à Rede Natura 2000</w:t>
      </w:r>
      <w:r>
        <w:rPr>
          <w:rStyle w:val="Refdenotaderodap"/>
          <w:rFonts w:cstheme="minorHAnsi"/>
          <w:szCs w:val="24"/>
        </w:rPr>
        <w:footnoteReference w:id="13"/>
      </w:r>
      <w:r>
        <w:rPr>
          <w:rFonts w:cstheme="minorHAnsi"/>
          <w:szCs w:val="24"/>
        </w:rPr>
        <w:t xml:space="preserve">, conforme se observa no </w:t>
      </w:r>
      <w:r w:rsidRPr="00FB619B">
        <w:rPr>
          <w:rFonts w:cstheme="minorHAnsi"/>
          <w:szCs w:val="24"/>
        </w:rPr>
        <w:t>gráfico 9,</w:t>
      </w:r>
      <w:r w:rsidRPr="00FC395C">
        <w:rPr>
          <w:rFonts w:cstheme="minorHAnsi"/>
          <w:color w:val="FF0000"/>
          <w:szCs w:val="24"/>
        </w:rPr>
        <w:t xml:space="preserve"> </w:t>
      </w:r>
      <w:r>
        <w:rPr>
          <w:rFonts w:cstheme="minorHAnsi"/>
          <w:szCs w:val="24"/>
        </w:rPr>
        <w:t>ao nível do Alentejo Central a sua extensão apresenta uma área de 102 197ha, representando 5,27% da área da rede em Portugal.</w:t>
      </w: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szCs w:val="24"/>
        </w:rPr>
      </w:pPr>
      <w:r w:rsidRPr="00FB619B">
        <w:rPr>
          <w:rFonts w:cstheme="minorHAnsi"/>
          <w:szCs w:val="24"/>
        </w:rPr>
        <w:lastRenderedPageBreak/>
        <w:t>Gráfico 9:</w:t>
      </w:r>
      <w:r>
        <w:rPr>
          <w:rFonts w:cstheme="minorHAnsi"/>
          <w:szCs w:val="24"/>
        </w:rPr>
        <w:t xml:space="preserve"> Alentejo Central - Rede Natura 2000 (ha) por localização geográfica (NUTS – 2013) em 2015</w:t>
      </w:r>
    </w:p>
    <w:p w:rsidR="007F02B2" w:rsidRDefault="007F02B2" w:rsidP="007F02B2">
      <w:pPr>
        <w:autoSpaceDE w:val="0"/>
        <w:adjustRightInd w:val="0"/>
        <w:spacing w:line="360" w:lineRule="auto"/>
        <w:contextualSpacing/>
        <w:jc w:val="center"/>
        <w:rPr>
          <w:rFonts w:cstheme="minorHAnsi"/>
          <w:szCs w:val="24"/>
        </w:rPr>
      </w:pPr>
      <w:r>
        <w:rPr>
          <w:rFonts w:cstheme="minorHAnsi"/>
          <w:noProof/>
          <w:szCs w:val="24"/>
          <w:lang w:eastAsia="pt-PT"/>
        </w:rPr>
        <w:drawing>
          <wp:inline distT="0" distB="0" distL="0" distR="0" wp14:anchorId="3F687C1A" wp14:editId="266DC7EA">
            <wp:extent cx="4674870" cy="2095500"/>
            <wp:effectExtent l="0" t="0" r="0" b="0"/>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coINE15.jpg"/>
                    <pic:cNvPicPr/>
                  </pic:nvPicPr>
                  <pic:blipFill rotWithShape="1">
                    <a:blip r:embed="rId75">
                      <a:extLst>
                        <a:ext uri="{28A0092B-C50C-407E-A947-70E740481C1C}">
                          <a14:useLocalDpi xmlns:a14="http://schemas.microsoft.com/office/drawing/2010/main" val="0"/>
                        </a:ext>
                      </a:extLst>
                    </a:blip>
                    <a:srcRect t="12573" b="3428"/>
                    <a:stretch/>
                  </pic:blipFill>
                  <pic:spPr bwMode="auto">
                    <a:xfrm>
                      <a:off x="0" y="0"/>
                      <a:ext cx="4675102" cy="2095604"/>
                    </a:xfrm>
                    <a:prstGeom prst="rect">
                      <a:avLst/>
                    </a:prstGeom>
                    <a:ln>
                      <a:noFill/>
                    </a:ln>
                    <a:extLst>
                      <a:ext uri="{53640926-AAD7-44D8-BBD7-CCE9431645EC}">
                        <a14:shadowObscured xmlns:a14="http://schemas.microsoft.com/office/drawing/2010/main"/>
                      </a:ext>
                    </a:extLst>
                  </pic:spPr>
                </pic:pic>
              </a:graphicData>
            </a:graphic>
          </wp:inline>
        </w:drawing>
      </w: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76"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rPr>
          <w:rFonts w:cstheme="minorHAnsi"/>
          <w:b/>
          <w:szCs w:val="24"/>
          <w:u w:val="single"/>
        </w:rPr>
      </w:pPr>
    </w:p>
    <w:p w:rsidR="007F02B2" w:rsidRPr="00F04B5A" w:rsidRDefault="007F02B2" w:rsidP="007F02B2">
      <w:pPr>
        <w:autoSpaceDE w:val="0"/>
        <w:adjustRightInd w:val="0"/>
        <w:spacing w:line="360" w:lineRule="auto"/>
        <w:contextualSpacing/>
        <w:rPr>
          <w:rFonts w:cstheme="minorHAnsi"/>
          <w:b/>
          <w:szCs w:val="24"/>
          <w:u w:val="single"/>
        </w:rPr>
      </w:pPr>
      <w:r>
        <w:rPr>
          <w:rFonts w:cstheme="minorHAnsi"/>
          <w:b/>
          <w:szCs w:val="24"/>
          <w:u w:val="single"/>
        </w:rPr>
        <w:t>3.3 – Caraterização socio</w:t>
      </w:r>
      <w:r w:rsidRPr="00F04B5A">
        <w:rPr>
          <w:rFonts w:cstheme="minorHAnsi"/>
          <w:b/>
          <w:szCs w:val="24"/>
          <w:u w:val="single"/>
        </w:rPr>
        <w:t>demográfica</w:t>
      </w:r>
    </w:p>
    <w:p w:rsidR="007F02B2" w:rsidRDefault="007F02B2" w:rsidP="007F02B2">
      <w:pPr>
        <w:autoSpaceDE w:val="0"/>
        <w:adjustRightInd w:val="0"/>
        <w:contextualSpacing/>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 xml:space="preserve">Conforme se constata no </w:t>
      </w:r>
      <w:r w:rsidRPr="00FB619B">
        <w:rPr>
          <w:rFonts w:cstheme="minorHAnsi"/>
          <w:szCs w:val="24"/>
        </w:rPr>
        <w:t>gráfico 10</w:t>
      </w:r>
      <w:r>
        <w:rPr>
          <w:rFonts w:cstheme="minorHAnsi"/>
          <w:szCs w:val="24"/>
        </w:rPr>
        <w:t>, o número da população residente em cidades no Alentejo Central situava-se em 2016 nos 77 904 individuos, representando 30% face à região Alentejo, posicionado-se como a maior unidade territorial regional. Comparativamente a Portugal, representa 2% da população residente em cidades.</w:t>
      </w:r>
    </w:p>
    <w:p w:rsidR="007F02B2" w:rsidRDefault="007F02B2" w:rsidP="007F02B2">
      <w:pPr>
        <w:autoSpaceDE w:val="0"/>
        <w:adjustRightInd w:val="0"/>
        <w:spacing w:line="360" w:lineRule="auto"/>
        <w:contextualSpacing/>
        <w:jc w:val="center"/>
        <w:rPr>
          <w:rFonts w:cstheme="minorHAnsi"/>
          <w:color w:val="FF0000"/>
          <w:szCs w:val="24"/>
        </w:rPr>
      </w:pPr>
    </w:p>
    <w:p w:rsidR="007F02B2" w:rsidRDefault="007F02B2" w:rsidP="007F02B2">
      <w:pPr>
        <w:autoSpaceDE w:val="0"/>
        <w:adjustRightInd w:val="0"/>
        <w:contextualSpacing/>
        <w:jc w:val="center"/>
        <w:rPr>
          <w:rFonts w:cstheme="minorHAnsi"/>
          <w:szCs w:val="24"/>
        </w:rPr>
      </w:pPr>
      <w:r w:rsidRPr="00FB619B">
        <w:rPr>
          <w:rFonts w:cstheme="minorHAnsi"/>
          <w:szCs w:val="24"/>
        </w:rPr>
        <w:t>Gráfico 10</w:t>
      </w:r>
      <w:r>
        <w:rPr>
          <w:rFonts w:cstheme="minorHAnsi"/>
          <w:szCs w:val="24"/>
        </w:rPr>
        <w:t>: Alentejo Central – População residente em cidades (Nº) por local de residência (NUTS – 2013) em 2016</w:t>
      </w:r>
    </w:p>
    <w:p w:rsidR="007F02B2" w:rsidRDefault="007F02B2" w:rsidP="007F02B2">
      <w:pPr>
        <w:autoSpaceDE w:val="0"/>
        <w:adjustRightInd w:val="0"/>
        <w:contextualSpacing/>
        <w:jc w:val="center"/>
        <w:rPr>
          <w:rFonts w:cstheme="minorHAnsi"/>
          <w:szCs w:val="24"/>
        </w:rPr>
      </w:pPr>
      <w:r>
        <w:rPr>
          <w:rFonts w:cstheme="minorHAnsi"/>
          <w:noProof/>
          <w:szCs w:val="24"/>
          <w:lang w:eastAsia="pt-PT"/>
        </w:rPr>
        <w:drawing>
          <wp:inline distT="0" distB="0" distL="0" distR="0" wp14:anchorId="5C9B2702" wp14:editId="4734711C">
            <wp:extent cx="4778375" cy="2390775"/>
            <wp:effectExtent l="0" t="0" r="3175" b="9525"/>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ficoINE4.jpg"/>
                    <pic:cNvPicPr/>
                  </pic:nvPicPr>
                  <pic:blipFill rotWithShape="1">
                    <a:blip r:embed="rId77">
                      <a:extLst>
                        <a:ext uri="{28A0092B-C50C-407E-A947-70E740481C1C}">
                          <a14:useLocalDpi xmlns:a14="http://schemas.microsoft.com/office/drawing/2010/main" val="0"/>
                        </a:ext>
                      </a:extLst>
                    </a:blip>
                    <a:srcRect t="12857" b="3429"/>
                    <a:stretch/>
                  </pic:blipFill>
                  <pic:spPr bwMode="auto">
                    <a:xfrm>
                      <a:off x="0" y="0"/>
                      <a:ext cx="4957102" cy="2480198"/>
                    </a:xfrm>
                    <a:prstGeom prst="rect">
                      <a:avLst/>
                    </a:prstGeom>
                    <a:ln>
                      <a:noFill/>
                    </a:ln>
                    <a:extLst>
                      <a:ext uri="{53640926-AAD7-44D8-BBD7-CCE9431645EC}">
                        <a14:shadowObscured xmlns:a14="http://schemas.microsoft.com/office/drawing/2010/main"/>
                      </a:ext>
                    </a:extLst>
                  </pic:spPr>
                </pic:pic>
              </a:graphicData>
            </a:graphic>
          </wp:inline>
        </w:drawing>
      </w: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78"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both"/>
        <w:rPr>
          <w:rFonts w:cstheme="minorHAnsi"/>
          <w:szCs w:val="24"/>
        </w:rPr>
      </w:pPr>
      <w:r>
        <w:rPr>
          <w:rFonts w:cstheme="minorHAnsi"/>
          <w:szCs w:val="24"/>
        </w:rPr>
        <w:lastRenderedPageBreak/>
        <w:t>Se atendermos igualmente ao número total de população residente em áreas prodiminantemente rurais no Alentejo Central (</w:t>
      </w:r>
      <w:r w:rsidRPr="00FB619B">
        <w:rPr>
          <w:rFonts w:cstheme="minorHAnsi"/>
          <w:szCs w:val="24"/>
        </w:rPr>
        <w:t>gráfico 11</w:t>
      </w:r>
      <w:r>
        <w:rPr>
          <w:rFonts w:cstheme="minorHAnsi"/>
          <w:szCs w:val="24"/>
        </w:rPr>
        <w:t xml:space="preserve">), verificamos que esta unidade territorial apresenta 44 140 individuos, representando, face a Portugal, 3% e face à região Alentejo 20,59%, assim posicionada como a segunda maior, pois a Leziria do Tejo apresenta uma representatividade regional de 29,52%. </w:t>
      </w: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contextualSpacing/>
        <w:jc w:val="center"/>
        <w:rPr>
          <w:rFonts w:cstheme="minorHAnsi"/>
          <w:szCs w:val="24"/>
        </w:rPr>
      </w:pPr>
      <w:r w:rsidRPr="00FB619B">
        <w:rPr>
          <w:rFonts w:cstheme="minorHAnsi"/>
          <w:szCs w:val="24"/>
        </w:rPr>
        <w:t>Gráfico 11</w:t>
      </w:r>
      <w:r>
        <w:rPr>
          <w:rFonts w:cstheme="minorHAnsi"/>
          <w:szCs w:val="24"/>
        </w:rPr>
        <w:t>: Alentejo Central – População total residente (Nº) por local de residência (NUTS – 2013), segundo a tipologia de área predominantemente rural, em 2015</w:t>
      </w:r>
    </w:p>
    <w:p w:rsidR="007F02B2" w:rsidRDefault="007F02B2" w:rsidP="007F02B2">
      <w:pPr>
        <w:autoSpaceDE w:val="0"/>
        <w:adjustRightInd w:val="0"/>
        <w:spacing w:line="360" w:lineRule="auto"/>
        <w:contextualSpacing/>
        <w:jc w:val="center"/>
        <w:rPr>
          <w:rFonts w:cstheme="minorHAnsi"/>
          <w:szCs w:val="24"/>
        </w:rPr>
      </w:pPr>
      <w:r>
        <w:rPr>
          <w:rFonts w:cstheme="minorHAnsi"/>
          <w:noProof/>
          <w:szCs w:val="24"/>
          <w:lang w:eastAsia="pt-PT"/>
        </w:rPr>
        <w:drawing>
          <wp:inline distT="0" distB="0" distL="0" distR="0" wp14:anchorId="41E422E7" wp14:editId="681BC8B0">
            <wp:extent cx="4731385" cy="2095500"/>
            <wp:effectExtent l="0" t="0" r="0"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coINE8.jpg"/>
                    <pic:cNvPicPr/>
                  </pic:nvPicPr>
                  <pic:blipFill rotWithShape="1">
                    <a:blip r:embed="rId79">
                      <a:extLst>
                        <a:ext uri="{28A0092B-C50C-407E-A947-70E740481C1C}">
                          <a14:useLocalDpi xmlns:a14="http://schemas.microsoft.com/office/drawing/2010/main" val="0"/>
                        </a:ext>
                      </a:extLst>
                    </a:blip>
                    <a:srcRect t="17714"/>
                    <a:stretch/>
                  </pic:blipFill>
                  <pic:spPr bwMode="auto">
                    <a:xfrm>
                      <a:off x="0" y="0"/>
                      <a:ext cx="4801544" cy="2126573"/>
                    </a:xfrm>
                    <a:prstGeom prst="rect">
                      <a:avLst/>
                    </a:prstGeom>
                    <a:ln>
                      <a:noFill/>
                    </a:ln>
                    <a:extLst>
                      <a:ext uri="{53640926-AAD7-44D8-BBD7-CCE9431645EC}">
                        <a14:shadowObscured xmlns:a14="http://schemas.microsoft.com/office/drawing/2010/main"/>
                      </a:ext>
                    </a:extLst>
                  </pic:spPr>
                </pic:pic>
              </a:graphicData>
            </a:graphic>
          </wp:inline>
        </w:drawing>
      </w: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80"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both"/>
        <w:rPr>
          <w:rFonts w:cstheme="minorHAnsi"/>
          <w:szCs w:val="24"/>
        </w:rPr>
      </w:pPr>
    </w:p>
    <w:p w:rsidR="0058548D" w:rsidRDefault="007F02B2" w:rsidP="007F02B2">
      <w:pPr>
        <w:autoSpaceDE w:val="0"/>
        <w:adjustRightInd w:val="0"/>
        <w:spacing w:line="360" w:lineRule="auto"/>
        <w:contextualSpacing/>
        <w:jc w:val="both"/>
        <w:rPr>
          <w:rFonts w:cstheme="minorHAnsi"/>
          <w:szCs w:val="24"/>
        </w:rPr>
      </w:pPr>
      <w:r>
        <w:rPr>
          <w:rFonts w:cstheme="minorHAnsi"/>
          <w:szCs w:val="24"/>
        </w:rPr>
        <w:t xml:space="preserve">Acrescerá referir que, quanto à densidade populacional, o Alentejo apresenta uma média de 28,1/km2, conforme se pode concluir pela análise da </w:t>
      </w:r>
      <w:r w:rsidRPr="00FB619B">
        <w:rPr>
          <w:rFonts w:cstheme="minorHAnsi"/>
          <w:szCs w:val="24"/>
        </w:rPr>
        <w:t>tabela 14</w:t>
      </w:r>
      <w:r w:rsidR="0058548D">
        <w:rPr>
          <w:rFonts w:cstheme="minorHAnsi"/>
          <w:szCs w:val="24"/>
        </w:rPr>
        <w:t>.</w:t>
      </w:r>
    </w:p>
    <w:p w:rsidR="0058548D" w:rsidRDefault="0058548D"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contextualSpacing/>
        <w:jc w:val="center"/>
        <w:rPr>
          <w:rFonts w:cstheme="minorHAnsi"/>
          <w:szCs w:val="24"/>
        </w:rPr>
      </w:pPr>
      <w:r>
        <w:rPr>
          <w:rFonts w:cstheme="minorHAnsi"/>
          <w:szCs w:val="24"/>
        </w:rPr>
        <w:t>Tabela 14: Alentejo Central – Densidade populacional (Nº/Km2) por local de residência (NUTS – 2013) e tipologia de área, em 2015</w:t>
      </w:r>
    </w:p>
    <w:tbl>
      <w:tblPr>
        <w:tblW w:w="8221" w:type="dxa"/>
        <w:jc w:val="center"/>
        <w:tblCellMar>
          <w:left w:w="70" w:type="dxa"/>
          <w:right w:w="70" w:type="dxa"/>
        </w:tblCellMar>
        <w:tblLook w:val="04A0" w:firstRow="1" w:lastRow="0" w:firstColumn="1" w:lastColumn="0" w:noHBand="0" w:noVBand="1"/>
      </w:tblPr>
      <w:tblGrid>
        <w:gridCol w:w="2234"/>
        <w:gridCol w:w="2160"/>
        <w:gridCol w:w="1564"/>
        <w:gridCol w:w="2263"/>
      </w:tblGrid>
      <w:tr w:rsidR="007F02B2" w:rsidRPr="008B42A9" w:rsidTr="0058548D">
        <w:trPr>
          <w:trHeight w:val="402"/>
          <w:jc w:val="center"/>
        </w:trPr>
        <w:tc>
          <w:tcPr>
            <w:tcW w:w="2234" w:type="dxa"/>
            <w:vMerge w:val="restart"/>
            <w:tcBorders>
              <w:top w:val="single" w:sz="4" w:space="0" w:color="FFFFFF"/>
              <w:left w:val="single" w:sz="4" w:space="0" w:color="FFFFFF"/>
              <w:bottom w:val="single" w:sz="4" w:space="0" w:color="FFFFFF"/>
              <w:right w:val="single" w:sz="4" w:space="0" w:color="FFFFFF"/>
            </w:tcBorders>
            <w:shd w:val="clear" w:color="000000" w:fill="C8DDED"/>
            <w:vAlign w:val="center"/>
            <w:hideMark/>
          </w:tcPr>
          <w:p w:rsidR="007F02B2" w:rsidRPr="00925866" w:rsidRDefault="007F02B2" w:rsidP="0058548D">
            <w:pPr>
              <w:jc w:val="center"/>
              <w:rPr>
                <w:rFonts w:eastAsia="Times New Roman" w:cstheme="minorHAnsi"/>
                <w:b/>
                <w:bCs/>
                <w:color w:val="333333"/>
                <w:lang w:eastAsia="pt-PT"/>
              </w:rPr>
            </w:pPr>
            <w:r w:rsidRPr="00925866">
              <w:rPr>
                <w:rFonts w:eastAsia="Times New Roman" w:cstheme="minorHAnsi"/>
                <w:b/>
                <w:bCs/>
                <w:color w:val="333333"/>
                <w:lang w:eastAsia="pt-PT"/>
              </w:rPr>
              <w:t>Local de residência           (NUTS - 2013)</w:t>
            </w:r>
          </w:p>
        </w:tc>
        <w:tc>
          <w:tcPr>
            <w:tcW w:w="5987" w:type="dxa"/>
            <w:gridSpan w:val="3"/>
            <w:tcBorders>
              <w:top w:val="single" w:sz="4" w:space="0" w:color="FFFFFF"/>
              <w:left w:val="nil"/>
              <w:bottom w:val="single" w:sz="4" w:space="0" w:color="FFFFFF"/>
              <w:right w:val="single" w:sz="4" w:space="0" w:color="FFFFFF"/>
            </w:tcBorders>
            <w:shd w:val="clear" w:color="000000" w:fill="DDE7F1"/>
            <w:hideMark/>
          </w:tcPr>
          <w:p w:rsidR="007F02B2" w:rsidRPr="00925866" w:rsidRDefault="007F02B2" w:rsidP="0058548D">
            <w:pPr>
              <w:jc w:val="center"/>
              <w:rPr>
                <w:rFonts w:eastAsia="Times New Roman" w:cstheme="minorHAnsi"/>
                <w:b/>
                <w:bCs/>
                <w:color w:val="333333"/>
                <w:lang w:eastAsia="pt-PT"/>
              </w:rPr>
            </w:pPr>
            <w:r w:rsidRPr="00925866">
              <w:rPr>
                <w:rFonts w:eastAsia="Times New Roman" w:cstheme="minorHAnsi"/>
                <w:b/>
                <w:bCs/>
                <w:color w:val="333333"/>
                <w:lang w:eastAsia="pt-PT"/>
              </w:rPr>
              <w:t>Tipologia de áreas urbanas</w:t>
            </w:r>
          </w:p>
        </w:tc>
      </w:tr>
      <w:tr w:rsidR="007F02B2" w:rsidRPr="008B42A9" w:rsidTr="0058548D">
        <w:trPr>
          <w:trHeight w:val="402"/>
          <w:jc w:val="center"/>
        </w:trPr>
        <w:tc>
          <w:tcPr>
            <w:tcW w:w="2234" w:type="dxa"/>
            <w:vMerge/>
            <w:tcBorders>
              <w:top w:val="single" w:sz="4" w:space="0" w:color="FFFFFF"/>
              <w:left w:val="single" w:sz="4" w:space="0" w:color="FFFFFF"/>
              <w:bottom w:val="single" w:sz="4" w:space="0" w:color="FFFFFF"/>
              <w:right w:val="single" w:sz="4" w:space="0" w:color="FFFFFF"/>
            </w:tcBorders>
            <w:vAlign w:val="center"/>
            <w:hideMark/>
          </w:tcPr>
          <w:p w:rsidR="007F02B2" w:rsidRPr="00925866" w:rsidRDefault="007F02B2" w:rsidP="0058548D">
            <w:pPr>
              <w:rPr>
                <w:rFonts w:eastAsia="Times New Roman" w:cstheme="minorHAnsi"/>
                <w:b/>
                <w:bCs/>
                <w:color w:val="333333"/>
                <w:lang w:eastAsia="pt-PT"/>
              </w:rPr>
            </w:pPr>
          </w:p>
        </w:tc>
        <w:tc>
          <w:tcPr>
            <w:tcW w:w="2160" w:type="dxa"/>
            <w:tcBorders>
              <w:top w:val="nil"/>
              <w:left w:val="nil"/>
              <w:bottom w:val="single" w:sz="4" w:space="0" w:color="FFFFFF"/>
              <w:right w:val="single" w:sz="4" w:space="0" w:color="FFFFFF"/>
            </w:tcBorders>
            <w:shd w:val="clear" w:color="000000" w:fill="DDE7F1"/>
            <w:vAlign w:val="center"/>
            <w:hideMark/>
          </w:tcPr>
          <w:p w:rsidR="007F02B2" w:rsidRPr="00925866" w:rsidRDefault="007F02B2" w:rsidP="0058548D">
            <w:pPr>
              <w:jc w:val="center"/>
              <w:rPr>
                <w:rFonts w:eastAsia="Times New Roman" w:cstheme="minorHAnsi"/>
                <w:lang w:eastAsia="pt-PT"/>
              </w:rPr>
            </w:pPr>
            <w:r w:rsidRPr="00925866">
              <w:rPr>
                <w:rFonts w:eastAsia="Times New Roman" w:cstheme="minorHAnsi"/>
                <w:lang w:eastAsia="pt-PT"/>
              </w:rPr>
              <w:t>Área predominantemente urbana</w:t>
            </w:r>
          </w:p>
        </w:tc>
        <w:tc>
          <w:tcPr>
            <w:tcW w:w="1564" w:type="dxa"/>
            <w:tcBorders>
              <w:top w:val="nil"/>
              <w:left w:val="nil"/>
              <w:bottom w:val="single" w:sz="4" w:space="0" w:color="FFFFFF"/>
              <w:right w:val="single" w:sz="4" w:space="0" w:color="FFFFFF"/>
            </w:tcBorders>
            <w:shd w:val="clear" w:color="000000" w:fill="DDE7F1"/>
            <w:vAlign w:val="center"/>
            <w:hideMark/>
          </w:tcPr>
          <w:p w:rsidR="007F02B2" w:rsidRPr="00925866" w:rsidRDefault="007F02B2" w:rsidP="0058548D">
            <w:pPr>
              <w:jc w:val="center"/>
              <w:rPr>
                <w:rFonts w:eastAsia="Times New Roman" w:cstheme="minorHAnsi"/>
                <w:lang w:eastAsia="pt-PT"/>
              </w:rPr>
            </w:pPr>
            <w:r w:rsidRPr="00925866">
              <w:rPr>
                <w:rFonts w:eastAsia="Times New Roman" w:cstheme="minorHAnsi"/>
                <w:lang w:eastAsia="pt-PT"/>
              </w:rPr>
              <w:t>Área mediamente urbana</w:t>
            </w:r>
          </w:p>
        </w:tc>
        <w:tc>
          <w:tcPr>
            <w:tcW w:w="2263" w:type="dxa"/>
            <w:tcBorders>
              <w:top w:val="nil"/>
              <w:left w:val="nil"/>
              <w:bottom w:val="single" w:sz="4" w:space="0" w:color="FFFFFF"/>
              <w:right w:val="single" w:sz="4" w:space="0" w:color="FFFFFF"/>
            </w:tcBorders>
            <w:shd w:val="clear" w:color="000000" w:fill="DDE7F1"/>
            <w:vAlign w:val="center"/>
            <w:hideMark/>
          </w:tcPr>
          <w:p w:rsidR="007F02B2" w:rsidRPr="00925866" w:rsidRDefault="007F02B2" w:rsidP="0058548D">
            <w:pPr>
              <w:jc w:val="center"/>
              <w:rPr>
                <w:rFonts w:eastAsia="Times New Roman" w:cstheme="minorHAnsi"/>
                <w:lang w:eastAsia="pt-PT"/>
              </w:rPr>
            </w:pPr>
            <w:r w:rsidRPr="00925866">
              <w:rPr>
                <w:rFonts w:eastAsia="Times New Roman" w:cstheme="minorHAnsi"/>
                <w:lang w:eastAsia="pt-PT"/>
              </w:rPr>
              <w:t>Área predominantemente rural</w:t>
            </w:r>
          </w:p>
        </w:tc>
      </w:tr>
      <w:tr w:rsidR="007F02B2" w:rsidRPr="008B42A9" w:rsidTr="0058548D">
        <w:trPr>
          <w:trHeight w:val="255"/>
          <w:jc w:val="center"/>
        </w:trPr>
        <w:tc>
          <w:tcPr>
            <w:tcW w:w="2234" w:type="dxa"/>
            <w:vMerge/>
            <w:tcBorders>
              <w:top w:val="single" w:sz="4" w:space="0" w:color="FFFFFF"/>
              <w:left w:val="single" w:sz="4" w:space="0" w:color="FFFFFF"/>
              <w:bottom w:val="single" w:sz="4" w:space="0" w:color="FFFFFF"/>
              <w:right w:val="single" w:sz="4" w:space="0" w:color="FFFFFF"/>
            </w:tcBorders>
            <w:vAlign w:val="center"/>
            <w:hideMark/>
          </w:tcPr>
          <w:p w:rsidR="007F02B2" w:rsidRPr="00925866" w:rsidRDefault="007F02B2" w:rsidP="0058548D">
            <w:pPr>
              <w:rPr>
                <w:rFonts w:eastAsia="Times New Roman" w:cstheme="minorHAnsi"/>
                <w:b/>
                <w:bCs/>
                <w:color w:val="333333"/>
                <w:lang w:eastAsia="pt-PT"/>
              </w:rPr>
            </w:pPr>
          </w:p>
        </w:tc>
        <w:tc>
          <w:tcPr>
            <w:tcW w:w="2160" w:type="dxa"/>
            <w:tcBorders>
              <w:top w:val="nil"/>
              <w:left w:val="nil"/>
              <w:bottom w:val="single" w:sz="4" w:space="0" w:color="FFFFFF"/>
              <w:right w:val="single" w:sz="4" w:space="0" w:color="FFFFFF"/>
            </w:tcBorders>
            <w:shd w:val="clear" w:color="000000" w:fill="DDE7F1"/>
            <w:vAlign w:val="center"/>
            <w:hideMark/>
          </w:tcPr>
          <w:p w:rsidR="007F02B2" w:rsidRPr="00925866" w:rsidRDefault="007F02B2" w:rsidP="0058548D">
            <w:pPr>
              <w:jc w:val="center"/>
              <w:rPr>
                <w:rFonts w:eastAsia="Times New Roman" w:cstheme="minorHAnsi"/>
                <w:b/>
                <w:bCs/>
                <w:color w:val="333333"/>
                <w:lang w:eastAsia="pt-PT"/>
              </w:rPr>
            </w:pPr>
            <w:r w:rsidRPr="00925866">
              <w:rPr>
                <w:rFonts w:eastAsia="Times New Roman" w:cstheme="minorHAnsi"/>
                <w:b/>
                <w:bCs/>
                <w:color w:val="333333"/>
                <w:lang w:eastAsia="pt-PT"/>
              </w:rPr>
              <w:t xml:space="preserve">N.º/ km² </w:t>
            </w:r>
          </w:p>
        </w:tc>
        <w:tc>
          <w:tcPr>
            <w:tcW w:w="1564" w:type="dxa"/>
            <w:tcBorders>
              <w:top w:val="nil"/>
              <w:left w:val="nil"/>
              <w:bottom w:val="single" w:sz="4" w:space="0" w:color="FFFFFF"/>
              <w:right w:val="single" w:sz="4" w:space="0" w:color="FFFFFF"/>
            </w:tcBorders>
            <w:shd w:val="clear" w:color="000000" w:fill="DDE7F1"/>
            <w:vAlign w:val="center"/>
            <w:hideMark/>
          </w:tcPr>
          <w:p w:rsidR="007F02B2" w:rsidRPr="00925866" w:rsidRDefault="007F02B2" w:rsidP="0058548D">
            <w:pPr>
              <w:jc w:val="center"/>
              <w:rPr>
                <w:rFonts w:eastAsia="Times New Roman" w:cstheme="minorHAnsi"/>
                <w:b/>
                <w:bCs/>
                <w:color w:val="333333"/>
                <w:lang w:eastAsia="pt-PT"/>
              </w:rPr>
            </w:pPr>
            <w:r w:rsidRPr="00925866">
              <w:rPr>
                <w:rFonts w:eastAsia="Times New Roman" w:cstheme="minorHAnsi"/>
                <w:b/>
                <w:bCs/>
                <w:color w:val="333333"/>
                <w:lang w:eastAsia="pt-PT"/>
              </w:rPr>
              <w:t xml:space="preserve">N.º/ km² </w:t>
            </w:r>
          </w:p>
        </w:tc>
        <w:tc>
          <w:tcPr>
            <w:tcW w:w="2263" w:type="dxa"/>
            <w:tcBorders>
              <w:top w:val="nil"/>
              <w:left w:val="nil"/>
              <w:bottom w:val="single" w:sz="4" w:space="0" w:color="FFFFFF"/>
              <w:right w:val="single" w:sz="4" w:space="0" w:color="FFFFFF"/>
            </w:tcBorders>
            <w:shd w:val="clear" w:color="000000" w:fill="DDE7F1"/>
            <w:vAlign w:val="center"/>
            <w:hideMark/>
          </w:tcPr>
          <w:p w:rsidR="007F02B2" w:rsidRPr="00925866" w:rsidRDefault="007F02B2" w:rsidP="0058548D">
            <w:pPr>
              <w:jc w:val="center"/>
              <w:rPr>
                <w:rFonts w:eastAsia="Times New Roman" w:cstheme="minorHAnsi"/>
                <w:b/>
                <w:bCs/>
                <w:color w:val="333333"/>
                <w:lang w:eastAsia="pt-PT"/>
              </w:rPr>
            </w:pPr>
            <w:r w:rsidRPr="00925866">
              <w:rPr>
                <w:rFonts w:eastAsia="Times New Roman" w:cstheme="minorHAnsi"/>
                <w:b/>
                <w:bCs/>
                <w:color w:val="333333"/>
                <w:lang w:eastAsia="pt-PT"/>
              </w:rPr>
              <w:t xml:space="preserve">N.º/ km² </w:t>
            </w:r>
          </w:p>
        </w:tc>
      </w:tr>
      <w:tr w:rsidR="007F02B2" w:rsidRPr="008B42A9" w:rsidTr="0058548D">
        <w:trPr>
          <w:trHeight w:val="255"/>
          <w:jc w:val="center"/>
        </w:trPr>
        <w:tc>
          <w:tcPr>
            <w:tcW w:w="2234" w:type="dxa"/>
            <w:tcBorders>
              <w:top w:val="nil"/>
              <w:left w:val="single" w:sz="4" w:space="0" w:color="FFFFFF"/>
              <w:bottom w:val="single" w:sz="4" w:space="0" w:color="FFFFFF"/>
              <w:right w:val="single" w:sz="4" w:space="0" w:color="FFFFFF"/>
            </w:tcBorders>
            <w:shd w:val="clear" w:color="000000" w:fill="DDE7F1"/>
            <w:noWrap/>
            <w:hideMark/>
          </w:tcPr>
          <w:p w:rsidR="007F02B2" w:rsidRPr="00925866" w:rsidRDefault="007F02B2" w:rsidP="0058548D">
            <w:pPr>
              <w:rPr>
                <w:rFonts w:eastAsia="Times New Roman" w:cstheme="minorHAnsi"/>
                <w:b/>
                <w:bCs/>
                <w:color w:val="333333"/>
                <w:lang w:eastAsia="pt-PT"/>
              </w:rPr>
            </w:pPr>
            <w:r w:rsidRPr="00925866">
              <w:rPr>
                <w:rFonts w:eastAsia="Times New Roman" w:cstheme="minorHAnsi"/>
                <w:b/>
                <w:bCs/>
                <w:color w:val="333333"/>
                <w:lang w:eastAsia="pt-PT"/>
              </w:rPr>
              <w:t>Portugal</w:t>
            </w:r>
          </w:p>
        </w:tc>
        <w:tc>
          <w:tcPr>
            <w:tcW w:w="2160" w:type="dxa"/>
            <w:tcBorders>
              <w:top w:val="nil"/>
              <w:left w:val="nil"/>
              <w:bottom w:val="single" w:sz="4" w:space="0" w:color="FFFFFF"/>
              <w:right w:val="single" w:sz="4" w:space="0" w:color="FFFFFF"/>
            </w:tcBorders>
            <w:shd w:val="clear" w:color="000000" w:fill="DDE7F1"/>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446,3</w:t>
            </w:r>
          </w:p>
        </w:tc>
        <w:tc>
          <w:tcPr>
            <w:tcW w:w="1564" w:type="dxa"/>
            <w:tcBorders>
              <w:top w:val="nil"/>
              <w:left w:val="nil"/>
              <w:bottom w:val="single" w:sz="4" w:space="0" w:color="FFFFFF"/>
              <w:right w:val="single" w:sz="4" w:space="0" w:color="FFFFFF"/>
            </w:tcBorders>
            <w:shd w:val="clear" w:color="000000" w:fill="DDE7F1"/>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80,3</w:t>
            </w:r>
          </w:p>
        </w:tc>
        <w:tc>
          <w:tcPr>
            <w:tcW w:w="2263" w:type="dxa"/>
            <w:tcBorders>
              <w:top w:val="nil"/>
              <w:left w:val="nil"/>
              <w:bottom w:val="single" w:sz="4" w:space="0" w:color="FFFFFF"/>
              <w:right w:val="single" w:sz="4" w:space="0" w:color="FFFFFF"/>
            </w:tcBorders>
            <w:shd w:val="clear" w:color="000000" w:fill="DDE7F1"/>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23,5</w:t>
            </w:r>
          </w:p>
        </w:tc>
      </w:tr>
      <w:tr w:rsidR="007F02B2" w:rsidRPr="008B42A9" w:rsidTr="0058548D">
        <w:trPr>
          <w:trHeight w:val="255"/>
          <w:jc w:val="center"/>
        </w:trPr>
        <w:tc>
          <w:tcPr>
            <w:tcW w:w="2234" w:type="dxa"/>
            <w:tcBorders>
              <w:top w:val="nil"/>
              <w:left w:val="single" w:sz="4" w:space="0" w:color="FFFFFF"/>
              <w:bottom w:val="single" w:sz="4" w:space="0" w:color="FFFFFF"/>
              <w:right w:val="single" w:sz="4" w:space="0" w:color="FFFFFF"/>
            </w:tcBorders>
            <w:shd w:val="clear" w:color="000000" w:fill="F1F4F9"/>
            <w:noWrap/>
            <w:hideMark/>
          </w:tcPr>
          <w:p w:rsidR="007F02B2" w:rsidRPr="00925866" w:rsidRDefault="007F02B2" w:rsidP="0058548D">
            <w:pPr>
              <w:rPr>
                <w:rFonts w:eastAsia="Times New Roman" w:cstheme="minorHAnsi"/>
                <w:b/>
                <w:bCs/>
                <w:color w:val="333333"/>
                <w:lang w:eastAsia="pt-PT"/>
              </w:rPr>
            </w:pPr>
            <w:r w:rsidRPr="00925866">
              <w:rPr>
                <w:rFonts w:eastAsia="Times New Roman" w:cstheme="minorHAnsi"/>
                <w:b/>
                <w:bCs/>
                <w:color w:val="333333"/>
                <w:lang w:eastAsia="pt-PT"/>
              </w:rPr>
              <w:t>Alentejo</w:t>
            </w:r>
          </w:p>
        </w:tc>
        <w:tc>
          <w:tcPr>
            <w:tcW w:w="2160" w:type="dxa"/>
            <w:tcBorders>
              <w:top w:val="nil"/>
              <w:left w:val="nil"/>
              <w:bottom w:val="single" w:sz="4" w:space="0" w:color="FFFFFF"/>
              <w:right w:val="single" w:sz="4" w:space="0" w:color="FFFFFF"/>
            </w:tcBorders>
            <w:shd w:val="clear" w:color="000000" w:fill="F1F4F9"/>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57,9</w:t>
            </w:r>
          </w:p>
        </w:tc>
        <w:tc>
          <w:tcPr>
            <w:tcW w:w="1564" w:type="dxa"/>
            <w:tcBorders>
              <w:top w:val="nil"/>
              <w:left w:val="nil"/>
              <w:bottom w:val="single" w:sz="4" w:space="0" w:color="FFFFFF"/>
              <w:right w:val="single" w:sz="4" w:space="0" w:color="FFFFFF"/>
            </w:tcBorders>
            <w:shd w:val="clear" w:color="000000" w:fill="F1F4F9"/>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21,3</w:t>
            </w:r>
          </w:p>
        </w:tc>
        <w:tc>
          <w:tcPr>
            <w:tcW w:w="2263" w:type="dxa"/>
            <w:tcBorders>
              <w:top w:val="nil"/>
              <w:left w:val="nil"/>
              <w:bottom w:val="single" w:sz="4" w:space="0" w:color="FFFFFF"/>
              <w:right w:val="single" w:sz="4" w:space="0" w:color="FFFFFF"/>
            </w:tcBorders>
            <w:shd w:val="clear" w:color="000000" w:fill="F1F4F9"/>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11</w:t>
            </w:r>
          </w:p>
        </w:tc>
      </w:tr>
      <w:tr w:rsidR="007F02B2" w:rsidRPr="008B42A9" w:rsidTr="0058548D">
        <w:trPr>
          <w:trHeight w:val="255"/>
          <w:jc w:val="center"/>
        </w:trPr>
        <w:tc>
          <w:tcPr>
            <w:tcW w:w="2234" w:type="dxa"/>
            <w:tcBorders>
              <w:top w:val="nil"/>
              <w:left w:val="single" w:sz="4" w:space="0" w:color="FFFFFF"/>
              <w:bottom w:val="single" w:sz="4" w:space="0" w:color="FFFFFF"/>
              <w:right w:val="single" w:sz="4" w:space="0" w:color="FFFFFF"/>
            </w:tcBorders>
            <w:shd w:val="clear" w:color="000000" w:fill="DDE7F1"/>
            <w:noWrap/>
            <w:hideMark/>
          </w:tcPr>
          <w:p w:rsidR="007F02B2" w:rsidRPr="00925866" w:rsidRDefault="007F02B2" w:rsidP="0058548D">
            <w:pPr>
              <w:rPr>
                <w:rFonts w:eastAsia="Times New Roman" w:cstheme="minorHAnsi"/>
                <w:b/>
                <w:bCs/>
                <w:color w:val="333333"/>
                <w:lang w:eastAsia="pt-PT"/>
              </w:rPr>
            </w:pPr>
            <w:r w:rsidRPr="00925866">
              <w:rPr>
                <w:rFonts w:eastAsia="Times New Roman" w:cstheme="minorHAnsi"/>
                <w:b/>
                <w:bCs/>
                <w:color w:val="333333"/>
                <w:lang w:eastAsia="pt-PT"/>
              </w:rPr>
              <w:t>Alentejo Litoral</w:t>
            </w:r>
          </w:p>
        </w:tc>
        <w:tc>
          <w:tcPr>
            <w:tcW w:w="2160" w:type="dxa"/>
            <w:tcBorders>
              <w:top w:val="nil"/>
              <w:left w:val="nil"/>
              <w:bottom w:val="single" w:sz="4" w:space="0" w:color="FFFFFF"/>
              <w:right w:val="single" w:sz="4" w:space="0" w:color="FFFFFF"/>
            </w:tcBorders>
            <w:shd w:val="clear" w:color="000000" w:fill="DDE7F1"/>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29,1</w:t>
            </w:r>
          </w:p>
        </w:tc>
        <w:tc>
          <w:tcPr>
            <w:tcW w:w="1564" w:type="dxa"/>
            <w:tcBorders>
              <w:top w:val="nil"/>
              <w:left w:val="nil"/>
              <w:bottom w:val="single" w:sz="4" w:space="0" w:color="FFFFFF"/>
              <w:right w:val="single" w:sz="4" w:space="0" w:color="FFFFFF"/>
            </w:tcBorders>
            <w:shd w:val="clear" w:color="000000" w:fill="DDE7F1"/>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26,2</w:t>
            </w:r>
          </w:p>
        </w:tc>
        <w:tc>
          <w:tcPr>
            <w:tcW w:w="2263" w:type="dxa"/>
            <w:tcBorders>
              <w:top w:val="nil"/>
              <w:left w:val="nil"/>
              <w:bottom w:val="single" w:sz="4" w:space="0" w:color="FFFFFF"/>
              <w:right w:val="single" w:sz="4" w:space="0" w:color="FFFFFF"/>
            </w:tcBorders>
            <w:shd w:val="clear" w:color="000000" w:fill="DDE7F1"/>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9,9</w:t>
            </w:r>
          </w:p>
        </w:tc>
      </w:tr>
      <w:tr w:rsidR="007F02B2" w:rsidRPr="008B42A9" w:rsidTr="0058548D">
        <w:trPr>
          <w:trHeight w:val="255"/>
          <w:jc w:val="center"/>
        </w:trPr>
        <w:tc>
          <w:tcPr>
            <w:tcW w:w="2234" w:type="dxa"/>
            <w:tcBorders>
              <w:top w:val="nil"/>
              <w:left w:val="single" w:sz="4" w:space="0" w:color="FFFFFF"/>
              <w:bottom w:val="single" w:sz="4" w:space="0" w:color="FFFFFF"/>
              <w:right w:val="single" w:sz="4" w:space="0" w:color="FFFFFF"/>
            </w:tcBorders>
            <w:shd w:val="clear" w:color="000000" w:fill="F1F4F9"/>
            <w:noWrap/>
            <w:hideMark/>
          </w:tcPr>
          <w:p w:rsidR="007F02B2" w:rsidRPr="00925866" w:rsidRDefault="007F02B2" w:rsidP="0058548D">
            <w:pPr>
              <w:rPr>
                <w:rFonts w:eastAsia="Times New Roman" w:cstheme="minorHAnsi"/>
                <w:b/>
                <w:bCs/>
                <w:color w:val="333333"/>
                <w:lang w:eastAsia="pt-PT"/>
              </w:rPr>
            </w:pPr>
            <w:r w:rsidRPr="00925866">
              <w:rPr>
                <w:rFonts w:eastAsia="Times New Roman" w:cstheme="minorHAnsi"/>
                <w:b/>
                <w:bCs/>
                <w:color w:val="333333"/>
                <w:lang w:eastAsia="pt-PT"/>
              </w:rPr>
              <w:t>Baixo Alentejo</w:t>
            </w:r>
          </w:p>
        </w:tc>
        <w:tc>
          <w:tcPr>
            <w:tcW w:w="2160" w:type="dxa"/>
            <w:tcBorders>
              <w:top w:val="nil"/>
              <w:left w:val="nil"/>
              <w:bottom w:val="single" w:sz="4" w:space="0" w:color="FFFFFF"/>
              <w:right w:val="single" w:sz="4" w:space="0" w:color="FFFFFF"/>
            </w:tcBorders>
            <w:shd w:val="clear" w:color="000000" w:fill="F1F4F9"/>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32,8</w:t>
            </w:r>
          </w:p>
        </w:tc>
        <w:tc>
          <w:tcPr>
            <w:tcW w:w="1564" w:type="dxa"/>
            <w:tcBorders>
              <w:top w:val="nil"/>
              <w:left w:val="nil"/>
              <w:bottom w:val="single" w:sz="4" w:space="0" w:color="FFFFFF"/>
              <w:right w:val="single" w:sz="4" w:space="0" w:color="FFFFFF"/>
            </w:tcBorders>
            <w:shd w:val="clear" w:color="000000" w:fill="F1F4F9"/>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15,6</w:t>
            </w:r>
          </w:p>
        </w:tc>
        <w:tc>
          <w:tcPr>
            <w:tcW w:w="2263" w:type="dxa"/>
            <w:tcBorders>
              <w:top w:val="nil"/>
              <w:left w:val="nil"/>
              <w:bottom w:val="single" w:sz="4" w:space="0" w:color="FFFFFF"/>
              <w:right w:val="single" w:sz="4" w:space="0" w:color="FFFFFF"/>
            </w:tcBorders>
            <w:shd w:val="clear" w:color="000000" w:fill="F1F4F9"/>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7,4</w:t>
            </w:r>
          </w:p>
        </w:tc>
      </w:tr>
      <w:tr w:rsidR="007F02B2" w:rsidRPr="008B42A9" w:rsidTr="0058548D">
        <w:trPr>
          <w:trHeight w:val="255"/>
          <w:jc w:val="center"/>
        </w:trPr>
        <w:tc>
          <w:tcPr>
            <w:tcW w:w="2234" w:type="dxa"/>
            <w:tcBorders>
              <w:top w:val="nil"/>
              <w:left w:val="single" w:sz="4" w:space="0" w:color="FFFFFF"/>
              <w:bottom w:val="single" w:sz="4" w:space="0" w:color="FFFFFF"/>
              <w:right w:val="single" w:sz="4" w:space="0" w:color="FFFFFF"/>
            </w:tcBorders>
            <w:shd w:val="clear" w:color="000000" w:fill="DDE7F1"/>
            <w:noWrap/>
            <w:hideMark/>
          </w:tcPr>
          <w:p w:rsidR="007F02B2" w:rsidRPr="00925866" w:rsidRDefault="007F02B2" w:rsidP="0058548D">
            <w:pPr>
              <w:rPr>
                <w:rFonts w:eastAsia="Times New Roman" w:cstheme="minorHAnsi"/>
                <w:b/>
                <w:bCs/>
                <w:color w:val="333333"/>
                <w:lang w:eastAsia="pt-PT"/>
              </w:rPr>
            </w:pPr>
            <w:r w:rsidRPr="00925866">
              <w:rPr>
                <w:rFonts w:eastAsia="Times New Roman" w:cstheme="minorHAnsi"/>
                <w:b/>
                <w:bCs/>
                <w:color w:val="333333"/>
                <w:lang w:eastAsia="pt-PT"/>
              </w:rPr>
              <w:lastRenderedPageBreak/>
              <w:t>Lezíria do Tejo</w:t>
            </w:r>
          </w:p>
        </w:tc>
        <w:tc>
          <w:tcPr>
            <w:tcW w:w="2160" w:type="dxa"/>
            <w:tcBorders>
              <w:top w:val="nil"/>
              <w:left w:val="nil"/>
              <w:bottom w:val="single" w:sz="4" w:space="0" w:color="FFFFFF"/>
              <w:right w:val="single" w:sz="4" w:space="0" w:color="FFFFFF"/>
            </w:tcBorders>
            <w:shd w:val="clear" w:color="000000" w:fill="DDE7F1"/>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104,4</w:t>
            </w:r>
          </w:p>
        </w:tc>
        <w:tc>
          <w:tcPr>
            <w:tcW w:w="1564" w:type="dxa"/>
            <w:tcBorders>
              <w:top w:val="nil"/>
              <w:left w:val="nil"/>
              <w:bottom w:val="single" w:sz="4" w:space="0" w:color="FFFFFF"/>
              <w:right w:val="single" w:sz="4" w:space="0" w:color="FFFFFF"/>
            </w:tcBorders>
            <w:shd w:val="clear" w:color="000000" w:fill="DDE7F1"/>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80,8</w:t>
            </w:r>
          </w:p>
        </w:tc>
        <w:tc>
          <w:tcPr>
            <w:tcW w:w="2263" w:type="dxa"/>
            <w:tcBorders>
              <w:top w:val="nil"/>
              <w:left w:val="nil"/>
              <w:bottom w:val="single" w:sz="4" w:space="0" w:color="FFFFFF"/>
              <w:right w:val="single" w:sz="4" w:space="0" w:color="FFFFFF"/>
            </w:tcBorders>
            <w:shd w:val="clear" w:color="000000" w:fill="DDE7F1"/>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25,5</w:t>
            </w:r>
          </w:p>
        </w:tc>
      </w:tr>
      <w:tr w:rsidR="007F02B2" w:rsidRPr="008B42A9" w:rsidTr="0058548D">
        <w:trPr>
          <w:trHeight w:val="255"/>
          <w:jc w:val="center"/>
        </w:trPr>
        <w:tc>
          <w:tcPr>
            <w:tcW w:w="2234" w:type="dxa"/>
            <w:tcBorders>
              <w:top w:val="nil"/>
              <w:left w:val="single" w:sz="4" w:space="0" w:color="FFFFFF"/>
              <w:bottom w:val="single" w:sz="4" w:space="0" w:color="FFFFFF"/>
              <w:right w:val="single" w:sz="4" w:space="0" w:color="FFFFFF"/>
            </w:tcBorders>
            <w:shd w:val="clear" w:color="000000" w:fill="F1F4F9"/>
            <w:noWrap/>
            <w:hideMark/>
          </w:tcPr>
          <w:p w:rsidR="007F02B2" w:rsidRPr="00925866" w:rsidRDefault="007F02B2" w:rsidP="0058548D">
            <w:pPr>
              <w:rPr>
                <w:rFonts w:eastAsia="Times New Roman" w:cstheme="minorHAnsi"/>
                <w:b/>
                <w:bCs/>
                <w:color w:val="333333"/>
                <w:lang w:eastAsia="pt-PT"/>
              </w:rPr>
            </w:pPr>
            <w:r w:rsidRPr="00925866">
              <w:rPr>
                <w:rFonts w:eastAsia="Times New Roman" w:cstheme="minorHAnsi"/>
                <w:b/>
                <w:bCs/>
                <w:color w:val="333333"/>
                <w:lang w:eastAsia="pt-PT"/>
              </w:rPr>
              <w:t>Alto Alentejo</w:t>
            </w:r>
          </w:p>
        </w:tc>
        <w:tc>
          <w:tcPr>
            <w:tcW w:w="2160" w:type="dxa"/>
            <w:tcBorders>
              <w:top w:val="nil"/>
              <w:left w:val="nil"/>
              <w:bottom w:val="single" w:sz="4" w:space="0" w:color="FFFFFF"/>
              <w:right w:val="single" w:sz="4" w:space="0" w:color="FFFFFF"/>
            </w:tcBorders>
            <w:shd w:val="clear" w:color="000000" w:fill="F1F4F9"/>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60,4</w:t>
            </w:r>
          </w:p>
        </w:tc>
        <w:tc>
          <w:tcPr>
            <w:tcW w:w="1564" w:type="dxa"/>
            <w:tcBorders>
              <w:top w:val="nil"/>
              <w:left w:val="nil"/>
              <w:bottom w:val="single" w:sz="4" w:space="0" w:color="FFFFFF"/>
              <w:right w:val="single" w:sz="4" w:space="0" w:color="FFFFFF"/>
            </w:tcBorders>
            <w:shd w:val="clear" w:color="000000" w:fill="F1F4F9"/>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13,1</w:t>
            </w:r>
          </w:p>
        </w:tc>
        <w:tc>
          <w:tcPr>
            <w:tcW w:w="2263" w:type="dxa"/>
            <w:tcBorders>
              <w:top w:val="nil"/>
              <w:left w:val="nil"/>
              <w:bottom w:val="single" w:sz="4" w:space="0" w:color="FFFFFF"/>
              <w:right w:val="single" w:sz="4" w:space="0" w:color="FFFFFF"/>
            </w:tcBorders>
            <w:shd w:val="clear" w:color="000000" w:fill="F1F4F9"/>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10,8</w:t>
            </w:r>
          </w:p>
        </w:tc>
      </w:tr>
      <w:tr w:rsidR="007F02B2" w:rsidRPr="008B42A9" w:rsidTr="0058548D">
        <w:trPr>
          <w:trHeight w:val="255"/>
          <w:jc w:val="center"/>
        </w:trPr>
        <w:tc>
          <w:tcPr>
            <w:tcW w:w="2234" w:type="dxa"/>
            <w:tcBorders>
              <w:top w:val="nil"/>
              <w:left w:val="single" w:sz="4" w:space="0" w:color="FFFFFF"/>
              <w:bottom w:val="single" w:sz="4" w:space="0" w:color="FFFFFF"/>
              <w:right w:val="single" w:sz="4" w:space="0" w:color="FFFFFF"/>
            </w:tcBorders>
            <w:shd w:val="clear" w:color="000000" w:fill="DDE7F1"/>
            <w:noWrap/>
            <w:hideMark/>
          </w:tcPr>
          <w:p w:rsidR="007F02B2" w:rsidRPr="00925866" w:rsidRDefault="007F02B2" w:rsidP="0058548D">
            <w:pPr>
              <w:rPr>
                <w:rFonts w:eastAsia="Times New Roman" w:cstheme="minorHAnsi"/>
                <w:b/>
                <w:bCs/>
                <w:color w:val="333333"/>
                <w:lang w:eastAsia="pt-PT"/>
              </w:rPr>
            </w:pPr>
            <w:r w:rsidRPr="00925866">
              <w:rPr>
                <w:rFonts w:eastAsia="Times New Roman" w:cstheme="minorHAnsi"/>
                <w:b/>
                <w:bCs/>
                <w:color w:val="333333"/>
                <w:lang w:eastAsia="pt-PT"/>
              </w:rPr>
              <w:t>Alentejo Central</w:t>
            </w:r>
          </w:p>
        </w:tc>
        <w:tc>
          <w:tcPr>
            <w:tcW w:w="2160" w:type="dxa"/>
            <w:tcBorders>
              <w:top w:val="nil"/>
              <w:left w:val="nil"/>
              <w:bottom w:val="single" w:sz="4" w:space="0" w:color="FFFFFF"/>
              <w:right w:val="single" w:sz="4" w:space="0" w:color="FFFFFF"/>
            </w:tcBorders>
            <w:shd w:val="clear" w:color="000000" w:fill="DDE7F1"/>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77,3</w:t>
            </w:r>
          </w:p>
        </w:tc>
        <w:tc>
          <w:tcPr>
            <w:tcW w:w="1564" w:type="dxa"/>
            <w:tcBorders>
              <w:top w:val="nil"/>
              <w:left w:val="nil"/>
              <w:bottom w:val="single" w:sz="4" w:space="0" w:color="FFFFFF"/>
              <w:right w:val="single" w:sz="4" w:space="0" w:color="FFFFFF"/>
            </w:tcBorders>
            <w:shd w:val="clear" w:color="000000" w:fill="DDE7F1"/>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19,7</w:t>
            </w:r>
          </w:p>
        </w:tc>
        <w:tc>
          <w:tcPr>
            <w:tcW w:w="2263" w:type="dxa"/>
            <w:tcBorders>
              <w:top w:val="nil"/>
              <w:left w:val="nil"/>
              <w:bottom w:val="single" w:sz="4" w:space="0" w:color="FFFFFF"/>
              <w:right w:val="single" w:sz="4" w:space="0" w:color="FFFFFF"/>
            </w:tcBorders>
            <w:shd w:val="clear" w:color="000000" w:fill="DDE7F1"/>
            <w:noWrap/>
            <w:vAlign w:val="center"/>
            <w:hideMark/>
          </w:tcPr>
          <w:p w:rsidR="007F02B2" w:rsidRPr="00925866" w:rsidRDefault="007F02B2" w:rsidP="0058548D">
            <w:pPr>
              <w:jc w:val="center"/>
              <w:rPr>
                <w:rFonts w:eastAsia="Times New Roman" w:cstheme="minorHAnsi"/>
                <w:color w:val="333333"/>
                <w:lang w:eastAsia="pt-PT"/>
              </w:rPr>
            </w:pPr>
            <w:r w:rsidRPr="00925866">
              <w:rPr>
                <w:rFonts w:eastAsia="Times New Roman" w:cstheme="minorHAnsi"/>
                <w:color w:val="333333"/>
                <w:lang w:eastAsia="pt-PT"/>
              </w:rPr>
              <w:t>8,5</w:t>
            </w:r>
          </w:p>
        </w:tc>
      </w:tr>
    </w:tbl>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81" w:history="1">
        <w:r w:rsidRPr="00CA1403">
          <w:rPr>
            <w:rStyle w:val="Hiperligao"/>
            <w:rFonts w:cstheme="minorHAnsi"/>
            <w:szCs w:val="24"/>
          </w:rPr>
          <w:t>www.ine.pt</w:t>
        </w:r>
      </w:hyperlink>
      <w:r>
        <w:rPr>
          <w:rFonts w:cstheme="minorHAnsi"/>
          <w:szCs w:val="24"/>
        </w:rPr>
        <w:t xml:space="preserve"> – acedido em 14/06/2017)</w:t>
      </w:r>
    </w:p>
    <w:p w:rsidR="0058548D" w:rsidRDefault="0058548D" w:rsidP="007F02B2">
      <w:pPr>
        <w:autoSpaceDE w:val="0"/>
        <w:adjustRightInd w:val="0"/>
        <w:spacing w:line="360" w:lineRule="auto"/>
        <w:contextualSpacing/>
        <w:rPr>
          <w:rFonts w:cstheme="minorHAnsi"/>
          <w:szCs w:val="24"/>
        </w:rPr>
      </w:pPr>
    </w:p>
    <w:p w:rsidR="007F02B2" w:rsidRDefault="007F02B2" w:rsidP="007F02B2">
      <w:pPr>
        <w:autoSpaceDE w:val="0"/>
        <w:adjustRightInd w:val="0"/>
        <w:spacing w:line="360" w:lineRule="auto"/>
        <w:contextualSpacing/>
        <w:rPr>
          <w:rFonts w:cstheme="minorHAnsi"/>
          <w:szCs w:val="24"/>
        </w:rPr>
      </w:pPr>
      <w:r>
        <w:rPr>
          <w:rFonts w:cstheme="minorHAnsi"/>
          <w:szCs w:val="24"/>
        </w:rPr>
        <w:t xml:space="preserve">Analisando os </w:t>
      </w:r>
      <w:r w:rsidRPr="00E80FE4">
        <w:rPr>
          <w:rFonts w:cstheme="minorHAnsi"/>
          <w:szCs w:val="24"/>
        </w:rPr>
        <w:t>gráficos 12 e 13</w:t>
      </w:r>
      <w:r>
        <w:rPr>
          <w:rFonts w:cstheme="minorHAnsi"/>
          <w:szCs w:val="24"/>
        </w:rPr>
        <w:t>, verificamos que o Alentejo Central, quanto à taxa bruta de natalidade, apresentava em 2015 valores médios de 6,9%. Já quanto à taxa bruta de mortalidade, no mesmo ano, apresentava valores médios de 11,5%.</w:t>
      </w:r>
    </w:p>
    <w:p w:rsidR="007F02B2" w:rsidRDefault="007F02B2" w:rsidP="007F02B2">
      <w:pPr>
        <w:autoSpaceDE w:val="0"/>
        <w:adjustRightInd w:val="0"/>
        <w:spacing w:line="360" w:lineRule="auto"/>
        <w:contextualSpacing/>
        <w:rPr>
          <w:rFonts w:cstheme="minorHAnsi"/>
          <w:color w:val="FF0000"/>
          <w:szCs w:val="24"/>
        </w:rPr>
      </w:pPr>
    </w:p>
    <w:p w:rsidR="007F02B2" w:rsidRDefault="007F02B2" w:rsidP="007F02B2">
      <w:pPr>
        <w:autoSpaceDE w:val="0"/>
        <w:adjustRightInd w:val="0"/>
        <w:contextualSpacing/>
        <w:jc w:val="center"/>
        <w:rPr>
          <w:rFonts w:cstheme="minorHAnsi"/>
          <w:szCs w:val="24"/>
        </w:rPr>
      </w:pPr>
      <w:r w:rsidRPr="00E80FE4">
        <w:rPr>
          <w:rFonts w:cstheme="minorHAnsi"/>
          <w:noProof/>
          <w:szCs w:val="24"/>
          <w:lang w:eastAsia="pt-PT"/>
        </w:rPr>
        <w:drawing>
          <wp:anchor distT="0" distB="0" distL="114300" distR="114300" simplePos="0" relativeHeight="251670528" behindDoc="0" locked="0" layoutInCell="1" allowOverlap="1" wp14:anchorId="0CEF00CD" wp14:editId="47FE6B6C">
            <wp:simplePos x="0" y="0"/>
            <wp:positionH relativeFrom="column">
              <wp:posOffset>329565</wp:posOffset>
            </wp:positionH>
            <wp:positionV relativeFrom="paragraph">
              <wp:posOffset>404495</wp:posOffset>
            </wp:positionV>
            <wp:extent cx="4704080" cy="2105025"/>
            <wp:effectExtent l="0" t="0" r="1270" b="9525"/>
            <wp:wrapNone/>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ficoINE9.jpg"/>
                    <pic:cNvPicPr/>
                  </pic:nvPicPr>
                  <pic:blipFill rotWithShape="1">
                    <a:blip r:embed="rId82">
                      <a:extLst>
                        <a:ext uri="{28A0092B-C50C-407E-A947-70E740481C1C}">
                          <a14:useLocalDpi xmlns:a14="http://schemas.microsoft.com/office/drawing/2010/main" val="0"/>
                        </a:ext>
                      </a:extLst>
                    </a:blip>
                    <a:srcRect t="17747" r="2542"/>
                    <a:stretch/>
                  </pic:blipFill>
                  <pic:spPr bwMode="auto">
                    <a:xfrm>
                      <a:off x="0" y="0"/>
                      <a:ext cx="4704080" cy="210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0FE4">
        <w:rPr>
          <w:rFonts w:cstheme="minorHAnsi"/>
          <w:szCs w:val="24"/>
        </w:rPr>
        <w:t>Gráfico 12</w:t>
      </w:r>
      <w:r>
        <w:rPr>
          <w:rFonts w:cstheme="minorHAnsi"/>
          <w:szCs w:val="24"/>
        </w:rPr>
        <w:t>: Alentejo Central – Taxa bruta de natalidade (%) por local de residência (NUTS – 2013) e tipologia de área, em 2015</w:t>
      </w:r>
    </w:p>
    <w:tbl>
      <w:tblPr>
        <w:tblStyle w:val="Tabelacomgrelha"/>
        <w:tblW w:w="10632"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8"/>
        <w:gridCol w:w="5244"/>
      </w:tblGrid>
      <w:tr w:rsidR="007F02B2" w:rsidTr="0058548D">
        <w:tc>
          <w:tcPr>
            <w:tcW w:w="5388" w:type="dxa"/>
          </w:tcPr>
          <w:p w:rsidR="007F02B2" w:rsidRDefault="007F02B2" w:rsidP="0058548D">
            <w:pPr>
              <w:autoSpaceDE w:val="0"/>
              <w:autoSpaceDN w:val="0"/>
              <w:adjustRightInd w:val="0"/>
              <w:contextualSpacing/>
              <w:jc w:val="both"/>
              <w:rPr>
                <w:rFonts w:cstheme="minorHAnsi"/>
                <w:sz w:val="24"/>
                <w:szCs w:val="24"/>
              </w:rPr>
            </w:pPr>
          </w:p>
        </w:tc>
        <w:tc>
          <w:tcPr>
            <w:tcW w:w="5244" w:type="dxa"/>
          </w:tcPr>
          <w:p w:rsidR="007F02B2" w:rsidRDefault="007F02B2" w:rsidP="0058548D">
            <w:pPr>
              <w:autoSpaceDE w:val="0"/>
              <w:autoSpaceDN w:val="0"/>
              <w:adjustRightInd w:val="0"/>
              <w:contextualSpacing/>
              <w:jc w:val="both"/>
              <w:rPr>
                <w:rFonts w:cstheme="minorHAnsi"/>
                <w:sz w:val="24"/>
                <w:szCs w:val="24"/>
              </w:rPr>
            </w:pPr>
          </w:p>
        </w:tc>
      </w:tr>
    </w:tbl>
    <w:p w:rsidR="007F02B2" w:rsidRPr="00A64749"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spacing w:line="360" w:lineRule="auto"/>
        <w:contextualSpacing/>
        <w:rPr>
          <w:rFonts w:cstheme="minorHAnsi"/>
          <w:b/>
          <w:szCs w:val="24"/>
          <w:u w:val="single"/>
        </w:rPr>
      </w:pPr>
    </w:p>
    <w:p w:rsidR="007F02B2" w:rsidRDefault="007F02B2" w:rsidP="007F02B2">
      <w:pPr>
        <w:autoSpaceDE w:val="0"/>
        <w:adjustRightInd w:val="0"/>
        <w:spacing w:line="360" w:lineRule="auto"/>
        <w:contextualSpacing/>
        <w:rPr>
          <w:rFonts w:cstheme="minorHAnsi"/>
          <w:b/>
          <w:szCs w:val="24"/>
          <w:u w:val="single"/>
        </w:rPr>
      </w:pPr>
    </w:p>
    <w:p w:rsidR="007F02B2" w:rsidRDefault="007F02B2" w:rsidP="007F02B2">
      <w:pPr>
        <w:autoSpaceDE w:val="0"/>
        <w:adjustRightInd w:val="0"/>
        <w:spacing w:line="360" w:lineRule="auto"/>
        <w:contextualSpacing/>
        <w:rPr>
          <w:rFonts w:cstheme="minorHAnsi"/>
          <w:b/>
          <w:szCs w:val="24"/>
          <w:u w:val="single"/>
        </w:rPr>
      </w:pPr>
    </w:p>
    <w:p w:rsidR="007F02B2" w:rsidRDefault="007F02B2" w:rsidP="007F02B2">
      <w:pPr>
        <w:autoSpaceDE w:val="0"/>
        <w:adjustRightInd w:val="0"/>
        <w:spacing w:line="360" w:lineRule="auto"/>
        <w:contextualSpacing/>
        <w:rPr>
          <w:rFonts w:cstheme="minorHAnsi"/>
          <w:b/>
          <w:szCs w:val="24"/>
          <w:u w:val="single"/>
        </w:rPr>
      </w:pPr>
    </w:p>
    <w:p w:rsidR="007F02B2" w:rsidRDefault="007F02B2" w:rsidP="007F02B2">
      <w:pPr>
        <w:autoSpaceDE w:val="0"/>
        <w:adjustRightInd w:val="0"/>
        <w:spacing w:line="360" w:lineRule="auto"/>
        <w:contextualSpacing/>
        <w:rPr>
          <w:rFonts w:cstheme="minorHAnsi"/>
          <w:b/>
          <w:szCs w:val="24"/>
          <w:u w:val="single"/>
        </w:rPr>
      </w:pPr>
    </w:p>
    <w:p w:rsidR="007F02B2" w:rsidRDefault="007F02B2" w:rsidP="007F02B2">
      <w:pPr>
        <w:autoSpaceDE w:val="0"/>
        <w:adjustRightInd w:val="0"/>
        <w:spacing w:line="360" w:lineRule="auto"/>
        <w:contextualSpacing/>
        <w:jc w:val="center"/>
        <w:rPr>
          <w:rFonts w:cstheme="minorHAnsi"/>
          <w:szCs w:val="24"/>
        </w:rPr>
      </w:pPr>
    </w:p>
    <w:p w:rsidR="007F02B2" w:rsidRPr="00925866"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83" w:history="1">
        <w:r w:rsidRPr="00CA1403">
          <w:rPr>
            <w:rStyle w:val="Hiperligao"/>
            <w:rFonts w:cstheme="minorHAnsi"/>
            <w:szCs w:val="24"/>
          </w:rPr>
          <w:t>www.ine.pt</w:t>
        </w:r>
      </w:hyperlink>
      <w:r>
        <w:rPr>
          <w:rFonts w:cstheme="minorHAnsi"/>
          <w:szCs w:val="24"/>
        </w:rPr>
        <w:t xml:space="preserve"> – acedido em 14/06/2017)</w:t>
      </w:r>
    </w:p>
    <w:tbl>
      <w:tblPr>
        <w:tblStyle w:val="Tabelacomgrelha"/>
        <w:tblW w:w="5244"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4"/>
      </w:tblGrid>
      <w:tr w:rsidR="007F02B2" w:rsidTr="0058548D">
        <w:tc>
          <w:tcPr>
            <w:tcW w:w="5244" w:type="dxa"/>
          </w:tcPr>
          <w:p w:rsidR="007F02B2" w:rsidRDefault="007F02B2" w:rsidP="0058548D">
            <w:pPr>
              <w:autoSpaceDE w:val="0"/>
              <w:autoSpaceDN w:val="0"/>
              <w:adjustRightInd w:val="0"/>
              <w:spacing w:line="360" w:lineRule="auto"/>
              <w:contextualSpacing/>
              <w:jc w:val="center"/>
              <w:rPr>
                <w:rFonts w:cstheme="minorHAnsi"/>
                <w:sz w:val="24"/>
                <w:szCs w:val="24"/>
              </w:rPr>
            </w:pPr>
          </w:p>
        </w:tc>
      </w:tr>
    </w:tbl>
    <w:p w:rsidR="007F02B2" w:rsidRDefault="007F02B2" w:rsidP="007F02B2">
      <w:pPr>
        <w:autoSpaceDE w:val="0"/>
        <w:adjustRightInd w:val="0"/>
        <w:contextualSpacing/>
        <w:jc w:val="center"/>
        <w:rPr>
          <w:rFonts w:cstheme="minorHAnsi"/>
          <w:szCs w:val="24"/>
        </w:rPr>
      </w:pPr>
      <w:r w:rsidRPr="00E80FE4">
        <w:rPr>
          <w:rFonts w:cstheme="minorHAnsi"/>
          <w:szCs w:val="24"/>
        </w:rPr>
        <w:t>Gráfico 13</w:t>
      </w:r>
      <w:r>
        <w:rPr>
          <w:rFonts w:cstheme="minorHAnsi"/>
          <w:szCs w:val="24"/>
        </w:rPr>
        <w:t>: Alentejo Central – Taxa bruta de mortalidade (%) por local de residência (NUTS – 2013) e tipologia de área, em 2015</w:t>
      </w:r>
    </w:p>
    <w:p w:rsidR="007F02B2" w:rsidRDefault="007F02B2" w:rsidP="007F02B2">
      <w:pPr>
        <w:autoSpaceDE w:val="0"/>
        <w:adjustRightInd w:val="0"/>
        <w:spacing w:line="360" w:lineRule="auto"/>
        <w:contextualSpacing/>
        <w:jc w:val="both"/>
        <w:rPr>
          <w:rFonts w:cstheme="minorHAnsi"/>
          <w:szCs w:val="24"/>
        </w:rPr>
      </w:pPr>
      <w:r w:rsidRPr="00D42923">
        <w:rPr>
          <w:rFonts w:cstheme="minorHAnsi"/>
          <w:noProof/>
          <w:szCs w:val="24"/>
          <w:lang w:eastAsia="pt-PT"/>
        </w:rPr>
        <w:drawing>
          <wp:anchor distT="0" distB="0" distL="114300" distR="114300" simplePos="0" relativeHeight="251671552" behindDoc="0" locked="0" layoutInCell="1" allowOverlap="1" wp14:anchorId="066BFBDC" wp14:editId="77A9D06E">
            <wp:simplePos x="0" y="0"/>
            <wp:positionH relativeFrom="column">
              <wp:posOffset>329565</wp:posOffset>
            </wp:positionH>
            <wp:positionV relativeFrom="paragraph">
              <wp:posOffset>10795</wp:posOffset>
            </wp:positionV>
            <wp:extent cx="4704080" cy="1943100"/>
            <wp:effectExtent l="0" t="0" r="1270" b="0"/>
            <wp:wrapNone/>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raficoINE10.jpg"/>
                    <pic:cNvPicPr/>
                  </pic:nvPicPr>
                  <pic:blipFill rotWithShape="1">
                    <a:blip r:embed="rId84">
                      <a:extLst>
                        <a:ext uri="{28A0092B-C50C-407E-A947-70E740481C1C}">
                          <a14:useLocalDpi xmlns:a14="http://schemas.microsoft.com/office/drawing/2010/main" val="0"/>
                        </a:ext>
                      </a:extLst>
                    </a:blip>
                    <a:srcRect t="17714" r="2754"/>
                    <a:stretch/>
                  </pic:blipFill>
                  <pic:spPr bwMode="auto">
                    <a:xfrm>
                      <a:off x="0" y="0"/>
                      <a:ext cx="4704080" cy="194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58548D" w:rsidRDefault="0058548D"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85" w:history="1">
        <w:r w:rsidRPr="00CA1403">
          <w:rPr>
            <w:rStyle w:val="Hiperligao"/>
            <w:rFonts w:cstheme="minorHAnsi"/>
            <w:szCs w:val="24"/>
          </w:rPr>
          <w:t>www.ine.pt</w:t>
        </w:r>
      </w:hyperlink>
      <w:r>
        <w:rPr>
          <w:rFonts w:cstheme="minorHAnsi"/>
          <w:szCs w:val="24"/>
        </w:rPr>
        <w:t xml:space="preserve"> – acedido em 14/06/2017)</w:t>
      </w:r>
    </w:p>
    <w:p w:rsidR="007F02B2" w:rsidRPr="00D16CE5" w:rsidRDefault="007F02B2" w:rsidP="007F02B2">
      <w:pPr>
        <w:autoSpaceDE w:val="0"/>
        <w:adjustRightInd w:val="0"/>
        <w:spacing w:line="360" w:lineRule="auto"/>
        <w:contextualSpacing/>
        <w:jc w:val="both"/>
        <w:rPr>
          <w:rFonts w:cstheme="minorHAnsi"/>
          <w:szCs w:val="24"/>
        </w:rPr>
      </w:pPr>
      <w:r w:rsidRPr="00D16CE5">
        <w:rPr>
          <w:rFonts w:cstheme="minorHAnsi"/>
          <w:szCs w:val="24"/>
        </w:rPr>
        <w:lastRenderedPageBreak/>
        <w:t>O índice de envelhecimento regional no Alentejo Central</w:t>
      </w:r>
      <w:r>
        <w:rPr>
          <w:rFonts w:cstheme="minorHAnsi"/>
          <w:szCs w:val="24"/>
        </w:rPr>
        <w:t xml:space="preserve"> é o mais alto de Portugal</w:t>
      </w:r>
      <w:r w:rsidRPr="00D16CE5">
        <w:rPr>
          <w:rFonts w:cstheme="minorHAnsi"/>
          <w:szCs w:val="24"/>
        </w:rPr>
        <w:t xml:space="preserve">, conforme se observa no </w:t>
      </w:r>
      <w:r w:rsidRPr="00E80FE4">
        <w:rPr>
          <w:rFonts w:cstheme="minorHAnsi"/>
          <w:szCs w:val="24"/>
        </w:rPr>
        <w:t>gráfico 14</w:t>
      </w:r>
      <w:r w:rsidRPr="00D16CE5">
        <w:rPr>
          <w:rFonts w:cstheme="minorHAnsi"/>
          <w:szCs w:val="24"/>
        </w:rPr>
        <w:t>, situa</w:t>
      </w:r>
      <w:r>
        <w:rPr>
          <w:rFonts w:cstheme="minorHAnsi"/>
          <w:szCs w:val="24"/>
        </w:rPr>
        <w:t>ndo</w:t>
      </w:r>
      <w:r w:rsidRPr="00D16CE5">
        <w:rPr>
          <w:rFonts w:cstheme="minorHAnsi"/>
          <w:szCs w:val="24"/>
        </w:rPr>
        <w:t xml:space="preserve">-se </w:t>
      </w:r>
      <w:r>
        <w:rPr>
          <w:rFonts w:cstheme="minorHAnsi"/>
          <w:szCs w:val="24"/>
        </w:rPr>
        <w:t>nos 146,96.</w:t>
      </w:r>
    </w:p>
    <w:p w:rsidR="007F02B2" w:rsidRDefault="007F02B2" w:rsidP="007F02B2">
      <w:pPr>
        <w:autoSpaceDE w:val="0"/>
        <w:adjustRightInd w:val="0"/>
        <w:contextualSpacing/>
        <w:rPr>
          <w:rFonts w:cstheme="minorHAnsi"/>
          <w:color w:val="FF0000"/>
          <w:szCs w:val="24"/>
        </w:rPr>
      </w:pPr>
    </w:p>
    <w:p w:rsidR="007F02B2" w:rsidRDefault="007F02B2" w:rsidP="007F02B2">
      <w:pPr>
        <w:autoSpaceDE w:val="0"/>
        <w:adjustRightInd w:val="0"/>
        <w:contextualSpacing/>
        <w:jc w:val="center"/>
        <w:rPr>
          <w:rFonts w:cstheme="minorHAnsi"/>
          <w:szCs w:val="24"/>
        </w:rPr>
      </w:pPr>
      <w:r w:rsidRPr="00E80FE4">
        <w:rPr>
          <w:rFonts w:cstheme="minorHAnsi"/>
          <w:szCs w:val="24"/>
        </w:rPr>
        <w:t>Gráfico 14:</w:t>
      </w:r>
      <w:r>
        <w:rPr>
          <w:rFonts w:cstheme="minorHAnsi"/>
          <w:szCs w:val="24"/>
        </w:rPr>
        <w:t xml:space="preserve"> Índice de envelhecimento por local de residência (Cidades, NUTS – 2013), em 2011</w:t>
      </w:r>
    </w:p>
    <w:p w:rsidR="007F02B2" w:rsidRPr="00D16CE5" w:rsidRDefault="007F02B2" w:rsidP="007F02B2">
      <w:pPr>
        <w:autoSpaceDE w:val="0"/>
        <w:adjustRightInd w:val="0"/>
        <w:spacing w:line="360" w:lineRule="auto"/>
        <w:contextualSpacing/>
        <w:jc w:val="center"/>
        <w:rPr>
          <w:rFonts w:cstheme="minorHAnsi"/>
          <w:szCs w:val="24"/>
        </w:rPr>
      </w:pPr>
      <w:r>
        <w:rPr>
          <w:rFonts w:cstheme="minorHAnsi"/>
          <w:noProof/>
          <w:szCs w:val="24"/>
          <w:lang w:eastAsia="pt-PT"/>
        </w:rPr>
        <w:drawing>
          <wp:inline distT="0" distB="0" distL="0" distR="0" wp14:anchorId="48ADFDED" wp14:editId="55F35193">
            <wp:extent cx="4490085" cy="2152650"/>
            <wp:effectExtent l="0" t="0" r="5715" b="0"/>
            <wp:docPr id="244" name="Image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coINE19.jpg"/>
                    <pic:cNvPicPr/>
                  </pic:nvPicPr>
                  <pic:blipFill rotWithShape="1">
                    <a:blip r:embed="rId86">
                      <a:extLst>
                        <a:ext uri="{28A0092B-C50C-407E-A947-70E740481C1C}">
                          <a14:useLocalDpi xmlns:a14="http://schemas.microsoft.com/office/drawing/2010/main" val="0"/>
                        </a:ext>
                      </a:extLst>
                    </a:blip>
                    <a:srcRect t="12572" b="2571"/>
                    <a:stretch/>
                  </pic:blipFill>
                  <pic:spPr bwMode="auto">
                    <a:xfrm>
                      <a:off x="0" y="0"/>
                      <a:ext cx="4596812" cy="2203817"/>
                    </a:xfrm>
                    <a:prstGeom prst="rect">
                      <a:avLst/>
                    </a:prstGeom>
                    <a:ln>
                      <a:noFill/>
                    </a:ln>
                    <a:extLst>
                      <a:ext uri="{53640926-AAD7-44D8-BBD7-CCE9431645EC}">
                        <a14:shadowObscured xmlns:a14="http://schemas.microsoft.com/office/drawing/2010/main"/>
                      </a:ext>
                    </a:extLst>
                  </pic:spPr>
                </pic:pic>
              </a:graphicData>
            </a:graphic>
          </wp:inline>
        </w:drawing>
      </w: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87"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both"/>
        <w:rPr>
          <w:rFonts w:cstheme="minorHAnsi"/>
          <w:szCs w:val="24"/>
        </w:rPr>
      </w:pPr>
    </w:p>
    <w:p w:rsidR="007F02B2" w:rsidRPr="000149B6" w:rsidRDefault="007F02B2" w:rsidP="007F02B2">
      <w:pPr>
        <w:autoSpaceDE w:val="0"/>
        <w:adjustRightInd w:val="0"/>
        <w:spacing w:line="360" w:lineRule="auto"/>
        <w:contextualSpacing/>
        <w:jc w:val="both"/>
        <w:rPr>
          <w:rFonts w:cstheme="minorHAnsi"/>
          <w:szCs w:val="24"/>
        </w:rPr>
      </w:pPr>
      <w:r w:rsidRPr="000149B6">
        <w:rPr>
          <w:rFonts w:cstheme="minorHAnsi"/>
          <w:szCs w:val="24"/>
        </w:rPr>
        <w:t xml:space="preserve">O Alentejo Central é também a região que apresenta a mais alta taxa de analfabetismo quando comparada com Portugal, conforme se observa no </w:t>
      </w:r>
      <w:r w:rsidRPr="00E80FE4">
        <w:rPr>
          <w:rFonts w:cstheme="minorHAnsi"/>
          <w:szCs w:val="24"/>
        </w:rPr>
        <w:t>gráfico 15.</w:t>
      </w:r>
      <w:r w:rsidRPr="000149B6">
        <w:rPr>
          <w:rFonts w:cstheme="minorHAnsi"/>
          <w:color w:val="FF0000"/>
          <w:szCs w:val="24"/>
        </w:rPr>
        <w:t xml:space="preserve"> </w:t>
      </w:r>
    </w:p>
    <w:p w:rsidR="007F02B2" w:rsidRDefault="007F02B2" w:rsidP="007F02B2">
      <w:pPr>
        <w:autoSpaceDE w:val="0"/>
        <w:adjustRightInd w:val="0"/>
        <w:spacing w:line="360" w:lineRule="auto"/>
        <w:contextualSpacing/>
        <w:rPr>
          <w:rFonts w:cstheme="minorHAnsi"/>
          <w:color w:val="FF0000"/>
          <w:szCs w:val="24"/>
        </w:rPr>
      </w:pPr>
    </w:p>
    <w:p w:rsidR="007F02B2" w:rsidRPr="000149B6" w:rsidRDefault="007F02B2" w:rsidP="007F02B2">
      <w:pPr>
        <w:autoSpaceDE w:val="0"/>
        <w:adjustRightInd w:val="0"/>
        <w:contextualSpacing/>
        <w:jc w:val="center"/>
        <w:rPr>
          <w:rFonts w:cstheme="minorHAnsi"/>
          <w:szCs w:val="24"/>
        </w:rPr>
      </w:pPr>
      <w:r w:rsidRPr="00E80FE4">
        <w:rPr>
          <w:rFonts w:cstheme="minorHAnsi"/>
          <w:szCs w:val="24"/>
        </w:rPr>
        <w:t>Gráfico 15:</w:t>
      </w:r>
      <w:r>
        <w:rPr>
          <w:rFonts w:cstheme="minorHAnsi"/>
          <w:szCs w:val="24"/>
        </w:rPr>
        <w:t xml:space="preserve"> Alentejo Central – Taxa de analfabetismo (%) por local de residência (Cidades, NUTS – 2013) em 2011</w:t>
      </w:r>
    </w:p>
    <w:p w:rsidR="007F02B2" w:rsidRDefault="007F02B2" w:rsidP="007F02B2">
      <w:pPr>
        <w:autoSpaceDE w:val="0"/>
        <w:adjustRightInd w:val="0"/>
        <w:spacing w:line="360" w:lineRule="auto"/>
        <w:contextualSpacing/>
        <w:jc w:val="center"/>
        <w:rPr>
          <w:rFonts w:cstheme="minorHAnsi"/>
          <w:b/>
          <w:szCs w:val="24"/>
          <w:u w:val="single"/>
        </w:rPr>
      </w:pPr>
      <w:r w:rsidRPr="000149B6">
        <w:rPr>
          <w:rFonts w:cstheme="minorHAnsi"/>
          <w:noProof/>
          <w:szCs w:val="24"/>
          <w:lang w:eastAsia="pt-PT"/>
        </w:rPr>
        <w:drawing>
          <wp:inline distT="0" distB="0" distL="0" distR="0" wp14:anchorId="728D647E" wp14:editId="35552BC9">
            <wp:extent cx="4493260" cy="2505075"/>
            <wp:effectExtent l="0" t="0" r="2540" b="9525"/>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coINE20.jpg"/>
                    <pic:cNvPicPr/>
                  </pic:nvPicPr>
                  <pic:blipFill rotWithShape="1">
                    <a:blip r:embed="rId88">
                      <a:extLst>
                        <a:ext uri="{28A0092B-C50C-407E-A947-70E740481C1C}">
                          <a14:useLocalDpi xmlns:a14="http://schemas.microsoft.com/office/drawing/2010/main" val="0"/>
                        </a:ext>
                      </a:extLst>
                    </a:blip>
                    <a:srcRect t="13714" b="3143"/>
                    <a:stretch/>
                  </pic:blipFill>
                  <pic:spPr bwMode="auto">
                    <a:xfrm>
                      <a:off x="0" y="0"/>
                      <a:ext cx="4570460" cy="2548115"/>
                    </a:xfrm>
                    <a:prstGeom prst="rect">
                      <a:avLst/>
                    </a:prstGeom>
                    <a:ln>
                      <a:noFill/>
                    </a:ln>
                    <a:extLst>
                      <a:ext uri="{53640926-AAD7-44D8-BBD7-CCE9431645EC}">
                        <a14:shadowObscured xmlns:a14="http://schemas.microsoft.com/office/drawing/2010/main"/>
                      </a:ext>
                    </a:extLst>
                  </pic:spPr>
                </pic:pic>
              </a:graphicData>
            </a:graphic>
          </wp:inline>
        </w:drawing>
      </w: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89"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rPr>
          <w:rFonts w:cstheme="minorHAnsi"/>
          <w:b/>
          <w:szCs w:val="24"/>
          <w:u w:val="single"/>
        </w:rPr>
      </w:pPr>
      <w:r>
        <w:rPr>
          <w:rFonts w:cstheme="minorHAnsi"/>
          <w:b/>
          <w:szCs w:val="24"/>
          <w:u w:val="single"/>
        </w:rPr>
        <w:lastRenderedPageBreak/>
        <w:t>3.4</w:t>
      </w:r>
      <w:r w:rsidRPr="00F04B5A">
        <w:rPr>
          <w:rFonts w:cstheme="minorHAnsi"/>
          <w:b/>
          <w:szCs w:val="24"/>
          <w:u w:val="single"/>
        </w:rPr>
        <w:t xml:space="preserve"> – Caraterização </w:t>
      </w:r>
      <w:r>
        <w:rPr>
          <w:rFonts w:cstheme="minorHAnsi"/>
          <w:b/>
          <w:szCs w:val="24"/>
          <w:u w:val="single"/>
        </w:rPr>
        <w:t>económica</w:t>
      </w:r>
    </w:p>
    <w:p w:rsidR="007F02B2" w:rsidRDefault="007F02B2" w:rsidP="007F02B2">
      <w:pPr>
        <w:autoSpaceDE w:val="0"/>
        <w:adjustRightInd w:val="0"/>
        <w:contextualSpacing/>
        <w:rPr>
          <w:rFonts w:cstheme="minorHAnsi"/>
          <w:b/>
          <w:szCs w:val="24"/>
          <w:u w:val="single"/>
        </w:rPr>
      </w:pPr>
    </w:p>
    <w:p w:rsidR="007F02B2" w:rsidRDefault="007F02B2" w:rsidP="007F02B2">
      <w:pPr>
        <w:autoSpaceDE w:val="0"/>
        <w:adjustRightInd w:val="0"/>
        <w:spacing w:line="360" w:lineRule="auto"/>
        <w:contextualSpacing/>
        <w:jc w:val="both"/>
        <w:rPr>
          <w:rFonts w:cstheme="minorHAnsi"/>
          <w:szCs w:val="24"/>
        </w:rPr>
      </w:pPr>
      <w:r w:rsidRPr="004340CF">
        <w:rPr>
          <w:rFonts w:cstheme="minorHAnsi"/>
          <w:szCs w:val="24"/>
        </w:rPr>
        <w:t xml:space="preserve">Analisando a </w:t>
      </w:r>
      <w:r w:rsidRPr="007E4256">
        <w:rPr>
          <w:rFonts w:cstheme="minorHAnsi"/>
          <w:szCs w:val="24"/>
        </w:rPr>
        <w:t>tabela 15</w:t>
      </w:r>
      <w:r w:rsidRPr="004340CF">
        <w:rPr>
          <w:rFonts w:cstheme="minorHAnsi"/>
          <w:szCs w:val="24"/>
        </w:rPr>
        <w:t xml:space="preserve">, conclui-se que, no Alentejo Central, </w:t>
      </w:r>
      <w:r>
        <w:rPr>
          <w:rFonts w:cstheme="minorHAnsi"/>
          <w:szCs w:val="24"/>
        </w:rPr>
        <w:t>as atividades económicas mais relevantes são os serviços, representando 73% do VAB regional, secundados pelas industrias extrativas que representavam em 2015 16,4%. A agricultura, produção animal, caça, floresta e pesca surgem em terceiro lugar, representando 10%.</w:t>
      </w:r>
    </w:p>
    <w:p w:rsidR="007F02B2" w:rsidRDefault="007F02B2" w:rsidP="007F02B2">
      <w:pPr>
        <w:autoSpaceDE w:val="0"/>
        <w:adjustRightInd w:val="0"/>
        <w:spacing w:line="360" w:lineRule="auto"/>
        <w:contextualSpacing/>
        <w:rPr>
          <w:rFonts w:cstheme="minorHAnsi"/>
          <w:color w:val="FF0000"/>
          <w:szCs w:val="24"/>
        </w:rPr>
      </w:pPr>
    </w:p>
    <w:p w:rsidR="007F02B2" w:rsidRPr="00432970" w:rsidRDefault="007F02B2" w:rsidP="007F02B2">
      <w:pPr>
        <w:autoSpaceDE w:val="0"/>
        <w:adjustRightInd w:val="0"/>
        <w:contextualSpacing/>
        <w:jc w:val="center"/>
        <w:rPr>
          <w:rFonts w:cstheme="minorHAnsi"/>
          <w:szCs w:val="24"/>
        </w:rPr>
      </w:pPr>
      <w:r w:rsidRPr="007E4256">
        <w:rPr>
          <w:rFonts w:cstheme="minorHAnsi"/>
          <w:szCs w:val="24"/>
        </w:rPr>
        <w:t>Tabela 15:</w:t>
      </w:r>
      <w:r w:rsidRPr="00432970">
        <w:rPr>
          <w:rFonts w:cstheme="minorHAnsi"/>
          <w:szCs w:val="24"/>
        </w:rPr>
        <w:t xml:space="preserve"> Alentejo Central – Valor Acrescentado Bruto – VAB e Emprego Total por N</w:t>
      </w:r>
      <w:r>
        <w:rPr>
          <w:rFonts w:cstheme="minorHAnsi"/>
          <w:szCs w:val="24"/>
        </w:rPr>
        <w:t xml:space="preserve">UTS </w:t>
      </w:r>
      <w:r w:rsidRPr="00432970">
        <w:rPr>
          <w:rFonts w:cstheme="minorHAnsi"/>
          <w:szCs w:val="24"/>
        </w:rPr>
        <w:t>III e Atividade Económica, 2014 e 2015</w:t>
      </w:r>
    </w:p>
    <w:p w:rsidR="007F02B2" w:rsidRDefault="007F02B2" w:rsidP="007F02B2">
      <w:pPr>
        <w:autoSpaceDE w:val="0"/>
        <w:adjustRightInd w:val="0"/>
        <w:spacing w:line="360" w:lineRule="auto"/>
        <w:contextualSpacing/>
        <w:jc w:val="center"/>
        <w:rPr>
          <w:rFonts w:cstheme="minorHAnsi"/>
          <w:b/>
          <w:szCs w:val="24"/>
          <w:u w:val="single"/>
        </w:rPr>
      </w:pPr>
      <w:r>
        <w:rPr>
          <w:noProof/>
          <w:lang w:eastAsia="pt-PT"/>
        </w:rPr>
        <w:drawing>
          <wp:anchor distT="0" distB="0" distL="114300" distR="114300" simplePos="0" relativeHeight="251681792" behindDoc="0" locked="0" layoutInCell="1" allowOverlap="1" wp14:anchorId="1F7D9B28" wp14:editId="30B61EE8">
            <wp:simplePos x="0" y="0"/>
            <wp:positionH relativeFrom="column">
              <wp:posOffset>-13335</wp:posOffset>
            </wp:positionH>
            <wp:positionV relativeFrom="paragraph">
              <wp:posOffset>99695</wp:posOffset>
            </wp:positionV>
            <wp:extent cx="5433060" cy="2809875"/>
            <wp:effectExtent l="0" t="0" r="0" b="9525"/>
            <wp:wrapNone/>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1263" t="7037" r="34465" b="65806"/>
                    <a:stretch/>
                  </pic:blipFill>
                  <pic:spPr bwMode="auto">
                    <a:xfrm>
                      <a:off x="0" y="0"/>
                      <a:ext cx="5433060" cy="2809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58548D" w:rsidP="007F02B2">
      <w:pPr>
        <w:autoSpaceDE w:val="0"/>
        <w:adjustRightInd w:val="0"/>
        <w:contextualSpacing/>
        <w:jc w:val="center"/>
        <w:rPr>
          <w:rFonts w:cstheme="minorHAnsi"/>
          <w:szCs w:val="24"/>
        </w:rPr>
      </w:pPr>
      <w:r>
        <w:rPr>
          <w:noProof/>
          <w:lang w:eastAsia="pt-PT"/>
        </w:rPr>
        <w:drawing>
          <wp:anchor distT="0" distB="0" distL="114300" distR="114300" simplePos="0" relativeHeight="251682816" behindDoc="0" locked="0" layoutInCell="1" allowOverlap="1" wp14:anchorId="55CC67CC" wp14:editId="1DB6DBD2">
            <wp:simplePos x="0" y="0"/>
            <wp:positionH relativeFrom="column">
              <wp:posOffset>-41910</wp:posOffset>
            </wp:positionH>
            <wp:positionV relativeFrom="paragraph">
              <wp:posOffset>22860</wp:posOffset>
            </wp:positionV>
            <wp:extent cx="5426075" cy="1162050"/>
            <wp:effectExtent l="0" t="0" r="3175" b="0"/>
            <wp:wrapNone/>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1263" t="76550" r="34465" b="13352"/>
                    <a:stretch/>
                  </pic:blipFill>
                  <pic:spPr bwMode="auto">
                    <a:xfrm>
                      <a:off x="0" y="0"/>
                      <a:ext cx="5426075" cy="116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Pr="004340CF" w:rsidRDefault="007F02B2" w:rsidP="007F02B2">
      <w:pPr>
        <w:autoSpaceDE w:val="0"/>
        <w:adjustRightInd w:val="0"/>
        <w:contextualSpacing/>
        <w:jc w:val="center"/>
        <w:rPr>
          <w:rFonts w:cstheme="minorHAnsi"/>
          <w:szCs w:val="24"/>
        </w:rPr>
      </w:pPr>
      <w:r w:rsidRPr="00432970">
        <w:rPr>
          <w:rFonts w:cstheme="minorHAnsi"/>
          <w:szCs w:val="24"/>
        </w:rPr>
        <w:t xml:space="preserve">Fonte: </w:t>
      </w:r>
      <w:r>
        <w:rPr>
          <w:rFonts w:cstheme="minorHAnsi"/>
          <w:szCs w:val="24"/>
        </w:rPr>
        <w:t>adaptado de “</w:t>
      </w:r>
      <w:r w:rsidRPr="00432970">
        <w:rPr>
          <w:rFonts w:cstheme="minorHAnsi"/>
          <w:szCs w:val="24"/>
        </w:rPr>
        <w:t>Anuário Estatístico da Região Alentejo 2015</w:t>
      </w:r>
      <w:r>
        <w:rPr>
          <w:rFonts w:cstheme="minorHAnsi"/>
          <w:szCs w:val="24"/>
        </w:rPr>
        <w:t>”</w:t>
      </w:r>
      <w:r w:rsidRPr="00432970">
        <w:rPr>
          <w:rFonts w:cstheme="minorHAnsi"/>
          <w:szCs w:val="24"/>
        </w:rPr>
        <w:t>, p. 224, INE (2016)</w:t>
      </w:r>
    </w:p>
    <w:p w:rsidR="007F02B2" w:rsidRDefault="007F02B2" w:rsidP="007F02B2">
      <w:pPr>
        <w:autoSpaceDE w:val="0"/>
        <w:adjustRightInd w:val="0"/>
        <w:spacing w:line="360" w:lineRule="auto"/>
        <w:contextualSpacing/>
        <w:jc w:val="both"/>
        <w:rPr>
          <w:rFonts w:cstheme="minorHAnsi"/>
          <w:szCs w:val="24"/>
        </w:rPr>
      </w:pPr>
    </w:p>
    <w:p w:rsidR="007F02B2" w:rsidRPr="008501DD" w:rsidRDefault="007F02B2" w:rsidP="007F02B2">
      <w:pPr>
        <w:autoSpaceDE w:val="0"/>
        <w:adjustRightInd w:val="0"/>
        <w:spacing w:line="360" w:lineRule="auto"/>
        <w:contextualSpacing/>
        <w:jc w:val="both"/>
        <w:rPr>
          <w:rFonts w:cstheme="minorHAnsi"/>
          <w:szCs w:val="24"/>
        </w:rPr>
      </w:pPr>
      <w:r w:rsidRPr="008501DD">
        <w:rPr>
          <w:rFonts w:cstheme="minorHAnsi"/>
          <w:szCs w:val="24"/>
        </w:rPr>
        <w:t>A</w:t>
      </w:r>
      <w:r>
        <w:rPr>
          <w:rFonts w:cstheme="minorHAnsi"/>
          <w:szCs w:val="24"/>
        </w:rPr>
        <w:t>tendendo ao número de empresas (</w:t>
      </w:r>
      <w:r w:rsidRPr="007E4256">
        <w:rPr>
          <w:rFonts w:cstheme="minorHAnsi"/>
          <w:szCs w:val="24"/>
        </w:rPr>
        <w:t>tabela 16)</w:t>
      </w:r>
      <w:r w:rsidRPr="0065606A">
        <w:rPr>
          <w:rFonts w:cstheme="minorHAnsi"/>
          <w:szCs w:val="24"/>
        </w:rPr>
        <w:t>,</w:t>
      </w:r>
      <w:r>
        <w:rPr>
          <w:rFonts w:cstheme="minorHAnsi"/>
          <w:color w:val="FF0000"/>
          <w:szCs w:val="24"/>
        </w:rPr>
        <w:t xml:space="preserve"> </w:t>
      </w:r>
      <w:r>
        <w:rPr>
          <w:rFonts w:cstheme="minorHAnsi"/>
          <w:szCs w:val="24"/>
        </w:rPr>
        <w:t xml:space="preserve">o setor de maior representatividade correspondia a empresas da CAE A (ver </w:t>
      </w:r>
      <w:r w:rsidRPr="007E4256">
        <w:rPr>
          <w:rFonts w:cstheme="minorHAnsi"/>
          <w:szCs w:val="24"/>
        </w:rPr>
        <w:t>tabela 17</w:t>
      </w:r>
      <w:r>
        <w:rPr>
          <w:rFonts w:cstheme="minorHAnsi"/>
          <w:szCs w:val="24"/>
        </w:rPr>
        <w:t xml:space="preserve">), com 19,7%, secundado pela CAE G (ver </w:t>
      </w:r>
      <w:r w:rsidRPr="007E4256">
        <w:rPr>
          <w:rFonts w:cstheme="minorHAnsi"/>
          <w:szCs w:val="24"/>
        </w:rPr>
        <w:t>tabela 17</w:t>
      </w:r>
      <w:r>
        <w:rPr>
          <w:rFonts w:cstheme="minorHAnsi"/>
          <w:szCs w:val="24"/>
        </w:rPr>
        <w:t xml:space="preserve">), com 17,6%. Em terceiro lugar surgem empresas da CAE N (ver </w:t>
      </w:r>
      <w:r w:rsidRPr="007E4256">
        <w:rPr>
          <w:rFonts w:cstheme="minorHAnsi"/>
          <w:szCs w:val="24"/>
        </w:rPr>
        <w:t>tabela 17</w:t>
      </w:r>
      <w:r>
        <w:rPr>
          <w:rFonts w:cstheme="minorHAnsi"/>
          <w:szCs w:val="24"/>
        </w:rPr>
        <w:t>), com 9,3%.</w:t>
      </w:r>
    </w:p>
    <w:p w:rsidR="007F02B2" w:rsidRDefault="007F02B2" w:rsidP="007F02B2">
      <w:pPr>
        <w:autoSpaceDE w:val="0"/>
        <w:adjustRightInd w:val="0"/>
        <w:contextualSpacing/>
        <w:jc w:val="center"/>
        <w:rPr>
          <w:rFonts w:cstheme="minorHAnsi"/>
          <w:szCs w:val="24"/>
        </w:rPr>
      </w:pPr>
      <w:r w:rsidRPr="007E4256">
        <w:rPr>
          <w:rFonts w:cstheme="minorHAnsi"/>
          <w:szCs w:val="24"/>
        </w:rPr>
        <w:lastRenderedPageBreak/>
        <w:t>Tabela 16:</w:t>
      </w:r>
      <w:r>
        <w:rPr>
          <w:rFonts w:cstheme="minorHAnsi"/>
          <w:szCs w:val="24"/>
        </w:rPr>
        <w:t xml:space="preserve"> Alentejo Central – Empresas (nº) por Municipio da Sede, segundo a CAE – VER.3, 2014</w:t>
      </w:r>
    </w:p>
    <w:p w:rsidR="007F02B2" w:rsidRDefault="0058548D" w:rsidP="007F02B2">
      <w:pPr>
        <w:autoSpaceDE w:val="0"/>
        <w:adjustRightInd w:val="0"/>
        <w:contextualSpacing/>
        <w:rPr>
          <w:rFonts w:cstheme="minorHAnsi"/>
          <w:szCs w:val="24"/>
        </w:rPr>
      </w:pPr>
      <w:r w:rsidRPr="007E4256">
        <w:rPr>
          <w:rFonts w:cstheme="minorHAnsi"/>
          <w:noProof/>
          <w:szCs w:val="24"/>
          <w:lang w:eastAsia="pt-PT"/>
        </w:rPr>
        <w:drawing>
          <wp:anchor distT="0" distB="0" distL="114300" distR="114300" simplePos="0" relativeHeight="251677696" behindDoc="0" locked="0" layoutInCell="1" allowOverlap="1" wp14:anchorId="0B1BD18C" wp14:editId="45429B8F">
            <wp:simplePos x="0" y="0"/>
            <wp:positionH relativeFrom="column">
              <wp:posOffset>-255905</wp:posOffset>
            </wp:positionH>
            <wp:positionV relativeFrom="paragraph">
              <wp:posOffset>-5080</wp:posOffset>
            </wp:positionV>
            <wp:extent cx="6160206" cy="1181100"/>
            <wp:effectExtent l="0" t="0" r="0" b="0"/>
            <wp:wrapNone/>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2525" t="39143" r="13384"/>
                    <a:stretch/>
                  </pic:blipFill>
                  <pic:spPr bwMode="auto">
                    <a:xfrm>
                      <a:off x="0" y="0"/>
                      <a:ext cx="6160206" cy="118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noProof/>
          <w:color w:val="FF0000"/>
          <w:szCs w:val="24"/>
          <w:lang w:eastAsia="pt-PT"/>
        </w:rPr>
      </w:pPr>
    </w:p>
    <w:p w:rsidR="007F02B2" w:rsidRDefault="007F02B2" w:rsidP="007F02B2">
      <w:pPr>
        <w:autoSpaceDE w:val="0"/>
        <w:adjustRightInd w:val="0"/>
        <w:contextualSpacing/>
        <w:jc w:val="center"/>
        <w:rPr>
          <w:rFonts w:cstheme="minorHAnsi"/>
          <w:noProof/>
          <w:color w:val="FF0000"/>
          <w:szCs w:val="24"/>
          <w:lang w:eastAsia="pt-PT"/>
        </w:rPr>
      </w:pPr>
      <w:r w:rsidRPr="00CA3272">
        <w:rPr>
          <w:rFonts w:cstheme="minorHAnsi"/>
          <w:noProof/>
          <w:color w:val="FF0000"/>
          <w:szCs w:val="24"/>
          <w:lang w:eastAsia="pt-PT"/>
        </w:rPr>
        <w:drawing>
          <wp:anchor distT="0" distB="0" distL="114300" distR="114300" simplePos="0" relativeHeight="251678720" behindDoc="0" locked="0" layoutInCell="1" allowOverlap="1" wp14:anchorId="2756A387" wp14:editId="41CC3F12">
            <wp:simplePos x="0" y="0"/>
            <wp:positionH relativeFrom="column">
              <wp:posOffset>-156210</wp:posOffset>
            </wp:positionH>
            <wp:positionV relativeFrom="paragraph">
              <wp:posOffset>201296</wp:posOffset>
            </wp:positionV>
            <wp:extent cx="6066790" cy="2533650"/>
            <wp:effectExtent l="0" t="0" r="0" b="0"/>
            <wp:wrapNone/>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3762" r="13196" b="4288"/>
                    <a:stretch/>
                  </pic:blipFill>
                  <pic:spPr bwMode="auto">
                    <a:xfrm>
                      <a:off x="0" y="0"/>
                      <a:ext cx="6066790" cy="2533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contextualSpacing/>
        <w:jc w:val="center"/>
        <w:rPr>
          <w:rFonts w:cstheme="minorHAnsi"/>
          <w:noProof/>
          <w:color w:val="FF0000"/>
          <w:szCs w:val="24"/>
          <w:lang w:eastAsia="pt-PT"/>
        </w:rPr>
      </w:pPr>
    </w:p>
    <w:p w:rsidR="007F02B2" w:rsidRDefault="007F02B2" w:rsidP="007F02B2">
      <w:pPr>
        <w:autoSpaceDE w:val="0"/>
        <w:adjustRightInd w:val="0"/>
        <w:contextualSpacing/>
        <w:jc w:val="center"/>
        <w:rPr>
          <w:rFonts w:cstheme="minorHAnsi"/>
          <w:noProof/>
          <w:color w:val="FF0000"/>
          <w:szCs w:val="24"/>
          <w:lang w:eastAsia="pt-PT"/>
        </w:rPr>
      </w:pPr>
    </w:p>
    <w:p w:rsidR="007F02B2" w:rsidRDefault="007F02B2" w:rsidP="007F02B2">
      <w:pPr>
        <w:autoSpaceDE w:val="0"/>
        <w:adjustRightInd w:val="0"/>
        <w:contextualSpacing/>
        <w:jc w:val="center"/>
        <w:rPr>
          <w:rFonts w:cstheme="minorHAnsi"/>
          <w:noProof/>
          <w:color w:val="FF0000"/>
          <w:szCs w:val="24"/>
          <w:lang w:eastAsia="pt-PT"/>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color w:val="FF0000"/>
          <w:szCs w:val="24"/>
        </w:rPr>
      </w:pPr>
    </w:p>
    <w:p w:rsidR="007F02B2" w:rsidRDefault="00D870BF" w:rsidP="007F02B2">
      <w:pPr>
        <w:autoSpaceDE w:val="0"/>
        <w:adjustRightInd w:val="0"/>
        <w:contextualSpacing/>
        <w:jc w:val="center"/>
        <w:rPr>
          <w:rFonts w:cstheme="minorHAnsi"/>
          <w:color w:val="FF0000"/>
          <w:szCs w:val="24"/>
        </w:rPr>
      </w:pPr>
      <w:r w:rsidRPr="00CA3272">
        <w:rPr>
          <w:rFonts w:cstheme="minorHAnsi"/>
          <w:noProof/>
          <w:color w:val="FF0000"/>
          <w:szCs w:val="24"/>
          <w:lang w:eastAsia="pt-PT"/>
        </w:rPr>
        <w:drawing>
          <wp:anchor distT="0" distB="0" distL="114300" distR="114300" simplePos="0" relativeHeight="251679744" behindDoc="0" locked="0" layoutInCell="1" allowOverlap="1" wp14:anchorId="539C64E3" wp14:editId="31D74004">
            <wp:simplePos x="0" y="0"/>
            <wp:positionH relativeFrom="column">
              <wp:posOffset>-251460</wp:posOffset>
            </wp:positionH>
            <wp:positionV relativeFrom="paragraph">
              <wp:posOffset>130810</wp:posOffset>
            </wp:positionV>
            <wp:extent cx="6160770" cy="885825"/>
            <wp:effectExtent l="0" t="0" r="0" b="9525"/>
            <wp:wrapNone/>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2881" t="51052" r="13122"/>
                    <a:stretch/>
                  </pic:blipFill>
                  <pic:spPr bwMode="auto">
                    <a:xfrm>
                      <a:off x="0" y="0"/>
                      <a:ext cx="6160770" cy="885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D870BF" w:rsidP="007F02B2">
      <w:pPr>
        <w:autoSpaceDE w:val="0"/>
        <w:adjustRightInd w:val="0"/>
        <w:contextualSpacing/>
        <w:jc w:val="center"/>
        <w:rPr>
          <w:rFonts w:cstheme="minorHAnsi"/>
          <w:szCs w:val="24"/>
        </w:rPr>
      </w:pPr>
      <w:r w:rsidRPr="00CA3272">
        <w:rPr>
          <w:rFonts w:cstheme="minorHAnsi"/>
          <w:noProof/>
          <w:color w:val="FF0000"/>
          <w:szCs w:val="24"/>
          <w:lang w:eastAsia="pt-PT"/>
        </w:rPr>
        <w:drawing>
          <wp:anchor distT="0" distB="0" distL="114300" distR="114300" simplePos="0" relativeHeight="251680768" behindDoc="0" locked="0" layoutInCell="1" allowOverlap="1" wp14:anchorId="29BFB458" wp14:editId="3A76541C">
            <wp:simplePos x="0" y="0"/>
            <wp:positionH relativeFrom="column">
              <wp:posOffset>-177800</wp:posOffset>
            </wp:positionH>
            <wp:positionV relativeFrom="paragraph">
              <wp:posOffset>85725</wp:posOffset>
            </wp:positionV>
            <wp:extent cx="6086475" cy="2181225"/>
            <wp:effectExtent l="0" t="0" r="9525" b="9525"/>
            <wp:wrapNone/>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3939" r="13369" b="3778"/>
                    <a:stretch/>
                  </pic:blipFill>
                  <pic:spPr bwMode="auto">
                    <a:xfrm>
                      <a:off x="0" y="0"/>
                      <a:ext cx="6086475"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r w:rsidRPr="00432970">
        <w:rPr>
          <w:rFonts w:cstheme="minorHAnsi"/>
          <w:szCs w:val="24"/>
        </w:rPr>
        <w:t xml:space="preserve">Fonte: </w:t>
      </w:r>
      <w:r>
        <w:rPr>
          <w:rFonts w:cstheme="minorHAnsi"/>
          <w:szCs w:val="24"/>
        </w:rPr>
        <w:t>adaptado de “</w:t>
      </w:r>
      <w:r w:rsidRPr="00432970">
        <w:rPr>
          <w:rFonts w:cstheme="minorHAnsi"/>
          <w:szCs w:val="24"/>
        </w:rPr>
        <w:t>Anuário Estatístico da Região Alentejo 2015</w:t>
      </w:r>
      <w:r>
        <w:rPr>
          <w:rFonts w:cstheme="minorHAnsi"/>
          <w:szCs w:val="24"/>
        </w:rPr>
        <w:t>”, pp. 234 - 239</w:t>
      </w:r>
      <w:r w:rsidRPr="00432970">
        <w:rPr>
          <w:rFonts w:cstheme="minorHAnsi"/>
          <w:szCs w:val="24"/>
        </w:rPr>
        <w:t>, INE (2016)</w:t>
      </w:r>
    </w:p>
    <w:p w:rsidR="00D870BF" w:rsidRDefault="00D870BF"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color w:val="FF0000"/>
          <w:szCs w:val="24"/>
        </w:rPr>
      </w:pPr>
      <w:r w:rsidRPr="007E4256">
        <w:rPr>
          <w:rFonts w:cstheme="minorHAnsi"/>
          <w:szCs w:val="24"/>
        </w:rPr>
        <w:lastRenderedPageBreak/>
        <w:t xml:space="preserve">Tabela 17: </w:t>
      </w:r>
      <w:r>
        <w:rPr>
          <w:rFonts w:cstheme="minorHAnsi"/>
          <w:szCs w:val="24"/>
        </w:rPr>
        <w:t xml:space="preserve">Legenda da </w:t>
      </w:r>
      <w:r w:rsidRPr="007E4256">
        <w:rPr>
          <w:rFonts w:cstheme="minorHAnsi"/>
          <w:szCs w:val="24"/>
        </w:rPr>
        <w:t>Tabela 16</w:t>
      </w:r>
      <w:r w:rsidRPr="0044204A">
        <w:rPr>
          <w:rFonts w:cstheme="minorHAnsi"/>
          <w:color w:val="FF0000"/>
          <w:szCs w:val="24"/>
        </w:rPr>
        <w:t xml:space="preserve"> </w:t>
      </w:r>
      <w:r>
        <w:rPr>
          <w:rFonts w:cstheme="minorHAnsi"/>
          <w:color w:val="FF0000"/>
          <w:szCs w:val="24"/>
        </w:rPr>
        <w:t xml:space="preserve"> </w:t>
      </w:r>
      <w:r w:rsidRPr="0044204A">
        <w:rPr>
          <w:rFonts w:cstheme="minorHAnsi"/>
          <w:szCs w:val="24"/>
        </w:rPr>
        <w:t>- Secç</w:t>
      </w:r>
      <w:r>
        <w:rPr>
          <w:rFonts w:cstheme="minorHAnsi"/>
          <w:szCs w:val="24"/>
        </w:rPr>
        <w:t xml:space="preserve">ões das Grandes Categorias da </w:t>
      </w:r>
      <w:r w:rsidRPr="0044204A">
        <w:rPr>
          <w:rFonts w:cstheme="minorHAnsi"/>
          <w:szCs w:val="24"/>
        </w:rPr>
        <w:t>CAE – VER.3</w:t>
      </w:r>
    </w:p>
    <w:tbl>
      <w:tblPr>
        <w:tblStyle w:val="Tabelacomgrelha"/>
        <w:tblW w:w="8789" w:type="dxa"/>
        <w:jc w:val="center"/>
        <w:tblLook w:val="04A0" w:firstRow="1" w:lastRow="0" w:firstColumn="1" w:lastColumn="0" w:noHBand="0" w:noVBand="1"/>
      </w:tblPr>
      <w:tblGrid>
        <w:gridCol w:w="997"/>
        <w:gridCol w:w="7792"/>
      </w:tblGrid>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Secções</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Identificação</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A</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Agricultura, produção animal, caça, floresta e pesca</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B</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Indústrias Extractivas</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C</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Indústrias Transformadoras</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D</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Electricidade, gás, vapor, água quente e fria e ar frio</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E</w:t>
            </w:r>
          </w:p>
        </w:tc>
        <w:tc>
          <w:tcPr>
            <w:tcW w:w="7929" w:type="dxa"/>
            <w:vAlign w:val="center"/>
          </w:tcPr>
          <w:p w:rsidR="00D870BF" w:rsidRDefault="007F02B2" w:rsidP="00D870BF">
            <w:pPr>
              <w:autoSpaceDE w:val="0"/>
              <w:autoSpaceDN w:val="0"/>
              <w:adjustRightInd w:val="0"/>
              <w:contextualSpacing/>
              <w:jc w:val="center"/>
              <w:rPr>
                <w:rFonts w:cstheme="minorHAnsi"/>
                <w:sz w:val="24"/>
                <w:szCs w:val="24"/>
              </w:rPr>
            </w:pPr>
            <w:r w:rsidRPr="00F00067">
              <w:rPr>
                <w:rFonts w:cstheme="minorHAnsi"/>
                <w:sz w:val="24"/>
                <w:szCs w:val="24"/>
              </w:rPr>
              <w:t xml:space="preserve">Captação, tratamento e distribuição de água; </w:t>
            </w:r>
          </w:p>
          <w:p w:rsidR="007F02B2" w:rsidRPr="00F00067" w:rsidRDefault="00D870BF" w:rsidP="00D870BF">
            <w:pPr>
              <w:autoSpaceDE w:val="0"/>
              <w:autoSpaceDN w:val="0"/>
              <w:adjustRightInd w:val="0"/>
              <w:contextualSpacing/>
              <w:jc w:val="center"/>
              <w:rPr>
                <w:rFonts w:cstheme="minorHAnsi"/>
                <w:sz w:val="24"/>
                <w:szCs w:val="24"/>
              </w:rPr>
            </w:pPr>
            <w:r>
              <w:rPr>
                <w:rFonts w:cstheme="minorHAnsi"/>
                <w:sz w:val="24"/>
                <w:szCs w:val="24"/>
              </w:rPr>
              <w:t>S</w:t>
            </w:r>
            <w:r w:rsidR="007F02B2" w:rsidRPr="00F00067">
              <w:rPr>
                <w:rFonts w:cstheme="minorHAnsi"/>
                <w:sz w:val="24"/>
                <w:szCs w:val="24"/>
              </w:rPr>
              <w:t>aneamento gestão de resíduos e despoluição</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F</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sz w:val="24"/>
                <w:szCs w:val="24"/>
              </w:rPr>
              <w:t>Construção</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G</w:t>
            </w:r>
          </w:p>
        </w:tc>
        <w:tc>
          <w:tcPr>
            <w:tcW w:w="7929" w:type="dxa"/>
            <w:vAlign w:val="center"/>
          </w:tcPr>
          <w:p w:rsidR="00D870BF" w:rsidRDefault="007F02B2" w:rsidP="00D870BF">
            <w:pPr>
              <w:autoSpaceDE w:val="0"/>
              <w:autoSpaceDN w:val="0"/>
              <w:adjustRightInd w:val="0"/>
              <w:contextualSpacing/>
              <w:jc w:val="center"/>
              <w:rPr>
                <w:rFonts w:cstheme="minorHAnsi"/>
                <w:sz w:val="24"/>
                <w:szCs w:val="24"/>
              </w:rPr>
            </w:pPr>
            <w:r w:rsidRPr="00F00067">
              <w:rPr>
                <w:rFonts w:cstheme="minorHAnsi"/>
                <w:sz w:val="24"/>
                <w:szCs w:val="24"/>
              </w:rPr>
              <w:t xml:space="preserve">Comércio por grosso e a retalho; </w:t>
            </w:r>
          </w:p>
          <w:p w:rsidR="007F02B2" w:rsidRPr="00F00067" w:rsidRDefault="00D870BF" w:rsidP="00D870BF">
            <w:pPr>
              <w:autoSpaceDE w:val="0"/>
              <w:autoSpaceDN w:val="0"/>
              <w:adjustRightInd w:val="0"/>
              <w:contextualSpacing/>
              <w:jc w:val="center"/>
              <w:rPr>
                <w:rFonts w:cstheme="minorHAnsi"/>
                <w:sz w:val="24"/>
                <w:szCs w:val="24"/>
              </w:rPr>
            </w:pPr>
            <w:r>
              <w:rPr>
                <w:rFonts w:cstheme="minorHAnsi"/>
                <w:sz w:val="24"/>
                <w:szCs w:val="24"/>
              </w:rPr>
              <w:t>R</w:t>
            </w:r>
            <w:r w:rsidR="007F02B2" w:rsidRPr="00F00067">
              <w:rPr>
                <w:rFonts w:cstheme="minorHAnsi"/>
                <w:sz w:val="24"/>
                <w:szCs w:val="24"/>
              </w:rPr>
              <w:t>eparação de veículos automóveis e motociclos</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H</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Transportes e armazenagem</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I</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sz w:val="24"/>
                <w:szCs w:val="24"/>
              </w:rPr>
              <w:t>Alojamento, restauração e similares</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J</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Actividades de informação e de comunicação</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L</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Actividades Imobiliárias</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M</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Actividades de consultoria, científicas, técnicas e similares</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N</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Actividades administrativas e dos serviços de apoio</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P</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Educação</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Q</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Actividades de saúde humana e apoio social</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R</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Actividades artísticas, de espectáculos, desportivas e recreativas</w:t>
            </w:r>
          </w:p>
        </w:tc>
      </w:tr>
      <w:tr w:rsidR="007F02B2" w:rsidTr="00D870BF">
        <w:trPr>
          <w:jc w:val="center"/>
        </w:trPr>
        <w:tc>
          <w:tcPr>
            <w:tcW w:w="860" w:type="dxa"/>
            <w:vAlign w:val="center"/>
          </w:tcPr>
          <w:p w:rsidR="007F02B2" w:rsidRPr="00F00067" w:rsidRDefault="007F02B2" w:rsidP="00D870BF">
            <w:pPr>
              <w:autoSpaceDE w:val="0"/>
              <w:autoSpaceDN w:val="0"/>
              <w:adjustRightInd w:val="0"/>
              <w:spacing w:line="360" w:lineRule="auto"/>
              <w:contextualSpacing/>
              <w:jc w:val="center"/>
              <w:rPr>
                <w:rFonts w:cstheme="minorHAnsi"/>
                <w:b/>
                <w:sz w:val="24"/>
                <w:szCs w:val="24"/>
              </w:rPr>
            </w:pPr>
            <w:r w:rsidRPr="00F00067">
              <w:rPr>
                <w:rFonts w:cstheme="minorHAnsi"/>
                <w:b/>
                <w:sz w:val="24"/>
                <w:szCs w:val="24"/>
              </w:rPr>
              <w:t>S</w:t>
            </w:r>
          </w:p>
        </w:tc>
        <w:tc>
          <w:tcPr>
            <w:tcW w:w="7929" w:type="dxa"/>
            <w:vAlign w:val="center"/>
          </w:tcPr>
          <w:p w:rsidR="007F02B2" w:rsidRPr="00F00067" w:rsidRDefault="007F02B2" w:rsidP="00D870BF">
            <w:pPr>
              <w:autoSpaceDE w:val="0"/>
              <w:autoSpaceDN w:val="0"/>
              <w:adjustRightInd w:val="0"/>
              <w:spacing w:line="360" w:lineRule="auto"/>
              <w:contextualSpacing/>
              <w:jc w:val="center"/>
              <w:rPr>
                <w:rFonts w:cstheme="minorHAnsi"/>
                <w:sz w:val="24"/>
                <w:szCs w:val="24"/>
              </w:rPr>
            </w:pPr>
            <w:r w:rsidRPr="00F00067">
              <w:rPr>
                <w:rFonts w:cstheme="minorHAnsi"/>
                <w:sz w:val="24"/>
                <w:szCs w:val="24"/>
              </w:rPr>
              <w:t>Outras Actividades de serviços</w:t>
            </w:r>
          </w:p>
        </w:tc>
      </w:tr>
    </w:tbl>
    <w:p w:rsidR="007F02B2" w:rsidRPr="007E4256" w:rsidRDefault="007F02B2" w:rsidP="007F02B2">
      <w:pPr>
        <w:autoSpaceDE w:val="0"/>
        <w:adjustRightInd w:val="0"/>
        <w:contextualSpacing/>
        <w:jc w:val="center"/>
        <w:rPr>
          <w:rFonts w:cstheme="minorHAnsi"/>
          <w:szCs w:val="24"/>
        </w:rPr>
      </w:pPr>
      <w:r w:rsidRPr="007E4256">
        <w:rPr>
          <w:rFonts w:cstheme="minorHAnsi"/>
          <w:szCs w:val="24"/>
        </w:rPr>
        <w:t>Fonte: adaptado de “Classificação Portuguesa das Actividades Económicas Rev.3”, pp. 27 – 31, (INE, 2007).</w:t>
      </w:r>
    </w:p>
    <w:p w:rsidR="007F02B2" w:rsidRDefault="007F02B2" w:rsidP="007F02B2">
      <w:pPr>
        <w:autoSpaceDE w:val="0"/>
        <w:adjustRightInd w:val="0"/>
        <w:spacing w:line="360" w:lineRule="auto"/>
        <w:contextualSpacing/>
        <w:rPr>
          <w:rFonts w:cstheme="minorHAnsi"/>
          <w:color w:val="FF0000"/>
          <w:szCs w:val="24"/>
        </w:rPr>
      </w:pPr>
    </w:p>
    <w:p w:rsidR="007F02B2" w:rsidRDefault="007F02B2" w:rsidP="007F02B2">
      <w:pPr>
        <w:autoSpaceDE w:val="0"/>
        <w:adjustRightInd w:val="0"/>
        <w:spacing w:line="360" w:lineRule="auto"/>
        <w:contextualSpacing/>
        <w:jc w:val="both"/>
        <w:rPr>
          <w:rFonts w:cstheme="minorHAnsi"/>
          <w:szCs w:val="24"/>
        </w:rPr>
      </w:pPr>
      <w:r w:rsidRPr="00151E58">
        <w:rPr>
          <w:rFonts w:cstheme="minorHAnsi"/>
          <w:szCs w:val="24"/>
        </w:rPr>
        <w:t>Analisando o PIB</w:t>
      </w:r>
      <w:r>
        <w:rPr>
          <w:rFonts w:cstheme="minorHAnsi"/>
          <w:szCs w:val="24"/>
        </w:rPr>
        <w:t xml:space="preserve"> correspondente ao Alentejo Central, conforme se pode observar na </w:t>
      </w:r>
      <w:r w:rsidRPr="007E4256">
        <w:rPr>
          <w:rFonts w:cstheme="minorHAnsi"/>
          <w:szCs w:val="24"/>
        </w:rPr>
        <w:t>tabela 18</w:t>
      </w:r>
      <w:r>
        <w:rPr>
          <w:rFonts w:cstheme="minorHAnsi"/>
          <w:szCs w:val="24"/>
        </w:rPr>
        <w:t>, o mesmo correspondia a 15,027 (milhares de Euros) em 2015, observando um crescimento de 5% face a 2014 e representando assim 1,3% face a Portugal em 2015.</w:t>
      </w:r>
    </w:p>
    <w:p w:rsidR="00D870BF" w:rsidRDefault="00D870BF"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No que respeita ao índice de disparidade correspondente ao PIB, se analisarmos igualmente os dados da</w:t>
      </w:r>
      <w:r w:rsidRPr="007E4256">
        <w:rPr>
          <w:rFonts w:cstheme="minorHAnsi"/>
          <w:szCs w:val="24"/>
        </w:rPr>
        <w:t xml:space="preserve"> tabela 18,</w:t>
      </w:r>
      <w:r>
        <w:rPr>
          <w:rFonts w:cstheme="minorHAnsi"/>
          <w:color w:val="FF0000"/>
          <w:szCs w:val="24"/>
        </w:rPr>
        <w:t xml:space="preserve"> </w:t>
      </w:r>
      <w:r>
        <w:rPr>
          <w:rFonts w:cstheme="minorHAnsi"/>
          <w:szCs w:val="24"/>
        </w:rPr>
        <w:t xml:space="preserve">verifica-se que, face a Portugal, o Alentejo Central </w:t>
      </w:r>
      <w:r>
        <w:rPr>
          <w:rFonts w:cstheme="minorHAnsi"/>
          <w:szCs w:val="24"/>
        </w:rPr>
        <w:lastRenderedPageBreak/>
        <w:t>apresentou em 2014 uma disparidade de 86% e face à EU de 66%, tendo-se posteriormente verificado em 2015 um crescimento de, respetivamente, 0,7% e 0,6%.  Se atentarmos à produtividade aparente no trabalho (VAB/emprego), registaram-se 30,522 (milhares de Euros) no Alentejo Central em 2014, assistindo-se posteriormente em 2015 a um crescimento para os 31,306 (milhares de Euros).</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contextualSpacing/>
        <w:jc w:val="center"/>
        <w:rPr>
          <w:rFonts w:cstheme="minorHAnsi"/>
          <w:szCs w:val="24"/>
        </w:rPr>
      </w:pPr>
      <w:r w:rsidRPr="007E4256">
        <w:rPr>
          <w:noProof/>
          <w:lang w:eastAsia="pt-PT"/>
        </w:rPr>
        <w:drawing>
          <wp:anchor distT="0" distB="0" distL="114300" distR="114300" simplePos="0" relativeHeight="251675648" behindDoc="0" locked="0" layoutInCell="1" allowOverlap="1" wp14:anchorId="68857C3A" wp14:editId="63FBB6E7">
            <wp:simplePos x="0" y="0"/>
            <wp:positionH relativeFrom="column">
              <wp:posOffset>-41910</wp:posOffset>
            </wp:positionH>
            <wp:positionV relativeFrom="paragraph">
              <wp:posOffset>362585</wp:posOffset>
            </wp:positionV>
            <wp:extent cx="5820410" cy="5715000"/>
            <wp:effectExtent l="0" t="0" r="8890" b="0"/>
            <wp:wrapNone/>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1411" t="6986" r="1728" b="35358"/>
                    <a:stretch/>
                  </pic:blipFill>
                  <pic:spPr bwMode="auto">
                    <a:xfrm>
                      <a:off x="0" y="0"/>
                      <a:ext cx="5820410" cy="571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4256">
        <w:rPr>
          <w:rFonts w:cstheme="minorHAnsi"/>
          <w:szCs w:val="24"/>
        </w:rPr>
        <w:t>Tabela 18:</w:t>
      </w:r>
      <w:r>
        <w:rPr>
          <w:rFonts w:cstheme="minorHAnsi"/>
          <w:szCs w:val="24"/>
        </w:rPr>
        <w:t xml:space="preserve"> Alentejo Central – Indicadores de Contas Regionais (PIB), NUTS III, 2014 e 2015</w:t>
      </w:r>
    </w:p>
    <w:p w:rsidR="007F02B2" w:rsidRDefault="007F02B2" w:rsidP="007F02B2">
      <w:pPr>
        <w:autoSpaceDE w:val="0"/>
        <w:adjustRightInd w:val="0"/>
        <w:contextualSpacing/>
        <w:rPr>
          <w:rFonts w:cstheme="minorHAnsi"/>
          <w:szCs w:val="24"/>
        </w:rPr>
      </w:pPr>
    </w:p>
    <w:p w:rsidR="007F02B2" w:rsidRPr="00432970" w:rsidRDefault="007F02B2" w:rsidP="007F02B2">
      <w:pPr>
        <w:autoSpaceDE w:val="0"/>
        <w:adjustRightInd w:val="0"/>
        <w:contextualSpacing/>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D870BF" w:rsidP="007F02B2">
      <w:pPr>
        <w:autoSpaceDE w:val="0"/>
        <w:adjustRightInd w:val="0"/>
        <w:contextualSpacing/>
        <w:jc w:val="center"/>
        <w:rPr>
          <w:rFonts w:cstheme="minorHAnsi"/>
          <w:szCs w:val="24"/>
        </w:rPr>
      </w:pPr>
      <w:r>
        <w:rPr>
          <w:rFonts w:cstheme="minorHAnsi"/>
          <w:noProof/>
          <w:szCs w:val="24"/>
          <w:lang w:eastAsia="pt-PT"/>
        </w:rPr>
        <mc:AlternateContent>
          <mc:Choice Requires="wps">
            <w:drawing>
              <wp:anchor distT="0" distB="0" distL="114300" distR="114300" simplePos="0" relativeHeight="251676672" behindDoc="0" locked="0" layoutInCell="1" allowOverlap="1" wp14:anchorId="4AA4A318" wp14:editId="2911AE21">
                <wp:simplePos x="0" y="0"/>
                <wp:positionH relativeFrom="column">
                  <wp:posOffset>-41910</wp:posOffset>
                </wp:positionH>
                <wp:positionV relativeFrom="paragraph">
                  <wp:posOffset>190500</wp:posOffset>
                </wp:positionV>
                <wp:extent cx="5743575" cy="171450"/>
                <wp:effectExtent l="19050" t="19050" r="28575" b="19050"/>
                <wp:wrapNone/>
                <wp:docPr id="197" name="Retângulo arredondado 197"/>
                <wp:cNvGraphicFramePr/>
                <a:graphic xmlns:a="http://schemas.openxmlformats.org/drawingml/2006/main">
                  <a:graphicData uri="http://schemas.microsoft.com/office/word/2010/wordprocessingShape">
                    <wps:wsp>
                      <wps:cNvSpPr/>
                      <wps:spPr>
                        <a:xfrm>
                          <a:off x="0" y="0"/>
                          <a:ext cx="5743575" cy="171450"/>
                        </a:xfrm>
                        <a:prstGeom prst="round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223381" id="Retângulo arredondado 197" o:spid="_x0000_s1026" style="position:absolute;margin-left:-3.3pt;margin-top:15pt;width:452.25pt;height:1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" filled="f" strokecolor="#ffc000" strokeweight="2.25pt">
                <v:stroke joinstyle="miter"/>
              </v:roundrect>
            </w:pict>
          </mc:Fallback>
        </mc:AlternateContent>
      </w: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r w:rsidRPr="00432970">
        <w:rPr>
          <w:rFonts w:cstheme="minorHAnsi"/>
          <w:szCs w:val="24"/>
        </w:rPr>
        <w:t xml:space="preserve">Fonte: </w:t>
      </w:r>
      <w:r>
        <w:rPr>
          <w:rFonts w:cstheme="minorHAnsi"/>
          <w:szCs w:val="24"/>
        </w:rPr>
        <w:t>adaptado de “</w:t>
      </w:r>
      <w:r w:rsidRPr="00432970">
        <w:rPr>
          <w:rFonts w:cstheme="minorHAnsi"/>
          <w:szCs w:val="24"/>
        </w:rPr>
        <w:t>Anuário Estatístico da Região Alentejo 2015</w:t>
      </w:r>
      <w:r>
        <w:rPr>
          <w:rFonts w:cstheme="minorHAnsi"/>
          <w:szCs w:val="24"/>
        </w:rPr>
        <w:t>”, p. 221</w:t>
      </w:r>
      <w:r w:rsidRPr="00432970">
        <w:rPr>
          <w:rFonts w:cstheme="minorHAnsi"/>
          <w:szCs w:val="24"/>
        </w:rPr>
        <w:t>, INE (2016)</w:t>
      </w:r>
    </w:p>
    <w:p w:rsidR="007F02B2" w:rsidRDefault="007F02B2" w:rsidP="007F02B2">
      <w:pPr>
        <w:autoSpaceDE w:val="0"/>
        <w:adjustRightInd w:val="0"/>
        <w:spacing w:line="360" w:lineRule="auto"/>
        <w:contextualSpacing/>
        <w:jc w:val="both"/>
        <w:rPr>
          <w:rFonts w:cstheme="minorHAnsi"/>
          <w:szCs w:val="24"/>
        </w:rPr>
      </w:pPr>
      <w:r>
        <w:rPr>
          <w:rFonts w:cstheme="minorHAnsi"/>
          <w:szCs w:val="24"/>
        </w:rPr>
        <w:lastRenderedPageBreak/>
        <w:t>Reportando-nos ao</w:t>
      </w:r>
      <w:r w:rsidRPr="00637267">
        <w:rPr>
          <w:rFonts w:cstheme="minorHAnsi"/>
          <w:szCs w:val="24"/>
        </w:rPr>
        <w:t xml:space="preserve"> índice </w:t>
      </w:r>
      <w:r>
        <w:rPr>
          <w:rFonts w:cstheme="minorHAnsi"/>
          <w:szCs w:val="24"/>
        </w:rPr>
        <w:t xml:space="preserve">sintético </w:t>
      </w:r>
      <w:r w:rsidRPr="00637267">
        <w:rPr>
          <w:rFonts w:cstheme="minorHAnsi"/>
          <w:szCs w:val="24"/>
        </w:rPr>
        <w:t>de desenvolvimento regional global</w:t>
      </w:r>
      <w:r>
        <w:rPr>
          <w:rFonts w:cstheme="minorHAnsi"/>
          <w:szCs w:val="24"/>
        </w:rPr>
        <w:t xml:space="preserve"> (</w:t>
      </w:r>
      <w:r w:rsidRPr="007E4256">
        <w:rPr>
          <w:rFonts w:cstheme="minorHAnsi"/>
          <w:szCs w:val="24"/>
        </w:rPr>
        <w:t>gráfico 16</w:t>
      </w:r>
      <w:r>
        <w:rPr>
          <w:rFonts w:cstheme="minorHAnsi"/>
          <w:szCs w:val="24"/>
        </w:rPr>
        <w:t>), o Alentejo Central apresenta-se com o maior índice da região Alentejo, com 97,25.</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contextualSpacing/>
        <w:jc w:val="center"/>
        <w:rPr>
          <w:rFonts w:cstheme="minorHAnsi"/>
          <w:szCs w:val="24"/>
        </w:rPr>
      </w:pPr>
      <w:r w:rsidRPr="007E4256">
        <w:rPr>
          <w:rFonts w:cstheme="minorHAnsi"/>
          <w:szCs w:val="24"/>
        </w:rPr>
        <w:t>Gráfico 16</w:t>
      </w:r>
      <w:r>
        <w:rPr>
          <w:rFonts w:cstheme="minorHAnsi"/>
          <w:szCs w:val="24"/>
        </w:rPr>
        <w:t>: Alentejo Central – Índice sintético de desenvolvimento regional (índice global) por localização geográfica (NUTS – 2013), em 2014</w:t>
      </w:r>
    </w:p>
    <w:p w:rsidR="007F02B2" w:rsidRDefault="007F02B2" w:rsidP="007F02B2">
      <w:pPr>
        <w:autoSpaceDE w:val="0"/>
        <w:adjustRightInd w:val="0"/>
        <w:spacing w:line="360" w:lineRule="auto"/>
        <w:contextualSpacing/>
        <w:jc w:val="center"/>
        <w:rPr>
          <w:rFonts w:cstheme="minorHAnsi"/>
          <w:b/>
          <w:szCs w:val="24"/>
          <w:u w:val="single"/>
        </w:rPr>
      </w:pPr>
      <w:r w:rsidRPr="00637267">
        <w:rPr>
          <w:rFonts w:cstheme="minorHAnsi"/>
          <w:b/>
          <w:noProof/>
          <w:szCs w:val="24"/>
          <w:lang w:eastAsia="pt-PT"/>
        </w:rPr>
        <w:drawing>
          <wp:inline distT="0" distB="0" distL="0" distR="0" wp14:anchorId="2651FCBC" wp14:editId="32597C7C">
            <wp:extent cx="4681220" cy="2247900"/>
            <wp:effectExtent l="0" t="0" r="5080" b="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GraficoINE11.jpg"/>
                    <pic:cNvPicPr/>
                  </pic:nvPicPr>
                  <pic:blipFill rotWithShape="1">
                    <a:blip r:embed="rId96">
                      <a:extLst>
                        <a:ext uri="{28A0092B-C50C-407E-A947-70E740481C1C}">
                          <a14:useLocalDpi xmlns:a14="http://schemas.microsoft.com/office/drawing/2010/main" val="0"/>
                        </a:ext>
                      </a:extLst>
                    </a:blip>
                    <a:srcRect l="7953" t="13429" r="2733" b="3142"/>
                    <a:stretch/>
                  </pic:blipFill>
                  <pic:spPr bwMode="auto">
                    <a:xfrm>
                      <a:off x="0" y="0"/>
                      <a:ext cx="4896829" cy="2351434"/>
                    </a:xfrm>
                    <a:prstGeom prst="rect">
                      <a:avLst/>
                    </a:prstGeom>
                    <a:ln>
                      <a:noFill/>
                    </a:ln>
                    <a:extLst>
                      <a:ext uri="{53640926-AAD7-44D8-BBD7-CCE9431645EC}">
                        <a14:shadowObscured xmlns:a14="http://schemas.microsoft.com/office/drawing/2010/main"/>
                      </a:ext>
                    </a:extLst>
                  </pic:spPr>
                </pic:pic>
              </a:graphicData>
            </a:graphic>
          </wp:inline>
        </w:drawing>
      </w:r>
    </w:p>
    <w:p w:rsidR="007F02B2" w:rsidRPr="00637267" w:rsidRDefault="007F02B2" w:rsidP="007F02B2">
      <w:pPr>
        <w:autoSpaceDE w:val="0"/>
        <w:adjustRightInd w:val="0"/>
        <w:spacing w:line="360" w:lineRule="auto"/>
        <w:contextualSpacing/>
        <w:jc w:val="center"/>
        <w:rPr>
          <w:rFonts w:cstheme="minorHAnsi"/>
          <w:szCs w:val="24"/>
        </w:rPr>
      </w:pPr>
      <w:r w:rsidRPr="00637267">
        <w:rPr>
          <w:rFonts w:cstheme="minorHAnsi"/>
          <w:szCs w:val="24"/>
        </w:rPr>
        <w:t>Fonte: INE</w:t>
      </w:r>
      <w:r>
        <w:rPr>
          <w:rFonts w:cstheme="minorHAnsi"/>
          <w:szCs w:val="24"/>
        </w:rPr>
        <w:t xml:space="preserve"> (</w:t>
      </w:r>
      <w:hyperlink r:id="rId97"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sidRPr="006A7D5B">
        <w:rPr>
          <w:rFonts w:cstheme="minorHAnsi"/>
          <w:szCs w:val="24"/>
        </w:rPr>
        <w:t>Convirá igualmente que se aluda</w:t>
      </w:r>
      <w:r>
        <w:rPr>
          <w:rFonts w:cstheme="minorHAnsi"/>
          <w:szCs w:val="24"/>
        </w:rPr>
        <w:t xml:space="preserve"> e analise </w:t>
      </w:r>
      <w:r w:rsidRPr="006A7D5B">
        <w:rPr>
          <w:rFonts w:cstheme="minorHAnsi"/>
          <w:szCs w:val="24"/>
        </w:rPr>
        <w:t>o poder de compra</w:t>
      </w:r>
      <w:r>
        <w:rPr>
          <w:rFonts w:cstheme="minorHAnsi"/>
          <w:szCs w:val="24"/>
        </w:rPr>
        <w:t xml:space="preserve"> </w:t>
      </w:r>
      <w:r w:rsidRPr="006A7D5B">
        <w:rPr>
          <w:rFonts w:cstheme="minorHAnsi"/>
          <w:i/>
          <w:szCs w:val="24"/>
        </w:rPr>
        <w:t>per capita</w:t>
      </w:r>
      <w:r>
        <w:rPr>
          <w:rFonts w:cstheme="minorHAnsi"/>
          <w:szCs w:val="24"/>
        </w:rPr>
        <w:t xml:space="preserve"> (</w:t>
      </w:r>
      <w:r w:rsidRPr="007E4256">
        <w:rPr>
          <w:rFonts w:cstheme="minorHAnsi"/>
          <w:szCs w:val="24"/>
        </w:rPr>
        <w:t>gráfico 17</w:t>
      </w:r>
      <w:r>
        <w:rPr>
          <w:rFonts w:cstheme="minorHAnsi"/>
          <w:szCs w:val="24"/>
        </w:rPr>
        <w:t xml:space="preserve">) no Alentejo Central, sendo que o correspondente a esta unidade territorial em 2013 se situava em 91,36, apresentado-se em segundo lugar face à transversalidade da região Alentejo onde, em primeiro lugar, surge a Leziria do Tejo com 91,66. </w:t>
      </w: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contextualSpacing/>
        <w:jc w:val="center"/>
        <w:rPr>
          <w:rFonts w:cstheme="minorHAnsi"/>
          <w:szCs w:val="24"/>
        </w:rPr>
      </w:pPr>
      <w:r w:rsidRPr="007E4256">
        <w:rPr>
          <w:rFonts w:cstheme="minorHAnsi"/>
          <w:szCs w:val="24"/>
        </w:rPr>
        <w:t>Gráfico 17</w:t>
      </w:r>
      <w:r>
        <w:rPr>
          <w:rFonts w:cstheme="minorHAnsi"/>
          <w:szCs w:val="24"/>
        </w:rPr>
        <w:t xml:space="preserve">: Alentejo Central – Poder de compra </w:t>
      </w:r>
      <w:r w:rsidRPr="00AF62DB">
        <w:rPr>
          <w:rFonts w:cstheme="minorHAnsi"/>
          <w:i/>
          <w:szCs w:val="24"/>
        </w:rPr>
        <w:t>per capita</w:t>
      </w:r>
      <w:r>
        <w:rPr>
          <w:rFonts w:cstheme="minorHAnsi"/>
          <w:szCs w:val="24"/>
        </w:rPr>
        <w:t xml:space="preserve"> por localização geográfica (NUTS – 2013), em 2013</w:t>
      </w:r>
    </w:p>
    <w:p w:rsidR="007F02B2" w:rsidRDefault="007F02B2" w:rsidP="007F02B2">
      <w:pPr>
        <w:autoSpaceDE w:val="0"/>
        <w:adjustRightInd w:val="0"/>
        <w:contextualSpacing/>
        <w:jc w:val="both"/>
        <w:rPr>
          <w:rFonts w:cstheme="minorHAnsi"/>
          <w:szCs w:val="24"/>
        </w:rPr>
      </w:pPr>
      <w:r>
        <w:rPr>
          <w:noProof/>
          <w:lang w:eastAsia="pt-PT"/>
        </w:rPr>
        <w:drawing>
          <wp:anchor distT="0" distB="0" distL="114300" distR="114300" simplePos="0" relativeHeight="251673600" behindDoc="0" locked="0" layoutInCell="1" allowOverlap="1" wp14:anchorId="2E095FC3" wp14:editId="38AB96F4">
            <wp:simplePos x="0" y="0"/>
            <wp:positionH relativeFrom="column">
              <wp:posOffset>2929890</wp:posOffset>
            </wp:positionH>
            <wp:positionV relativeFrom="paragraph">
              <wp:posOffset>1247775</wp:posOffset>
            </wp:positionV>
            <wp:extent cx="2551430" cy="619125"/>
            <wp:effectExtent l="0" t="0" r="1270" b="9525"/>
            <wp:wrapNone/>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38983" t="75491" r="39490" b="17876"/>
                    <a:stretch/>
                  </pic:blipFill>
                  <pic:spPr bwMode="auto">
                    <a:xfrm>
                      <a:off x="0" y="0"/>
                      <a:ext cx="2551430"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t-PT"/>
        </w:rPr>
        <w:drawing>
          <wp:anchor distT="0" distB="0" distL="114300" distR="114300" simplePos="0" relativeHeight="251683840" behindDoc="0" locked="0" layoutInCell="1" allowOverlap="1" wp14:anchorId="29CAE3B0" wp14:editId="678D90A1">
            <wp:simplePos x="0" y="0"/>
            <wp:positionH relativeFrom="column">
              <wp:posOffset>2926715</wp:posOffset>
            </wp:positionH>
            <wp:positionV relativeFrom="paragraph">
              <wp:posOffset>-1270</wp:posOffset>
            </wp:positionV>
            <wp:extent cx="2551430" cy="1254125"/>
            <wp:effectExtent l="0" t="0" r="1270" b="3175"/>
            <wp:wrapNone/>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38982" t="59766" r="40010" b="30350"/>
                    <a:stretch/>
                  </pic:blipFill>
                  <pic:spPr bwMode="auto">
                    <a:xfrm>
                      <a:off x="0" y="0"/>
                      <a:ext cx="2551430" cy="1254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noProof/>
          <w:szCs w:val="24"/>
          <w:lang w:eastAsia="pt-PT"/>
        </w:rPr>
        <w:drawing>
          <wp:inline distT="0" distB="0" distL="0" distR="0" wp14:anchorId="3CF26B72" wp14:editId="3B10D107">
            <wp:extent cx="2923406" cy="1866900"/>
            <wp:effectExtent l="0" t="0" r="0" b="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GraficoINE12.jpg"/>
                    <pic:cNvPicPr/>
                  </pic:nvPicPr>
                  <pic:blipFill rotWithShape="1">
                    <a:blip r:embed="rId100">
                      <a:extLst>
                        <a:ext uri="{28A0092B-C50C-407E-A947-70E740481C1C}">
                          <a14:useLocalDpi xmlns:a14="http://schemas.microsoft.com/office/drawing/2010/main" val="0"/>
                        </a:ext>
                      </a:extLst>
                    </a:blip>
                    <a:srcRect l="18566" t="15926" r="20798"/>
                    <a:stretch/>
                  </pic:blipFill>
                  <pic:spPr bwMode="auto">
                    <a:xfrm>
                      <a:off x="0" y="0"/>
                      <a:ext cx="3049279" cy="1947283"/>
                    </a:xfrm>
                    <a:prstGeom prst="rect">
                      <a:avLst/>
                    </a:prstGeom>
                    <a:ln>
                      <a:noFill/>
                    </a:ln>
                    <a:extLst>
                      <a:ext uri="{53640926-AAD7-44D8-BBD7-CCE9431645EC}">
                        <a14:shadowObscured xmlns:a14="http://schemas.microsoft.com/office/drawing/2010/main"/>
                      </a:ext>
                    </a:extLst>
                  </pic:spPr>
                </pic:pic>
              </a:graphicData>
            </a:graphic>
          </wp:inline>
        </w:drawing>
      </w:r>
    </w:p>
    <w:p w:rsidR="007F02B2" w:rsidRPr="00CA27C0" w:rsidRDefault="007F02B2" w:rsidP="007F02B2">
      <w:pPr>
        <w:autoSpaceDE w:val="0"/>
        <w:adjustRightInd w:val="0"/>
        <w:spacing w:line="360" w:lineRule="auto"/>
        <w:contextualSpacing/>
        <w:jc w:val="center"/>
        <w:rPr>
          <w:rFonts w:cstheme="minorHAnsi"/>
          <w:szCs w:val="24"/>
        </w:rPr>
      </w:pPr>
      <w:r w:rsidRPr="00CA27C0">
        <w:rPr>
          <w:rFonts w:cstheme="minorHAnsi"/>
          <w:szCs w:val="24"/>
        </w:rPr>
        <w:t>Fonte: INE</w:t>
      </w:r>
      <w:r>
        <w:rPr>
          <w:rFonts w:cstheme="minorHAnsi"/>
          <w:szCs w:val="24"/>
        </w:rPr>
        <w:t xml:space="preserve"> (</w:t>
      </w:r>
      <w:hyperlink r:id="rId101"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both"/>
        <w:rPr>
          <w:rFonts w:cstheme="minorHAnsi"/>
          <w:szCs w:val="24"/>
        </w:rPr>
      </w:pPr>
      <w:r>
        <w:rPr>
          <w:rFonts w:cstheme="minorHAnsi"/>
          <w:szCs w:val="24"/>
        </w:rPr>
        <w:lastRenderedPageBreak/>
        <w:t xml:space="preserve">Em relação ao PIB - Produto Interno Bruto, o Alentejo Central apresentava em 2015 um valor de 19 217€ por habitante, conforme se observa no </w:t>
      </w:r>
      <w:r w:rsidRPr="007E4256">
        <w:rPr>
          <w:rFonts w:cstheme="minorHAnsi"/>
          <w:szCs w:val="24"/>
        </w:rPr>
        <w:t>gráfico 18</w:t>
      </w:r>
      <w:r>
        <w:rPr>
          <w:rFonts w:cstheme="minorHAnsi"/>
          <w:szCs w:val="24"/>
        </w:rPr>
        <w:t>.</w:t>
      </w:r>
    </w:p>
    <w:p w:rsidR="007F02B2" w:rsidRDefault="007F02B2" w:rsidP="007F02B2">
      <w:pPr>
        <w:autoSpaceDE w:val="0"/>
        <w:adjustRightInd w:val="0"/>
        <w:contextualSpacing/>
        <w:jc w:val="both"/>
        <w:rPr>
          <w:rFonts w:cstheme="minorHAnsi"/>
          <w:color w:val="FF0000"/>
          <w:szCs w:val="24"/>
        </w:rPr>
      </w:pPr>
    </w:p>
    <w:p w:rsidR="007F02B2" w:rsidRDefault="007F02B2" w:rsidP="007F02B2">
      <w:pPr>
        <w:autoSpaceDE w:val="0"/>
        <w:adjustRightInd w:val="0"/>
        <w:contextualSpacing/>
        <w:jc w:val="center"/>
        <w:rPr>
          <w:rFonts w:cstheme="minorHAnsi"/>
          <w:szCs w:val="24"/>
        </w:rPr>
      </w:pPr>
      <w:r w:rsidRPr="007E4256">
        <w:rPr>
          <w:rFonts w:cstheme="minorHAnsi"/>
          <w:szCs w:val="24"/>
        </w:rPr>
        <w:t>Gráfico 18:</w:t>
      </w:r>
      <w:r w:rsidRPr="00656434">
        <w:rPr>
          <w:rFonts w:cstheme="minorHAnsi"/>
          <w:color w:val="FF0000"/>
          <w:szCs w:val="24"/>
        </w:rPr>
        <w:t xml:space="preserve"> </w:t>
      </w:r>
      <w:r>
        <w:rPr>
          <w:rFonts w:cstheme="minorHAnsi"/>
          <w:szCs w:val="24"/>
        </w:rPr>
        <w:t>Alentejo Central – Produto interno bruto por habitante em PPC - Paridade do Poder de Compra (Base 2011 - €) por localização geográfica (NUTS – 2013) em 2015</w:t>
      </w:r>
    </w:p>
    <w:p w:rsidR="007F02B2" w:rsidRDefault="007F02B2" w:rsidP="007F02B2">
      <w:pPr>
        <w:autoSpaceDE w:val="0"/>
        <w:adjustRightInd w:val="0"/>
        <w:contextualSpacing/>
        <w:jc w:val="center"/>
        <w:rPr>
          <w:rFonts w:cstheme="minorHAnsi"/>
          <w:szCs w:val="24"/>
        </w:rPr>
      </w:pPr>
      <w:r>
        <w:rPr>
          <w:rFonts w:cstheme="minorHAnsi"/>
          <w:noProof/>
          <w:szCs w:val="24"/>
          <w:lang w:eastAsia="pt-PT"/>
        </w:rPr>
        <w:drawing>
          <wp:inline distT="0" distB="0" distL="0" distR="0" wp14:anchorId="0F2FC081" wp14:editId="35F8C8DD">
            <wp:extent cx="4608830" cy="2247900"/>
            <wp:effectExtent l="0" t="0" r="1270" b="0"/>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ficoINE3.jpg"/>
                    <pic:cNvPicPr/>
                  </pic:nvPicPr>
                  <pic:blipFill rotWithShape="1">
                    <a:blip r:embed="rId102">
                      <a:extLst>
                        <a:ext uri="{28A0092B-C50C-407E-A947-70E740481C1C}">
                          <a14:useLocalDpi xmlns:a14="http://schemas.microsoft.com/office/drawing/2010/main" val="0"/>
                        </a:ext>
                      </a:extLst>
                    </a:blip>
                    <a:srcRect t="13143" b="3715"/>
                    <a:stretch/>
                  </pic:blipFill>
                  <pic:spPr bwMode="auto">
                    <a:xfrm>
                      <a:off x="0" y="0"/>
                      <a:ext cx="4653272" cy="2269576"/>
                    </a:xfrm>
                    <a:prstGeom prst="rect">
                      <a:avLst/>
                    </a:prstGeom>
                    <a:ln>
                      <a:noFill/>
                    </a:ln>
                    <a:extLst>
                      <a:ext uri="{53640926-AAD7-44D8-BBD7-CCE9431645EC}">
                        <a14:shadowObscured xmlns:a14="http://schemas.microsoft.com/office/drawing/2010/main"/>
                      </a:ext>
                    </a:extLst>
                  </pic:spPr>
                </pic:pic>
              </a:graphicData>
            </a:graphic>
          </wp:inline>
        </w:drawing>
      </w: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103"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 xml:space="preserve">Surpreendentemente, como se pode constatar pela análise do </w:t>
      </w:r>
      <w:r w:rsidRPr="007E4256">
        <w:rPr>
          <w:rFonts w:cstheme="minorHAnsi"/>
          <w:szCs w:val="24"/>
        </w:rPr>
        <w:t>gráfico 19</w:t>
      </w:r>
      <w:r>
        <w:rPr>
          <w:rFonts w:cstheme="minorHAnsi"/>
          <w:szCs w:val="24"/>
        </w:rPr>
        <w:t>, o Alentejo Central apresenta a mais alta taxa de proporção da população empregada por conta própria, mesmo quando comparado com Portugal.</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contextualSpacing/>
        <w:jc w:val="center"/>
        <w:rPr>
          <w:rFonts w:cstheme="minorHAnsi"/>
          <w:szCs w:val="24"/>
        </w:rPr>
      </w:pPr>
      <w:r w:rsidRPr="007E4256">
        <w:rPr>
          <w:rFonts w:cstheme="minorHAnsi"/>
          <w:szCs w:val="24"/>
        </w:rPr>
        <w:t>Gráfico 19</w:t>
      </w:r>
      <w:r>
        <w:rPr>
          <w:rFonts w:cstheme="minorHAnsi"/>
          <w:szCs w:val="24"/>
        </w:rPr>
        <w:t>: Alentejo Central – Proporção da população empregada por conta própria (%) por local de residência (Cidades, NUTS – 2013) em 2011</w:t>
      </w:r>
    </w:p>
    <w:p w:rsidR="007F02B2" w:rsidRPr="00AF62DB" w:rsidRDefault="007F02B2" w:rsidP="007F02B2">
      <w:pPr>
        <w:autoSpaceDE w:val="0"/>
        <w:adjustRightInd w:val="0"/>
        <w:spacing w:line="360" w:lineRule="auto"/>
        <w:contextualSpacing/>
        <w:jc w:val="center"/>
        <w:rPr>
          <w:rFonts w:cstheme="minorHAnsi"/>
          <w:szCs w:val="24"/>
        </w:rPr>
      </w:pPr>
      <w:r>
        <w:rPr>
          <w:rFonts w:cstheme="minorHAnsi"/>
          <w:noProof/>
          <w:szCs w:val="24"/>
          <w:lang w:eastAsia="pt-PT"/>
        </w:rPr>
        <w:drawing>
          <wp:inline distT="0" distB="0" distL="0" distR="0" wp14:anchorId="243EA260" wp14:editId="11E7F96C">
            <wp:extent cx="4551680" cy="2228850"/>
            <wp:effectExtent l="0" t="0" r="1270" b="0"/>
            <wp:docPr id="249" name="Image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coINE18.jpg"/>
                    <pic:cNvPicPr/>
                  </pic:nvPicPr>
                  <pic:blipFill rotWithShape="1">
                    <a:blip r:embed="rId104">
                      <a:extLst>
                        <a:ext uri="{28A0092B-C50C-407E-A947-70E740481C1C}">
                          <a14:useLocalDpi xmlns:a14="http://schemas.microsoft.com/office/drawing/2010/main" val="0"/>
                        </a:ext>
                      </a:extLst>
                    </a:blip>
                    <a:srcRect t="13714" b="2857"/>
                    <a:stretch/>
                  </pic:blipFill>
                  <pic:spPr bwMode="auto">
                    <a:xfrm>
                      <a:off x="0" y="0"/>
                      <a:ext cx="4592761" cy="2248966"/>
                    </a:xfrm>
                    <a:prstGeom prst="rect">
                      <a:avLst/>
                    </a:prstGeom>
                    <a:ln>
                      <a:noFill/>
                    </a:ln>
                    <a:extLst>
                      <a:ext uri="{53640926-AAD7-44D8-BBD7-CCE9431645EC}">
                        <a14:shadowObscured xmlns:a14="http://schemas.microsoft.com/office/drawing/2010/main"/>
                      </a:ext>
                    </a:extLst>
                  </pic:spPr>
                </pic:pic>
              </a:graphicData>
            </a:graphic>
          </wp:inline>
        </w:drawing>
      </w: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105"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jc w:val="both"/>
        <w:rPr>
          <w:rFonts w:cstheme="minorHAnsi"/>
          <w:szCs w:val="24"/>
        </w:rPr>
      </w:pPr>
      <w:r>
        <w:rPr>
          <w:rFonts w:cstheme="minorHAnsi"/>
          <w:szCs w:val="24"/>
        </w:rPr>
        <w:lastRenderedPageBreak/>
        <w:t>Contudo, o Alentejo Central apresenta uma taxa de desemprego de 10,76%, ainda assim a mais baixa de Portugal (gráfico 20).</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contextualSpacing/>
        <w:jc w:val="center"/>
        <w:rPr>
          <w:rFonts w:cstheme="minorHAnsi"/>
          <w:szCs w:val="24"/>
        </w:rPr>
      </w:pPr>
      <w:r>
        <w:rPr>
          <w:rFonts w:cstheme="minorHAnsi"/>
          <w:szCs w:val="24"/>
        </w:rPr>
        <w:t>Gráfico 20: Alentejo Central – Taxa de desemprego (%) por local de residência (Cidades, NUTS – 2013) e sexo (HM)</w:t>
      </w:r>
    </w:p>
    <w:p w:rsidR="007F02B2" w:rsidRPr="008B2A26" w:rsidRDefault="007F02B2" w:rsidP="007F02B2">
      <w:pPr>
        <w:autoSpaceDE w:val="0"/>
        <w:adjustRightInd w:val="0"/>
        <w:spacing w:line="360" w:lineRule="auto"/>
        <w:contextualSpacing/>
        <w:jc w:val="center"/>
        <w:rPr>
          <w:rFonts w:cstheme="minorHAnsi"/>
          <w:szCs w:val="24"/>
        </w:rPr>
      </w:pPr>
      <w:r>
        <w:rPr>
          <w:rFonts w:cstheme="minorHAnsi"/>
          <w:noProof/>
          <w:szCs w:val="24"/>
          <w:lang w:eastAsia="pt-PT"/>
        </w:rPr>
        <w:drawing>
          <wp:inline distT="0" distB="0" distL="0" distR="0" wp14:anchorId="0B584EB9" wp14:editId="55D0C24F">
            <wp:extent cx="4685285" cy="2724150"/>
            <wp:effectExtent l="0" t="0" r="127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coINE21.jpg"/>
                    <pic:cNvPicPr/>
                  </pic:nvPicPr>
                  <pic:blipFill rotWithShape="1">
                    <a:blip r:embed="rId106">
                      <a:extLst>
                        <a:ext uri="{28A0092B-C50C-407E-A947-70E740481C1C}">
                          <a14:useLocalDpi xmlns:a14="http://schemas.microsoft.com/office/drawing/2010/main" val="0"/>
                        </a:ext>
                      </a:extLst>
                    </a:blip>
                    <a:srcRect t="16856" b="2858"/>
                    <a:stretch/>
                  </pic:blipFill>
                  <pic:spPr bwMode="auto">
                    <a:xfrm>
                      <a:off x="0" y="0"/>
                      <a:ext cx="4685285" cy="2724150"/>
                    </a:xfrm>
                    <a:prstGeom prst="rect">
                      <a:avLst/>
                    </a:prstGeom>
                    <a:ln>
                      <a:noFill/>
                    </a:ln>
                    <a:extLst>
                      <a:ext uri="{53640926-AAD7-44D8-BBD7-CCE9431645EC}">
                        <a14:shadowObscured xmlns:a14="http://schemas.microsoft.com/office/drawing/2010/main"/>
                      </a:ext>
                    </a:extLst>
                  </pic:spPr>
                </pic:pic>
              </a:graphicData>
            </a:graphic>
          </wp:inline>
        </w:drawing>
      </w: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107" w:history="1">
        <w:r w:rsidRPr="00CA1403">
          <w:rPr>
            <w:rStyle w:val="Hiperligao"/>
            <w:rFonts w:cstheme="minorHAnsi"/>
            <w:szCs w:val="24"/>
          </w:rPr>
          <w:t>www.ine.pt</w:t>
        </w:r>
      </w:hyperlink>
      <w:r>
        <w:rPr>
          <w:rFonts w:cstheme="minorHAnsi"/>
          <w:szCs w:val="24"/>
        </w:rPr>
        <w:t xml:space="preserve"> – acedido em 14/06/2017)</w:t>
      </w:r>
    </w:p>
    <w:p w:rsidR="007F02B2" w:rsidRDefault="007F02B2" w:rsidP="007F02B2">
      <w:pPr>
        <w:autoSpaceDE w:val="0"/>
        <w:adjustRightInd w:val="0"/>
        <w:spacing w:line="360" w:lineRule="auto"/>
        <w:contextualSpacing/>
        <w:rPr>
          <w:rFonts w:cstheme="minorHAnsi"/>
          <w:szCs w:val="24"/>
        </w:rPr>
      </w:pPr>
    </w:p>
    <w:p w:rsidR="007F02B2" w:rsidRPr="00B459C1" w:rsidRDefault="007F02B2" w:rsidP="007F02B2">
      <w:pPr>
        <w:autoSpaceDE w:val="0"/>
        <w:adjustRightInd w:val="0"/>
        <w:spacing w:line="360" w:lineRule="auto"/>
        <w:contextualSpacing/>
        <w:rPr>
          <w:rFonts w:cstheme="minorHAnsi"/>
          <w:b/>
          <w:szCs w:val="24"/>
          <w:u w:val="single"/>
        </w:rPr>
      </w:pPr>
      <w:r>
        <w:rPr>
          <w:rFonts w:cstheme="minorHAnsi"/>
          <w:b/>
          <w:szCs w:val="24"/>
          <w:u w:val="single"/>
        </w:rPr>
        <w:t>3</w:t>
      </w:r>
      <w:r w:rsidRPr="00B459C1">
        <w:rPr>
          <w:rFonts w:cstheme="minorHAnsi"/>
          <w:b/>
          <w:szCs w:val="24"/>
          <w:u w:val="single"/>
        </w:rPr>
        <w:t xml:space="preserve">.5 – Evolução </w:t>
      </w:r>
      <w:r>
        <w:rPr>
          <w:rFonts w:cstheme="minorHAnsi"/>
          <w:b/>
          <w:szCs w:val="24"/>
          <w:u w:val="single"/>
        </w:rPr>
        <w:t xml:space="preserve">da </w:t>
      </w:r>
      <w:r w:rsidRPr="00B459C1">
        <w:rPr>
          <w:rFonts w:cstheme="minorHAnsi"/>
          <w:b/>
          <w:szCs w:val="24"/>
          <w:u w:val="single"/>
        </w:rPr>
        <w:t>oferta turística</w:t>
      </w:r>
    </w:p>
    <w:p w:rsidR="007F02B2" w:rsidRDefault="007F02B2" w:rsidP="007F02B2">
      <w:pPr>
        <w:autoSpaceDE w:val="0"/>
        <w:adjustRightInd w:val="0"/>
        <w:contextualSpacing/>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 xml:space="preserve">Os dados publicados referentes à evolução dos estabelecimentos hoteleiros no período entre 2005 e 2015 refletem, no Alentejo Central, conforme o </w:t>
      </w:r>
      <w:r w:rsidRPr="007E4256">
        <w:rPr>
          <w:rFonts w:cstheme="minorHAnsi"/>
          <w:szCs w:val="24"/>
        </w:rPr>
        <w:t>gráfico 21</w:t>
      </w:r>
      <w:r>
        <w:rPr>
          <w:rFonts w:cstheme="minorHAnsi"/>
          <w:szCs w:val="24"/>
        </w:rPr>
        <w:t xml:space="preserve">, um aumento de 87 estabelecimentos, o que representa um crescimento médio anual de 6,7%, superior portanto ao crescimento médio anual de Portugal em 38%. </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Comparativamente a Portugal, o Alentejo Central representava 2,8% da oferta de estabelecimentos</w:t>
      </w:r>
      <w:r w:rsidRPr="00673530">
        <w:rPr>
          <w:rFonts w:cstheme="minorHAnsi"/>
          <w:szCs w:val="24"/>
        </w:rPr>
        <w:t xml:space="preserve"> </w:t>
      </w:r>
      <w:r>
        <w:rPr>
          <w:rFonts w:cstheme="minorHAnsi"/>
          <w:szCs w:val="24"/>
        </w:rPr>
        <w:t xml:space="preserve">em 2015, enquanto que em comparação com a transversalidade do Alentejo representava, no mesmo ano, 23,7%. </w:t>
      </w: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szCs w:val="24"/>
        </w:rPr>
      </w:pPr>
      <w:r w:rsidRPr="007E4256">
        <w:rPr>
          <w:rFonts w:cstheme="minorHAnsi"/>
          <w:szCs w:val="24"/>
        </w:rPr>
        <w:lastRenderedPageBreak/>
        <w:t>Gráfico 21:</w:t>
      </w:r>
      <w:r>
        <w:rPr>
          <w:rFonts w:cstheme="minorHAnsi"/>
          <w:szCs w:val="24"/>
        </w:rPr>
        <w:t xml:space="preserve"> Alentejo Central – Estabelecimentos hoteleiros (Nº) por localização geográfica</w:t>
      </w:r>
      <w:r>
        <w:rPr>
          <w:rStyle w:val="Refdenotaderodap"/>
          <w:rFonts w:cstheme="minorHAnsi"/>
          <w:szCs w:val="24"/>
        </w:rPr>
        <w:footnoteReference w:id="14"/>
      </w:r>
    </w:p>
    <w:p w:rsidR="007F02B2" w:rsidRDefault="007F02B2" w:rsidP="007F02B2">
      <w:pPr>
        <w:autoSpaceDE w:val="0"/>
        <w:adjustRightInd w:val="0"/>
        <w:spacing w:line="360" w:lineRule="auto"/>
        <w:contextualSpacing/>
        <w:jc w:val="center"/>
        <w:rPr>
          <w:rFonts w:cstheme="minorHAnsi"/>
          <w:szCs w:val="24"/>
        </w:rPr>
      </w:pPr>
      <w:r>
        <w:rPr>
          <w:noProof/>
          <w:lang w:eastAsia="pt-PT"/>
        </w:rPr>
        <w:drawing>
          <wp:anchor distT="0" distB="0" distL="114300" distR="114300" simplePos="0" relativeHeight="251685888" behindDoc="0" locked="0" layoutInCell="1" allowOverlap="1" wp14:anchorId="44BB25E5" wp14:editId="5AA989D2">
            <wp:simplePos x="0" y="0"/>
            <wp:positionH relativeFrom="column">
              <wp:posOffset>-203835</wp:posOffset>
            </wp:positionH>
            <wp:positionV relativeFrom="paragraph">
              <wp:posOffset>42545</wp:posOffset>
            </wp:positionV>
            <wp:extent cx="5743575" cy="3552825"/>
            <wp:effectExtent l="0" t="0" r="9525" b="9525"/>
            <wp:wrapNone/>
            <wp:docPr id="227" name="Gráfico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109" w:history="1">
        <w:r w:rsidRPr="00CA1403">
          <w:rPr>
            <w:rStyle w:val="Hiperligao"/>
            <w:rFonts w:cstheme="minorHAnsi"/>
            <w:szCs w:val="24"/>
          </w:rPr>
          <w:t>www.ine.pt</w:t>
        </w:r>
      </w:hyperlink>
      <w:r>
        <w:rPr>
          <w:rFonts w:cstheme="minorHAnsi"/>
          <w:szCs w:val="24"/>
        </w:rPr>
        <w:t xml:space="preserve"> – acedido em 03/07/2017)</w:t>
      </w: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 xml:space="preserve">Atendendo ao número de quartos disponíveis, conforme o </w:t>
      </w:r>
      <w:r w:rsidRPr="007E4256">
        <w:rPr>
          <w:rFonts w:cstheme="minorHAnsi"/>
          <w:szCs w:val="24"/>
        </w:rPr>
        <w:t>gráfico 22</w:t>
      </w:r>
      <w:r>
        <w:rPr>
          <w:rFonts w:cstheme="minorHAnsi"/>
          <w:szCs w:val="24"/>
        </w:rPr>
        <w:t xml:space="preserve">, verificou-se, no Alentejo Central, um crescimento de 1 072 unidades no período compreendido entre os anos de 2009 e 2015 (dados entre 2005 e 2008 não disponibilizados pelo INE), o que representa um crescimento médio anual de 6,27%, superior em 60% à média de crescimento anual de Portugal. </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Deste modo, o Alentejo Central representava em 2015, face a Portugal, 1,54% da oferta de unidades de alojamento (quartos), enquanto que face à transversalidade da região Alentejo representava 25,3%.</w:t>
      </w:r>
    </w:p>
    <w:p w:rsidR="007F02B2" w:rsidRDefault="007F02B2" w:rsidP="007F02B2">
      <w:pPr>
        <w:autoSpaceDE w:val="0"/>
        <w:adjustRightInd w:val="0"/>
        <w:contextualSpacing/>
        <w:jc w:val="center"/>
        <w:rPr>
          <w:rFonts w:cstheme="minorHAnsi"/>
          <w:color w:val="FF0000"/>
          <w:szCs w:val="24"/>
        </w:rPr>
      </w:pPr>
    </w:p>
    <w:p w:rsidR="007F02B2" w:rsidRPr="00B459C1" w:rsidRDefault="007F02B2" w:rsidP="007F02B2">
      <w:pPr>
        <w:autoSpaceDE w:val="0"/>
        <w:adjustRightInd w:val="0"/>
        <w:contextualSpacing/>
        <w:jc w:val="center"/>
        <w:rPr>
          <w:rFonts w:cstheme="minorHAnsi"/>
          <w:szCs w:val="24"/>
        </w:rPr>
      </w:pPr>
      <w:r w:rsidRPr="007E4256">
        <w:rPr>
          <w:rFonts w:cstheme="minorHAnsi"/>
          <w:szCs w:val="24"/>
        </w:rPr>
        <w:lastRenderedPageBreak/>
        <w:t>Gráfico 22:</w:t>
      </w:r>
      <w:r>
        <w:rPr>
          <w:rFonts w:cstheme="minorHAnsi"/>
          <w:szCs w:val="24"/>
        </w:rPr>
        <w:t xml:space="preserve"> Alentejo Central – Quartos nos estabelecimentos hoteleiros por localização geográfica</w:t>
      </w:r>
      <w:r>
        <w:rPr>
          <w:rStyle w:val="Refdenotaderodap"/>
          <w:rFonts w:cstheme="minorHAnsi"/>
          <w:szCs w:val="24"/>
        </w:rPr>
        <w:footnoteReference w:id="15"/>
      </w:r>
    </w:p>
    <w:p w:rsidR="007F02B2" w:rsidRDefault="007F02B2" w:rsidP="007F02B2">
      <w:pPr>
        <w:autoSpaceDE w:val="0"/>
        <w:adjustRightInd w:val="0"/>
        <w:spacing w:line="360" w:lineRule="auto"/>
        <w:contextualSpacing/>
        <w:jc w:val="center"/>
        <w:rPr>
          <w:rFonts w:cstheme="minorHAnsi"/>
          <w:b/>
          <w:szCs w:val="24"/>
          <w:u w:val="single"/>
        </w:rPr>
      </w:pPr>
      <w:r>
        <w:rPr>
          <w:noProof/>
          <w:lang w:eastAsia="pt-PT"/>
        </w:rPr>
        <w:drawing>
          <wp:anchor distT="0" distB="0" distL="114300" distR="114300" simplePos="0" relativeHeight="251686912" behindDoc="0" locked="0" layoutInCell="1" allowOverlap="1" wp14:anchorId="35193001" wp14:editId="225373BA">
            <wp:simplePos x="0" y="0"/>
            <wp:positionH relativeFrom="column">
              <wp:posOffset>-251460</wp:posOffset>
            </wp:positionH>
            <wp:positionV relativeFrom="paragraph">
              <wp:posOffset>23495</wp:posOffset>
            </wp:positionV>
            <wp:extent cx="5915025" cy="3028950"/>
            <wp:effectExtent l="0" t="0" r="9525" b="0"/>
            <wp:wrapNone/>
            <wp:docPr id="229" name="Gráfico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Pr="003262B6"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111" w:history="1">
        <w:r w:rsidRPr="00CA1403">
          <w:rPr>
            <w:rStyle w:val="Hiperligao"/>
            <w:rFonts w:cstheme="minorHAnsi"/>
            <w:szCs w:val="24"/>
          </w:rPr>
          <w:t>www.ine.pt</w:t>
        </w:r>
      </w:hyperlink>
      <w:r>
        <w:rPr>
          <w:rFonts w:cstheme="minorHAnsi"/>
          <w:szCs w:val="24"/>
        </w:rPr>
        <w:t xml:space="preserve"> – acedido em 03/07/2017)</w:t>
      </w: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 xml:space="preserve">No que à capacidade de alojamento concerne, conforme se conclui pelo </w:t>
      </w:r>
      <w:r w:rsidRPr="007E4256">
        <w:rPr>
          <w:rFonts w:cstheme="minorHAnsi"/>
          <w:szCs w:val="24"/>
        </w:rPr>
        <w:t>gráfico 23,</w:t>
      </w:r>
      <w:r>
        <w:rPr>
          <w:rFonts w:cstheme="minorHAnsi"/>
          <w:color w:val="FF0000"/>
          <w:szCs w:val="24"/>
        </w:rPr>
        <w:t xml:space="preserve"> </w:t>
      </w:r>
      <w:r>
        <w:rPr>
          <w:rFonts w:cstheme="minorHAnsi"/>
          <w:szCs w:val="24"/>
        </w:rPr>
        <w:t xml:space="preserve">no período compreendido entre os anos de 2005 e 2015, o Alentejo Central apresentou uma evolução positiva dessa capacidade em 2 767, o que representa um crescimento médio anual de 5,4%, contrastando e mais do que duplicando com o crescimento médio anual de Portugal de 2,5%. </w:t>
      </w:r>
    </w:p>
    <w:p w:rsidR="007F02B2" w:rsidRDefault="007F02B2" w:rsidP="007F02B2">
      <w:pPr>
        <w:autoSpaceDE w:val="0"/>
        <w:adjustRightInd w:val="0"/>
        <w:spacing w:line="360" w:lineRule="auto"/>
        <w:contextualSpacing/>
        <w:jc w:val="both"/>
        <w:rPr>
          <w:rFonts w:cstheme="minorHAnsi"/>
          <w:szCs w:val="24"/>
        </w:rPr>
      </w:pPr>
    </w:p>
    <w:p w:rsidR="007F02B2" w:rsidRPr="001174A9" w:rsidRDefault="007F02B2" w:rsidP="007F02B2">
      <w:pPr>
        <w:autoSpaceDE w:val="0"/>
        <w:adjustRightInd w:val="0"/>
        <w:spacing w:line="360" w:lineRule="auto"/>
        <w:contextualSpacing/>
        <w:jc w:val="both"/>
        <w:rPr>
          <w:rFonts w:cstheme="minorHAnsi"/>
          <w:szCs w:val="24"/>
        </w:rPr>
      </w:pPr>
      <w:r>
        <w:rPr>
          <w:rFonts w:cstheme="minorHAnsi"/>
          <w:szCs w:val="24"/>
        </w:rPr>
        <w:t xml:space="preserve">Face à capacidade total instalada em de Portugal no ano de 2015, o Alentejo Central representava 1,4%, enquanto que comparativamente à transversalidade da região Alentejo representava 24,5%. </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contextualSpacing/>
        <w:jc w:val="center"/>
        <w:rPr>
          <w:rFonts w:cstheme="minorHAnsi"/>
          <w:color w:val="FF0000"/>
          <w:szCs w:val="24"/>
        </w:rPr>
      </w:pPr>
    </w:p>
    <w:p w:rsidR="007F02B2" w:rsidRDefault="007F02B2" w:rsidP="007F02B2">
      <w:pPr>
        <w:autoSpaceDE w:val="0"/>
        <w:adjustRightInd w:val="0"/>
        <w:contextualSpacing/>
        <w:jc w:val="center"/>
        <w:rPr>
          <w:rFonts w:cstheme="minorHAnsi"/>
          <w:szCs w:val="24"/>
        </w:rPr>
      </w:pPr>
      <w:r w:rsidRPr="007E4256">
        <w:rPr>
          <w:rFonts w:cstheme="minorHAnsi"/>
          <w:szCs w:val="24"/>
        </w:rPr>
        <w:lastRenderedPageBreak/>
        <w:t>Gráfico 23:</w:t>
      </w:r>
      <w:r>
        <w:rPr>
          <w:rFonts w:cstheme="minorHAnsi"/>
          <w:color w:val="FF0000"/>
          <w:szCs w:val="24"/>
        </w:rPr>
        <w:t xml:space="preserve"> </w:t>
      </w:r>
      <w:r>
        <w:rPr>
          <w:rFonts w:cstheme="minorHAnsi"/>
          <w:szCs w:val="24"/>
        </w:rPr>
        <w:t>Alentejo Central – Capacidade de alojamento nos estabelecimentos hoteleiros por localização geográfica</w:t>
      </w:r>
      <w:r>
        <w:rPr>
          <w:rStyle w:val="Refdenotaderodap"/>
          <w:rFonts w:cstheme="minorHAnsi"/>
          <w:szCs w:val="24"/>
        </w:rPr>
        <w:footnoteReference w:id="16"/>
      </w:r>
    </w:p>
    <w:p w:rsidR="007F02B2" w:rsidRPr="00053E01" w:rsidRDefault="007F02B2" w:rsidP="007F02B2">
      <w:pPr>
        <w:autoSpaceDE w:val="0"/>
        <w:adjustRightInd w:val="0"/>
        <w:contextualSpacing/>
        <w:jc w:val="center"/>
        <w:rPr>
          <w:rFonts w:cstheme="minorHAnsi"/>
          <w:szCs w:val="24"/>
        </w:rPr>
      </w:pPr>
      <w:r>
        <w:rPr>
          <w:noProof/>
          <w:lang w:eastAsia="pt-PT"/>
        </w:rPr>
        <w:drawing>
          <wp:anchor distT="0" distB="0" distL="114300" distR="114300" simplePos="0" relativeHeight="251687936" behindDoc="0" locked="0" layoutInCell="1" allowOverlap="1" wp14:anchorId="768B667B" wp14:editId="5CE77A90">
            <wp:simplePos x="0" y="0"/>
            <wp:positionH relativeFrom="column">
              <wp:posOffset>-308610</wp:posOffset>
            </wp:positionH>
            <wp:positionV relativeFrom="paragraph">
              <wp:posOffset>55246</wp:posOffset>
            </wp:positionV>
            <wp:extent cx="6010275" cy="2914650"/>
            <wp:effectExtent l="0" t="0" r="9525" b="0"/>
            <wp:wrapNone/>
            <wp:docPr id="230" name="Gráfico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113" w:history="1">
        <w:r w:rsidRPr="00CA1403">
          <w:rPr>
            <w:rStyle w:val="Hiperligao"/>
            <w:rFonts w:cstheme="minorHAnsi"/>
            <w:szCs w:val="24"/>
          </w:rPr>
          <w:t>www.ine.pt</w:t>
        </w:r>
      </w:hyperlink>
      <w:r>
        <w:rPr>
          <w:rFonts w:cstheme="minorHAnsi"/>
          <w:szCs w:val="24"/>
        </w:rPr>
        <w:t xml:space="preserve"> – acedido em 03/07/2017)</w:t>
      </w:r>
    </w:p>
    <w:p w:rsidR="007F02B2" w:rsidRDefault="007F02B2" w:rsidP="007F02B2">
      <w:pPr>
        <w:autoSpaceDE w:val="0"/>
        <w:adjustRightInd w:val="0"/>
        <w:spacing w:line="360" w:lineRule="auto"/>
        <w:contextualSpacing/>
        <w:jc w:val="both"/>
        <w:rPr>
          <w:rFonts w:cstheme="minorHAnsi"/>
          <w:szCs w:val="24"/>
        </w:rPr>
      </w:pPr>
    </w:p>
    <w:p w:rsidR="00D870BF" w:rsidRDefault="007F02B2" w:rsidP="007F02B2">
      <w:pPr>
        <w:autoSpaceDE w:val="0"/>
        <w:adjustRightInd w:val="0"/>
        <w:spacing w:line="360" w:lineRule="auto"/>
        <w:contextualSpacing/>
        <w:jc w:val="both"/>
        <w:rPr>
          <w:rFonts w:cstheme="minorHAnsi"/>
          <w:szCs w:val="24"/>
        </w:rPr>
      </w:pPr>
      <w:r w:rsidRPr="000C75C9">
        <w:rPr>
          <w:rFonts w:cstheme="minorHAnsi"/>
          <w:szCs w:val="24"/>
        </w:rPr>
        <w:t xml:space="preserve">Relativamente </w:t>
      </w:r>
      <w:r>
        <w:rPr>
          <w:rFonts w:cstheme="minorHAnsi"/>
          <w:szCs w:val="24"/>
        </w:rPr>
        <w:t>à animação turística, segundo os dados disponibilizados pelo TP –  Turismo de Portugal, estão atualmente inscritos no RNT – Registo Nacional de Turismo 66 Agentes de Animação T</w:t>
      </w:r>
      <w:r w:rsidRPr="000C75C9">
        <w:rPr>
          <w:rFonts w:cstheme="minorHAnsi"/>
          <w:szCs w:val="24"/>
        </w:rPr>
        <w:t>urística</w:t>
      </w:r>
      <w:r>
        <w:rPr>
          <w:rFonts w:cstheme="minorHAnsi"/>
          <w:szCs w:val="24"/>
        </w:rPr>
        <w:t xml:space="preserve"> - AAT localizados no Alentejo Central, entre EAT’s – Empresas de Animação Turística e OMT’s – Operadores Maritimo Turísticos. (</w:t>
      </w:r>
      <w:hyperlink r:id="rId114" w:history="1">
        <w:r w:rsidRPr="00232CC2">
          <w:rPr>
            <w:rStyle w:val="Hiperligao"/>
            <w:rFonts w:cstheme="minorHAnsi"/>
            <w:szCs w:val="24"/>
          </w:rPr>
          <w:t>https://rnt.turismodeportugal.pt/RNAAT/ConsultaRegisto.aspx?FiltroVisivel=True</w:t>
        </w:r>
      </w:hyperlink>
      <w:r>
        <w:rPr>
          <w:rFonts w:cstheme="minorHAnsi"/>
          <w:szCs w:val="24"/>
        </w:rPr>
        <w:t>, acedido em 03/07/2017).</w:t>
      </w:r>
      <w:r w:rsidR="00D870BF">
        <w:rPr>
          <w:rFonts w:cstheme="minorHAnsi"/>
          <w:szCs w:val="24"/>
        </w:rPr>
        <w:t xml:space="preserve"> </w:t>
      </w:r>
    </w:p>
    <w:p w:rsidR="00D870BF" w:rsidRDefault="00D870BF"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 xml:space="preserve">Contudo, segundo informações do mesmo organismo, é possível apresentar uma evolução do crescimento da oferta dos AAT turística em Portugal entre os anos de 2005 e 2015, conforme se observa no </w:t>
      </w:r>
      <w:r w:rsidRPr="007E4256">
        <w:rPr>
          <w:rFonts w:cstheme="minorHAnsi"/>
          <w:szCs w:val="24"/>
        </w:rPr>
        <w:t>gráfico 24</w:t>
      </w:r>
      <w:r>
        <w:rPr>
          <w:rFonts w:cstheme="minorHAnsi"/>
          <w:szCs w:val="24"/>
        </w:rPr>
        <w:t>, embora sem desagregação de informação ao nível das NUT III e sem dados referentes a NUT II no período compreendido entre 2005 e 2012.</w:t>
      </w:r>
    </w:p>
    <w:p w:rsidR="007F02B2" w:rsidRDefault="007F02B2" w:rsidP="007F02B2">
      <w:pPr>
        <w:autoSpaceDE w:val="0"/>
        <w:adjustRightInd w:val="0"/>
        <w:spacing w:line="360" w:lineRule="auto"/>
        <w:contextualSpacing/>
        <w:jc w:val="both"/>
        <w:rPr>
          <w:rFonts w:cstheme="minorHAnsi"/>
          <w:szCs w:val="24"/>
        </w:rPr>
      </w:pPr>
      <w:r>
        <w:rPr>
          <w:rFonts w:cstheme="minorHAnsi"/>
          <w:szCs w:val="24"/>
        </w:rPr>
        <w:lastRenderedPageBreak/>
        <w:t xml:space="preserve">Ainda assim, através da análise do </w:t>
      </w:r>
      <w:r w:rsidRPr="007E4256">
        <w:rPr>
          <w:rFonts w:cstheme="minorHAnsi"/>
          <w:szCs w:val="24"/>
        </w:rPr>
        <w:t>gráfico 24,</w:t>
      </w:r>
      <w:r>
        <w:rPr>
          <w:rFonts w:cstheme="minorHAnsi"/>
          <w:szCs w:val="24"/>
        </w:rPr>
        <w:t xml:space="preserve"> é possível constatar que, em Portugal, se assistiu a uma taxa de crescimento média anual - TCMA da oferta de AAT de 11,76%, com uma representatividade de 72,04% de EAT’s e de 27,96% de OMT’s, segundos os dados disponíveis para o ano de 2015. Relativamente aos dados disponíveis para o Alentejo, a mesma taxa situou-se nos 51,26%, ou seja, em 2015, o Alentejo representava 6,60% dos AAT a operar no país.</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 xml:space="preserve">Convirá também que, no caso da oferta de AAT, se aluda ao fatores que poderão ter originado o crescimento agora refletido, nomeadamente o paradigma do “novo turismo e novo turista” anteriormente explicitado na figura 11, a consequente emergência do turismo criativo ilustrada e explicitada na figura 12, bem como as mais recentes reconfigurações legislativas produzidas em Portugal no </w:t>
      </w:r>
      <w:r w:rsidRPr="00340168">
        <w:rPr>
          <w:rFonts w:cstheme="minorHAnsi"/>
          <w:szCs w:val="24"/>
        </w:rPr>
        <w:t>regime de acesso e exercício da atividade das E</w:t>
      </w:r>
      <w:r>
        <w:rPr>
          <w:rFonts w:cstheme="minorHAnsi"/>
          <w:szCs w:val="24"/>
        </w:rPr>
        <w:t>AT’s</w:t>
      </w:r>
      <w:r w:rsidRPr="00340168">
        <w:rPr>
          <w:rFonts w:cstheme="minorHAnsi"/>
          <w:szCs w:val="24"/>
        </w:rPr>
        <w:t xml:space="preserve">, incluindo os </w:t>
      </w:r>
      <w:r>
        <w:rPr>
          <w:rFonts w:cstheme="minorHAnsi"/>
          <w:szCs w:val="24"/>
        </w:rPr>
        <w:t>OMT’s</w:t>
      </w:r>
      <w:r w:rsidRPr="00340168">
        <w:rPr>
          <w:rFonts w:cstheme="minorHAnsi"/>
          <w:szCs w:val="24"/>
        </w:rPr>
        <w:t>, regulamentado pelo Decreto-Lei n.º 108/2009, de 15 de maio, alterado pelo Decreto-Lei n.º 95/2013, de 19 de julho e pelo Decreto-Lei n.º 186/2015, de 3 de setembro.</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contextualSpacing/>
        <w:jc w:val="center"/>
        <w:rPr>
          <w:rFonts w:cstheme="minorHAnsi"/>
          <w:szCs w:val="24"/>
        </w:rPr>
      </w:pPr>
      <w:r w:rsidRPr="007E4256">
        <w:rPr>
          <w:rFonts w:cstheme="minorHAnsi"/>
          <w:szCs w:val="24"/>
        </w:rPr>
        <w:t>Gráfico 24:</w:t>
      </w:r>
      <w:r>
        <w:rPr>
          <w:rFonts w:cstheme="minorHAnsi"/>
          <w:szCs w:val="24"/>
        </w:rPr>
        <w:t xml:space="preserve"> Evolução da oferta de agentes de animação turística em Portugal e no Alentejo, 2005 - 2015</w:t>
      </w:r>
    </w:p>
    <w:p w:rsidR="007F02B2" w:rsidRDefault="007F02B2" w:rsidP="007F02B2">
      <w:pPr>
        <w:autoSpaceDE w:val="0"/>
        <w:adjustRightInd w:val="0"/>
        <w:contextualSpacing/>
        <w:jc w:val="center"/>
        <w:rPr>
          <w:rFonts w:cstheme="minorHAnsi"/>
          <w:szCs w:val="24"/>
        </w:rPr>
      </w:pPr>
      <w:r>
        <w:rPr>
          <w:noProof/>
          <w:lang w:eastAsia="pt-PT"/>
        </w:rPr>
        <w:drawing>
          <wp:anchor distT="0" distB="0" distL="114300" distR="114300" simplePos="0" relativeHeight="251688960" behindDoc="0" locked="0" layoutInCell="1" allowOverlap="1" wp14:anchorId="3755C626" wp14:editId="709F5F7E">
            <wp:simplePos x="0" y="0"/>
            <wp:positionH relativeFrom="column">
              <wp:posOffset>-70485</wp:posOffset>
            </wp:positionH>
            <wp:positionV relativeFrom="paragraph">
              <wp:posOffset>48260</wp:posOffset>
            </wp:positionV>
            <wp:extent cx="5505450" cy="2181225"/>
            <wp:effectExtent l="0" t="0" r="0" b="9525"/>
            <wp:wrapNone/>
            <wp:docPr id="231" name="Gráfico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contextualSpacing/>
        <w:jc w:val="both"/>
        <w:rPr>
          <w:rFonts w:cstheme="minorHAnsi"/>
          <w:szCs w:val="24"/>
        </w:rPr>
      </w:pPr>
    </w:p>
    <w:p w:rsidR="007F02B2" w:rsidRDefault="007F02B2" w:rsidP="007F02B2">
      <w:pPr>
        <w:autoSpaceDE w:val="0"/>
        <w:adjustRightInd w:val="0"/>
        <w:contextualSpacing/>
        <w:jc w:val="both"/>
        <w:rPr>
          <w:rFonts w:cstheme="minorHAnsi"/>
          <w:szCs w:val="24"/>
        </w:rPr>
      </w:pPr>
    </w:p>
    <w:p w:rsidR="007F02B2" w:rsidRDefault="007F02B2" w:rsidP="007F02B2">
      <w:pPr>
        <w:autoSpaceDE w:val="0"/>
        <w:adjustRightInd w:val="0"/>
        <w:contextualSpacing/>
        <w:jc w:val="both"/>
        <w:rPr>
          <w:rFonts w:cstheme="minorHAnsi"/>
          <w:szCs w:val="24"/>
        </w:rPr>
      </w:pPr>
    </w:p>
    <w:p w:rsidR="007F02B2" w:rsidRDefault="007F02B2" w:rsidP="007F02B2">
      <w:pPr>
        <w:autoSpaceDE w:val="0"/>
        <w:adjustRightInd w:val="0"/>
        <w:contextualSpacing/>
        <w:jc w:val="both"/>
        <w:rPr>
          <w:rFonts w:cstheme="minorHAnsi"/>
          <w:szCs w:val="24"/>
        </w:rPr>
      </w:pPr>
    </w:p>
    <w:p w:rsidR="007F02B2" w:rsidRDefault="007F02B2" w:rsidP="007F02B2">
      <w:pPr>
        <w:autoSpaceDE w:val="0"/>
        <w:adjustRightInd w:val="0"/>
        <w:contextualSpacing/>
        <w:jc w:val="both"/>
        <w:rPr>
          <w:rFonts w:cstheme="minorHAnsi"/>
          <w:szCs w:val="24"/>
        </w:rPr>
      </w:pPr>
    </w:p>
    <w:p w:rsidR="007F02B2" w:rsidRDefault="007F02B2" w:rsidP="007F02B2">
      <w:pPr>
        <w:autoSpaceDE w:val="0"/>
        <w:adjustRightInd w:val="0"/>
        <w:contextualSpacing/>
        <w:jc w:val="both"/>
        <w:rPr>
          <w:rFonts w:cstheme="minorHAnsi"/>
          <w:szCs w:val="24"/>
        </w:rPr>
      </w:pPr>
    </w:p>
    <w:p w:rsidR="007F02B2" w:rsidRDefault="007F02B2" w:rsidP="007F02B2">
      <w:pPr>
        <w:autoSpaceDE w:val="0"/>
        <w:adjustRightInd w:val="0"/>
        <w:contextualSpacing/>
        <w:jc w:val="both"/>
        <w:rPr>
          <w:rFonts w:cstheme="minorHAnsi"/>
          <w:szCs w:val="24"/>
        </w:rPr>
      </w:pPr>
    </w:p>
    <w:p w:rsidR="007F02B2" w:rsidRDefault="007F02B2" w:rsidP="007F02B2">
      <w:pPr>
        <w:autoSpaceDE w:val="0"/>
        <w:adjustRightInd w:val="0"/>
        <w:contextualSpacing/>
        <w:jc w:val="both"/>
        <w:rPr>
          <w:rFonts w:cstheme="minorHAnsi"/>
          <w:szCs w:val="24"/>
        </w:rPr>
      </w:pPr>
    </w:p>
    <w:p w:rsidR="007F02B2" w:rsidRDefault="007F02B2" w:rsidP="007F02B2">
      <w:pPr>
        <w:autoSpaceDE w:val="0"/>
        <w:adjustRightInd w:val="0"/>
        <w:contextualSpacing/>
        <w:jc w:val="both"/>
        <w:rPr>
          <w:rFonts w:cstheme="minorHAnsi"/>
          <w:szCs w:val="24"/>
        </w:rPr>
      </w:pPr>
    </w:p>
    <w:p w:rsidR="007F02B2" w:rsidRDefault="007F02B2" w:rsidP="007F02B2">
      <w:pPr>
        <w:autoSpaceDE w:val="0"/>
        <w:adjustRightInd w:val="0"/>
        <w:contextualSpacing/>
        <w:jc w:val="both"/>
        <w:rPr>
          <w:rFonts w:cstheme="minorHAnsi"/>
          <w:szCs w:val="24"/>
        </w:rPr>
      </w:pPr>
    </w:p>
    <w:p w:rsidR="007F02B2" w:rsidRDefault="007F02B2" w:rsidP="007F02B2">
      <w:pPr>
        <w:autoSpaceDE w:val="0"/>
        <w:adjustRightInd w:val="0"/>
        <w:contextualSpacing/>
        <w:jc w:val="both"/>
        <w:rPr>
          <w:rFonts w:cstheme="minorHAnsi"/>
          <w:szCs w:val="24"/>
        </w:rPr>
      </w:pPr>
    </w:p>
    <w:p w:rsidR="007F02B2" w:rsidRPr="00D8460C" w:rsidRDefault="007F02B2" w:rsidP="007F02B2">
      <w:pPr>
        <w:autoSpaceDE w:val="0"/>
        <w:adjustRightInd w:val="0"/>
        <w:contextualSpacing/>
        <w:jc w:val="center"/>
        <w:rPr>
          <w:rFonts w:cstheme="minorHAnsi"/>
          <w:szCs w:val="24"/>
        </w:rPr>
      </w:pPr>
      <w:r>
        <w:rPr>
          <w:rFonts w:cstheme="minorHAnsi"/>
          <w:szCs w:val="24"/>
        </w:rPr>
        <w:t xml:space="preserve">Fonte: TP (Travel BI: Animação Turística em Portugal – 2014; Animação Turística em Portugal – 2013; Agentes de Animação Turística – 2012); RNT </w:t>
      </w:r>
      <w:r w:rsidRPr="006919B0">
        <w:rPr>
          <w:rFonts w:cstheme="minorHAnsi"/>
          <w:szCs w:val="24"/>
        </w:rPr>
        <w:t>(</w:t>
      </w:r>
      <w:hyperlink r:id="rId116" w:history="1">
        <w:r w:rsidRPr="00D40A86">
          <w:rPr>
            <w:rStyle w:val="Hiperligao"/>
            <w:rFonts w:cstheme="minorHAnsi"/>
            <w:szCs w:val="24"/>
          </w:rPr>
          <w:t>https://rnt.turismodeportugal.pt/RNAAT/ConsultaRegisto.aspx?FiltroVisivel=True</w:t>
        </w:r>
      </w:hyperlink>
      <w:r w:rsidRPr="006919B0">
        <w:rPr>
          <w:rFonts w:cstheme="minorHAnsi"/>
          <w:szCs w:val="24"/>
        </w:rPr>
        <w:t>,</w:t>
      </w:r>
      <w:r>
        <w:rPr>
          <w:rFonts w:cstheme="minorHAnsi"/>
          <w:szCs w:val="24"/>
        </w:rPr>
        <w:t xml:space="preserve"> </w:t>
      </w:r>
      <w:r w:rsidRPr="006919B0">
        <w:rPr>
          <w:rFonts w:cstheme="minorHAnsi"/>
          <w:szCs w:val="24"/>
        </w:rPr>
        <w:t xml:space="preserve"> acedido em 03/07/2017).</w:t>
      </w:r>
    </w:p>
    <w:p w:rsidR="007F02B2" w:rsidRDefault="007F02B2" w:rsidP="007F02B2">
      <w:pPr>
        <w:autoSpaceDE w:val="0"/>
        <w:adjustRightInd w:val="0"/>
        <w:spacing w:line="360" w:lineRule="auto"/>
        <w:contextualSpacing/>
        <w:rPr>
          <w:rFonts w:cstheme="minorHAnsi"/>
          <w:b/>
          <w:szCs w:val="24"/>
          <w:u w:val="single"/>
        </w:rPr>
      </w:pPr>
      <w:r>
        <w:rPr>
          <w:rFonts w:cstheme="minorHAnsi"/>
          <w:b/>
          <w:szCs w:val="24"/>
          <w:u w:val="single"/>
        </w:rPr>
        <w:lastRenderedPageBreak/>
        <w:t>3</w:t>
      </w:r>
      <w:r w:rsidRPr="00B459C1">
        <w:rPr>
          <w:rFonts w:cstheme="minorHAnsi"/>
          <w:b/>
          <w:szCs w:val="24"/>
          <w:u w:val="single"/>
        </w:rPr>
        <w:t xml:space="preserve">.6 – Evolução da procura turística </w:t>
      </w:r>
    </w:p>
    <w:p w:rsidR="007F02B2" w:rsidRDefault="007F02B2" w:rsidP="007F02B2">
      <w:pPr>
        <w:autoSpaceDE w:val="0"/>
        <w:adjustRightInd w:val="0"/>
        <w:contextualSpacing/>
        <w:rPr>
          <w:rFonts w:cstheme="minorHAnsi"/>
          <w:b/>
          <w:szCs w:val="24"/>
          <w:u w:val="single"/>
        </w:rPr>
      </w:pPr>
    </w:p>
    <w:p w:rsidR="007F02B2" w:rsidRDefault="007F02B2" w:rsidP="007F02B2">
      <w:pPr>
        <w:autoSpaceDE w:val="0"/>
        <w:adjustRightInd w:val="0"/>
        <w:spacing w:line="360" w:lineRule="auto"/>
        <w:contextualSpacing/>
        <w:jc w:val="both"/>
        <w:rPr>
          <w:rFonts w:cstheme="minorHAnsi"/>
          <w:szCs w:val="24"/>
        </w:rPr>
      </w:pPr>
      <w:r w:rsidRPr="00E40352">
        <w:rPr>
          <w:rFonts w:cstheme="minorHAnsi"/>
          <w:szCs w:val="24"/>
        </w:rPr>
        <w:t>A análise processada relativa à procura turística re</w:t>
      </w:r>
      <w:r>
        <w:rPr>
          <w:rFonts w:cstheme="minorHAnsi"/>
          <w:szCs w:val="24"/>
        </w:rPr>
        <w:t>caiu sobre as variáveis dormidas, hóspedes, estada média e proveitos totais, procurando evidenciar a sua evolução e representatividades regionais entre os anos de 2005 e 1015.</w:t>
      </w:r>
    </w:p>
    <w:p w:rsidR="007F02B2" w:rsidRDefault="007F02B2" w:rsidP="007F02B2">
      <w:pPr>
        <w:autoSpaceDE w:val="0"/>
        <w:adjustRightInd w:val="0"/>
        <w:spacing w:line="360" w:lineRule="auto"/>
        <w:contextualSpacing/>
        <w:rPr>
          <w:rFonts w:cstheme="minorHAnsi"/>
          <w:szCs w:val="24"/>
        </w:rPr>
      </w:pPr>
    </w:p>
    <w:p w:rsidR="007F02B2" w:rsidRPr="0023366C" w:rsidRDefault="007F02B2" w:rsidP="007F02B2">
      <w:pPr>
        <w:autoSpaceDE w:val="0"/>
        <w:adjustRightInd w:val="0"/>
        <w:spacing w:line="360" w:lineRule="auto"/>
        <w:contextualSpacing/>
        <w:jc w:val="both"/>
        <w:rPr>
          <w:rFonts w:cstheme="minorHAnsi"/>
          <w:szCs w:val="24"/>
        </w:rPr>
      </w:pPr>
      <w:r>
        <w:rPr>
          <w:rFonts w:cstheme="minorHAnsi"/>
          <w:szCs w:val="24"/>
        </w:rPr>
        <w:t xml:space="preserve">Relativamente às dormidas, tal como se pode concluir pela análise do </w:t>
      </w:r>
      <w:r w:rsidRPr="008925A8">
        <w:rPr>
          <w:rFonts w:cstheme="minorHAnsi"/>
          <w:szCs w:val="24"/>
        </w:rPr>
        <w:t>gráfico 25,</w:t>
      </w:r>
      <w:r>
        <w:rPr>
          <w:rFonts w:cstheme="minorHAnsi"/>
          <w:color w:val="FF0000"/>
          <w:szCs w:val="24"/>
        </w:rPr>
        <w:t xml:space="preserve"> </w:t>
      </w:r>
      <w:r>
        <w:rPr>
          <w:rFonts w:cstheme="minorHAnsi"/>
          <w:szCs w:val="24"/>
        </w:rPr>
        <w:t>na década em apreço o Alentejo Central registou uma TCMA de 9,5%, representando, no que ao ano de 2015 respeita, 1.22% das dormidas registadas em Portugal e 33,61% face à transversalidade da NUT II Alentejo.</w:t>
      </w: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contextualSpacing/>
        <w:jc w:val="center"/>
        <w:rPr>
          <w:rFonts w:cstheme="minorHAnsi"/>
          <w:szCs w:val="24"/>
        </w:rPr>
      </w:pPr>
      <w:r w:rsidRPr="008925A8">
        <w:rPr>
          <w:rFonts w:cstheme="minorHAnsi"/>
          <w:szCs w:val="24"/>
        </w:rPr>
        <w:t>Gráfico 25:</w:t>
      </w:r>
      <w:r w:rsidRPr="002A1FCD">
        <w:rPr>
          <w:rFonts w:cstheme="minorHAnsi"/>
          <w:color w:val="FF0000"/>
          <w:szCs w:val="24"/>
        </w:rPr>
        <w:t xml:space="preserve"> </w:t>
      </w:r>
      <w:r w:rsidRPr="001A1FCE">
        <w:rPr>
          <w:rFonts w:cstheme="minorHAnsi"/>
          <w:szCs w:val="24"/>
        </w:rPr>
        <w:t xml:space="preserve">Alentejo Central – </w:t>
      </w:r>
      <w:r>
        <w:rPr>
          <w:rFonts w:cstheme="minorHAnsi"/>
          <w:szCs w:val="24"/>
        </w:rPr>
        <w:t>Evolução do número de dormidas</w:t>
      </w:r>
      <w:r w:rsidRPr="002A1FCD">
        <w:rPr>
          <w:rFonts w:cstheme="minorHAnsi"/>
          <w:szCs w:val="24"/>
        </w:rPr>
        <w:t xml:space="preserve"> nos e</w:t>
      </w:r>
      <w:r>
        <w:rPr>
          <w:rFonts w:cstheme="minorHAnsi"/>
          <w:szCs w:val="24"/>
        </w:rPr>
        <w:t>stabelecimentos hoteleiros por l</w:t>
      </w:r>
      <w:r w:rsidRPr="002A1FCD">
        <w:rPr>
          <w:rFonts w:cstheme="minorHAnsi"/>
          <w:szCs w:val="24"/>
        </w:rPr>
        <w:t>ocalização geográfica</w:t>
      </w:r>
      <w:r>
        <w:rPr>
          <w:rFonts w:cstheme="minorHAnsi"/>
          <w:szCs w:val="24"/>
        </w:rPr>
        <w:t>: 2005 - 2015</w:t>
      </w:r>
      <w:r>
        <w:rPr>
          <w:rStyle w:val="Refdenotaderodap"/>
          <w:rFonts w:cstheme="minorHAnsi"/>
          <w:szCs w:val="24"/>
        </w:rPr>
        <w:footnoteReference w:id="17"/>
      </w:r>
    </w:p>
    <w:p w:rsidR="007F02B2" w:rsidRPr="00E40352" w:rsidRDefault="007F02B2" w:rsidP="007F02B2">
      <w:pPr>
        <w:autoSpaceDE w:val="0"/>
        <w:adjustRightInd w:val="0"/>
        <w:spacing w:line="360" w:lineRule="auto"/>
        <w:contextualSpacing/>
        <w:rPr>
          <w:rFonts w:cstheme="minorHAnsi"/>
          <w:szCs w:val="24"/>
        </w:rPr>
      </w:pPr>
      <w:r>
        <w:rPr>
          <w:noProof/>
          <w:lang w:eastAsia="pt-PT"/>
        </w:rPr>
        <w:drawing>
          <wp:anchor distT="0" distB="0" distL="114300" distR="114300" simplePos="0" relativeHeight="251689984" behindDoc="0" locked="0" layoutInCell="1" allowOverlap="1" wp14:anchorId="2D1F4DC0" wp14:editId="24F684A9">
            <wp:simplePos x="0" y="0"/>
            <wp:positionH relativeFrom="column">
              <wp:posOffset>177165</wp:posOffset>
            </wp:positionH>
            <wp:positionV relativeFrom="paragraph">
              <wp:posOffset>22225</wp:posOffset>
            </wp:positionV>
            <wp:extent cx="5019675" cy="2152650"/>
            <wp:effectExtent l="0" t="0" r="9525" b="0"/>
            <wp:wrapNone/>
            <wp:docPr id="235" name="Gráfico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r>
        <w:rPr>
          <w:rFonts w:cstheme="minorHAnsi"/>
          <w:szCs w:val="24"/>
        </w:rPr>
        <w:t>Fonte: INE (</w:t>
      </w:r>
      <w:hyperlink r:id="rId118" w:history="1">
        <w:r w:rsidRPr="00A34F59">
          <w:rPr>
            <w:rStyle w:val="Hiperligao"/>
            <w:rFonts w:cstheme="minorHAnsi"/>
            <w:szCs w:val="24"/>
          </w:rPr>
          <w:t>www.ine.pt</w:t>
        </w:r>
      </w:hyperlink>
      <w:r>
        <w:rPr>
          <w:rFonts w:cstheme="minorHAnsi"/>
          <w:szCs w:val="24"/>
        </w:rPr>
        <w:t xml:space="preserve"> – acedido em 27</w:t>
      </w:r>
      <w:r w:rsidRPr="002A1FCD">
        <w:rPr>
          <w:rFonts w:cstheme="minorHAnsi"/>
          <w:szCs w:val="24"/>
        </w:rPr>
        <w:t>/07/2017)</w:t>
      </w: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 xml:space="preserve">Nessa medida, o Alentejo Central configurou-se em 2015 como </w:t>
      </w:r>
      <w:r w:rsidRPr="003F0D59">
        <w:rPr>
          <w:rFonts w:cstheme="minorHAnsi"/>
          <w:szCs w:val="24"/>
        </w:rPr>
        <w:t>a NUT III onde se regist</w:t>
      </w:r>
      <w:r>
        <w:rPr>
          <w:rFonts w:cstheme="minorHAnsi"/>
          <w:szCs w:val="24"/>
        </w:rPr>
        <w:t xml:space="preserve">ou o maior número de dormidas face à NUT II Alentejo, conforme se pode observar no </w:t>
      </w:r>
      <w:r w:rsidRPr="008925A8">
        <w:rPr>
          <w:rFonts w:cstheme="minorHAnsi"/>
          <w:szCs w:val="24"/>
        </w:rPr>
        <w:t>gráfico 26.</w:t>
      </w:r>
    </w:p>
    <w:p w:rsidR="007F02B2" w:rsidRPr="006D4F7D" w:rsidRDefault="007F02B2" w:rsidP="007F02B2">
      <w:pPr>
        <w:autoSpaceDE w:val="0"/>
        <w:adjustRightInd w:val="0"/>
        <w:contextualSpacing/>
        <w:jc w:val="center"/>
        <w:rPr>
          <w:rFonts w:ascii="Helvetica" w:hAnsi="Helvetica" w:cs="Helvetica"/>
          <w:sz w:val="18"/>
          <w:szCs w:val="18"/>
        </w:rPr>
      </w:pPr>
      <w:r w:rsidRPr="008925A8">
        <w:rPr>
          <w:rFonts w:cstheme="minorHAnsi"/>
          <w:szCs w:val="24"/>
        </w:rPr>
        <w:lastRenderedPageBreak/>
        <w:t>Gráfico 26:</w:t>
      </w:r>
      <w:r w:rsidRPr="006D4F7D">
        <w:rPr>
          <w:rFonts w:cstheme="minorHAnsi"/>
          <w:szCs w:val="24"/>
        </w:rPr>
        <w:t xml:space="preserve"> Dormidas nos estabelecimentos hoteleiros por localização geográfica em 2015</w:t>
      </w:r>
      <w:r>
        <w:rPr>
          <w:rFonts w:cstheme="minorHAnsi"/>
          <w:szCs w:val="24"/>
        </w:rPr>
        <w:t xml:space="preserve"> (NUTS 2013)</w:t>
      </w:r>
      <w:r w:rsidRPr="006D4F7D">
        <w:rPr>
          <w:rFonts w:cstheme="minorHAnsi"/>
          <w:szCs w:val="24"/>
        </w:rPr>
        <w:t xml:space="preserve"> – Representatividade regional NUT II e NUT III</w:t>
      </w:r>
    </w:p>
    <w:p w:rsidR="007F02B2" w:rsidRDefault="007F02B2" w:rsidP="007F02B2">
      <w:pPr>
        <w:autoSpaceDE w:val="0"/>
        <w:adjustRightInd w:val="0"/>
        <w:spacing w:line="360" w:lineRule="auto"/>
        <w:contextualSpacing/>
        <w:rPr>
          <w:rFonts w:ascii="Helvetica" w:hAnsi="Helvetica" w:cs="Helvetica"/>
          <w:color w:val="FF0000"/>
          <w:sz w:val="18"/>
          <w:szCs w:val="18"/>
        </w:rPr>
      </w:pPr>
      <w:r>
        <w:rPr>
          <w:rFonts w:ascii="Helvetica" w:hAnsi="Helvetica" w:cs="Helvetica"/>
          <w:noProof/>
          <w:color w:val="FF0000"/>
          <w:sz w:val="18"/>
          <w:szCs w:val="18"/>
          <w:lang w:eastAsia="pt-PT"/>
        </w:rPr>
        <w:drawing>
          <wp:anchor distT="0" distB="0" distL="114300" distR="114300" simplePos="0" relativeHeight="251691008" behindDoc="0" locked="0" layoutInCell="1" allowOverlap="1" wp14:anchorId="204C0CEE" wp14:editId="2098CF85">
            <wp:simplePos x="0" y="0"/>
            <wp:positionH relativeFrom="column">
              <wp:posOffset>329565</wp:posOffset>
            </wp:positionH>
            <wp:positionV relativeFrom="paragraph">
              <wp:posOffset>26670</wp:posOffset>
            </wp:positionV>
            <wp:extent cx="4656455" cy="2343150"/>
            <wp:effectExtent l="0" t="0" r="0" b="0"/>
            <wp:wrapNone/>
            <wp:docPr id="236" name="Image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ficoINE22.jpg"/>
                    <pic:cNvPicPr/>
                  </pic:nvPicPr>
                  <pic:blipFill rotWithShape="1">
                    <a:blip r:embed="rId119">
                      <a:extLst>
                        <a:ext uri="{28A0092B-C50C-407E-A947-70E740481C1C}">
                          <a14:useLocalDpi xmlns:a14="http://schemas.microsoft.com/office/drawing/2010/main" val="0"/>
                        </a:ext>
                      </a:extLst>
                    </a:blip>
                    <a:srcRect l="3602" t="17429" r="2330" b="3429"/>
                    <a:stretch/>
                  </pic:blipFill>
                  <pic:spPr bwMode="auto">
                    <a:xfrm>
                      <a:off x="0" y="0"/>
                      <a:ext cx="4656455" cy="2343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jc w:val="center"/>
        <w:rPr>
          <w:rFonts w:cstheme="minorHAnsi"/>
          <w:szCs w:val="24"/>
        </w:rPr>
      </w:pPr>
      <w:r w:rsidRPr="002A1FCD">
        <w:rPr>
          <w:rFonts w:cstheme="minorHAnsi"/>
          <w:szCs w:val="24"/>
        </w:rPr>
        <w:t>Fonte:</w:t>
      </w:r>
      <w:r>
        <w:rPr>
          <w:rFonts w:cstheme="minorHAnsi"/>
          <w:szCs w:val="24"/>
        </w:rPr>
        <w:t xml:space="preserve"> INE (</w:t>
      </w:r>
      <w:hyperlink r:id="rId120" w:history="1">
        <w:r w:rsidRPr="00A34F59">
          <w:rPr>
            <w:rStyle w:val="Hiperligao"/>
            <w:rFonts w:cstheme="minorHAnsi"/>
            <w:szCs w:val="24"/>
          </w:rPr>
          <w:t>www.ine.pt</w:t>
        </w:r>
      </w:hyperlink>
      <w:r>
        <w:rPr>
          <w:rFonts w:cstheme="minorHAnsi"/>
          <w:szCs w:val="24"/>
        </w:rPr>
        <w:t xml:space="preserve"> – acedido em 27</w:t>
      </w:r>
      <w:r w:rsidRPr="002A1FCD">
        <w:rPr>
          <w:rFonts w:cstheme="minorHAnsi"/>
          <w:szCs w:val="24"/>
        </w:rPr>
        <w:t>/07/2017)</w:t>
      </w:r>
    </w:p>
    <w:p w:rsidR="007F02B2" w:rsidRDefault="007F02B2" w:rsidP="007F02B2">
      <w:pPr>
        <w:autoSpaceDE w:val="0"/>
        <w:adjustRightInd w:val="0"/>
        <w:spacing w:line="360" w:lineRule="auto"/>
        <w:contextualSpacing/>
        <w:rPr>
          <w:rFonts w:cstheme="minorHAnsi"/>
          <w:color w:val="FF0000"/>
          <w:szCs w:val="24"/>
        </w:rPr>
      </w:pPr>
    </w:p>
    <w:p w:rsidR="007F02B2" w:rsidRDefault="007F02B2" w:rsidP="007F02B2">
      <w:pPr>
        <w:autoSpaceDE w:val="0"/>
        <w:adjustRightInd w:val="0"/>
        <w:spacing w:line="360" w:lineRule="auto"/>
        <w:contextualSpacing/>
        <w:jc w:val="both"/>
        <w:rPr>
          <w:rFonts w:cstheme="minorHAnsi"/>
          <w:szCs w:val="24"/>
        </w:rPr>
      </w:pPr>
      <w:r w:rsidRPr="004D4683">
        <w:rPr>
          <w:rFonts w:cstheme="minorHAnsi"/>
          <w:szCs w:val="24"/>
        </w:rPr>
        <w:t>Atendendo à</w:t>
      </w:r>
      <w:r>
        <w:rPr>
          <w:rFonts w:cstheme="minorHAnsi"/>
          <w:szCs w:val="24"/>
        </w:rPr>
        <w:t xml:space="preserve"> variação</w:t>
      </w:r>
      <w:r w:rsidRPr="004D4683">
        <w:rPr>
          <w:rFonts w:cstheme="minorHAnsi"/>
          <w:szCs w:val="24"/>
        </w:rPr>
        <w:t xml:space="preserve"> de dormidas</w:t>
      </w:r>
      <w:r>
        <w:rPr>
          <w:rFonts w:cstheme="minorHAnsi"/>
          <w:szCs w:val="24"/>
        </w:rPr>
        <w:t xml:space="preserve"> de portugueses e estrangeiro</w:t>
      </w:r>
      <w:r w:rsidRPr="004D4683">
        <w:rPr>
          <w:rFonts w:cstheme="minorHAnsi"/>
          <w:szCs w:val="24"/>
        </w:rPr>
        <w:t>s,</w:t>
      </w:r>
      <w:r>
        <w:rPr>
          <w:rFonts w:cstheme="minorHAnsi"/>
          <w:szCs w:val="24"/>
        </w:rPr>
        <w:t xml:space="preserve"> segundo o local de residência, conforme o gráfico 27, a NUT III (2013) Alentejo Central apresentou em 2015</w:t>
      </w:r>
      <w:r w:rsidRPr="004D4683">
        <w:rPr>
          <w:rFonts w:cstheme="minorHAnsi"/>
          <w:szCs w:val="24"/>
        </w:rPr>
        <w:t xml:space="preserve"> </w:t>
      </w:r>
      <w:r>
        <w:rPr>
          <w:rFonts w:cstheme="minorHAnsi"/>
          <w:szCs w:val="24"/>
        </w:rPr>
        <w:t>uma proporção de 57,68% de dormidas de portugueses e 42,32% de dormidas de estrangeiros.</w:t>
      </w: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contextualSpacing/>
        <w:jc w:val="center"/>
        <w:rPr>
          <w:rFonts w:cstheme="minorHAnsi"/>
          <w:szCs w:val="24"/>
        </w:rPr>
      </w:pPr>
      <w:r w:rsidRPr="008925A8">
        <w:rPr>
          <w:rFonts w:cstheme="minorHAnsi"/>
          <w:szCs w:val="24"/>
        </w:rPr>
        <w:t>Gráfico 27:</w:t>
      </w:r>
      <w:r>
        <w:rPr>
          <w:rFonts w:cstheme="minorHAnsi"/>
          <w:szCs w:val="24"/>
        </w:rPr>
        <w:t xml:space="preserve"> Alentejo Central – Dormidas nos estabelecimentos de alojamento turístico por localização geográfica e local de residência - 2015</w:t>
      </w:r>
    </w:p>
    <w:p w:rsidR="007F02B2" w:rsidRPr="004D4683" w:rsidRDefault="007F02B2" w:rsidP="007F02B2">
      <w:pPr>
        <w:autoSpaceDE w:val="0"/>
        <w:adjustRightInd w:val="0"/>
        <w:spacing w:line="360" w:lineRule="auto"/>
        <w:contextualSpacing/>
        <w:rPr>
          <w:rFonts w:cstheme="minorHAnsi"/>
          <w:szCs w:val="24"/>
        </w:rPr>
      </w:pPr>
      <w:r>
        <w:rPr>
          <w:rFonts w:cstheme="minorHAnsi"/>
          <w:noProof/>
          <w:szCs w:val="24"/>
          <w:lang w:eastAsia="pt-PT"/>
        </w:rPr>
        <w:drawing>
          <wp:anchor distT="0" distB="0" distL="114300" distR="114300" simplePos="0" relativeHeight="251692032" behindDoc="0" locked="0" layoutInCell="1" allowOverlap="1" wp14:anchorId="215DD89E" wp14:editId="284BDAD3">
            <wp:simplePos x="0" y="0"/>
            <wp:positionH relativeFrom="column">
              <wp:posOffset>415290</wp:posOffset>
            </wp:positionH>
            <wp:positionV relativeFrom="paragraph">
              <wp:posOffset>107315</wp:posOffset>
            </wp:positionV>
            <wp:extent cx="4503420" cy="2343150"/>
            <wp:effectExtent l="0" t="0" r="0" b="0"/>
            <wp:wrapNone/>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ficoINE24.jpg"/>
                    <pic:cNvPicPr/>
                  </pic:nvPicPr>
                  <pic:blipFill rotWithShape="1">
                    <a:blip r:embed="rId121">
                      <a:extLst>
                        <a:ext uri="{28A0092B-C50C-407E-A947-70E740481C1C}">
                          <a14:useLocalDpi xmlns:a14="http://schemas.microsoft.com/office/drawing/2010/main" val="0"/>
                        </a:ext>
                      </a:extLst>
                    </a:blip>
                    <a:srcRect l="3178" t="20572" r="2330" b="3428"/>
                    <a:stretch/>
                  </pic:blipFill>
                  <pic:spPr bwMode="auto">
                    <a:xfrm>
                      <a:off x="0" y="0"/>
                      <a:ext cx="4503420" cy="2343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r w:rsidRPr="002A1FCD">
        <w:rPr>
          <w:rFonts w:cstheme="minorHAnsi"/>
          <w:szCs w:val="24"/>
        </w:rPr>
        <w:t>Fonte:</w:t>
      </w:r>
      <w:r>
        <w:rPr>
          <w:rFonts w:cstheme="minorHAnsi"/>
          <w:szCs w:val="24"/>
        </w:rPr>
        <w:t xml:space="preserve"> INE (</w:t>
      </w:r>
      <w:hyperlink r:id="rId122" w:history="1">
        <w:r w:rsidRPr="00A34F59">
          <w:rPr>
            <w:rStyle w:val="Hiperligao"/>
            <w:rFonts w:cstheme="minorHAnsi"/>
            <w:szCs w:val="24"/>
          </w:rPr>
          <w:t>www.ine.pt</w:t>
        </w:r>
      </w:hyperlink>
      <w:r>
        <w:rPr>
          <w:rFonts w:cstheme="minorHAnsi"/>
          <w:szCs w:val="24"/>
        </w:rPr>
        <w:t xml:space="preserve"> – acedido em 27</w:t>
      </w:r>
      <w:r w:rsidRPr="002A1FCD">
        <w:rPr>
          <w:rFonts w:cstheme="minorHAnsi"/>
          <w:szCs w:val="24"/>
        </w:rPr>
        <w:t>/07/2017)</w:t>
      </w:r>
    </w:p>
    <w:p w:rsidR="007F02B2" w:rsidRPr="0023366C" w:rsidRDefault="007F02B2" w:rsidP="007F02B2">
      <w:pPr>
        <w:autoSpaceDE w:val="0"/>
        <w:adjustRightInd w:val="0"/>
        <w:spacing w:line="360" w:lineRule="auto"/>
        <w:contextualSpacing/>
        <w:jc w:val="both"/>
        <w:rPr>
          <w:rFonts w:cstheme="minorHAnsi"/>
          <w:szCs w:val="24"/>
        </w:rPr>
      </w:pPr>
      <w:r w:rsidRPr="00890C13">
        <w:rPr>
          <w:rFonts w:cstheme="minorHAnsi"/>
          <w:szCs w:val="24"/>
        </w:rPr>
        <w:lastRenderedPageBreak/>
        <w:t xml:space="preserve">No que concerne aos hóspedes, </w:t>
      </w:r>
      <w:r>
        <w:rPr>
          <w:rFonts w:cstheme="minorHAnsi"/>
          <w:szCs w:val="24"/>
        </w:rPr>
        <w:t xml:space="preserve">conforme se conclui pela análise do </w:t>
      </w:r>
      <w:r w:rsidRPr="008925A8">
        <w:rPr>
          <w:rFonts w:cstheme="minorHAnsi"/>
          <w:szCs w:val="24"/>
        </w:rPr>
        <w:t>gráfico 28,</w:t>
      </w:r>
      <w:r>
        <w:rPr>
          <w:rFonts w:cstheme="minorHAnsi"/>
          <w:color w:val="FF0000"/>
          <w:szCs w:val="24"/>
        </w:rPr>
        <w:t xml:space="preserve"> </w:t>
      </w:r>
      <w:r>
        <w:rPr>
          <w:rFonts w:cstheme="minorHAnsi"/>
          <w:szCs w:val="24"/>
        </w:rPr>
        <w:t>na década em apreço o Alentejo Central registou uma TCMA de 9,08%, representando, no que ao ano de 2015 respeita, 2.13% doss hóspedes registados em Portugal e 38,61% face à transversalidade da NUT II Alentejo.</w:t>
      </w:r>
    </w:p>
    <w:p w:rsidR="007F02B2" w:rsidRDefault="007F02B2" w:rsidP="007F02B2">
      <w:pPr>
        <w:autoSpaceDE w:val="0"/>
        <w:adjustRightInd w:val="0"/>
        <w:spacing w:line="360" w:lineRule="auto"/>
        <w:contextualSpacing/>
        <w:rPr>
          <w:rFonts w:cstheme="minorHAnsi"/>
          <w:szCs w:val="24"/>
        </w:rPr>
      </w:pPr>
    </w:p>
    <w:p w:rsidR="007F02B2" w:rsidRDefault="007F02B2" w:rsidP="007F02B2">
      <w:pPr>
        <w:autoSpaceDE w:val="0"/>
        <w:adjustRightInd w:val="0"/>
        <w:contextualSpacing/>
        <w:jc w:val="center"/>
        <w:rPr>
          <w:rFonts w:cstheme="minorHAnsi"/>
          <w:szCs w:val="24"/>
        </w:rPr>
      </w:pPr>
      <w:r w:rsidRPr="008925A8">
        <w:rPr>
          <w:rFonts w:cstheme="minorHAnsi"/>
          <w:szCs w:val="24"/>
        </w:rPr>
        <w:t>Gráfico 28:</w:t>
      </w:r>
      <w:r>
        <w:rPr>
          <w:rFonts w:cstheme="minorHAnsi"/>
          <w:szCs w:val="24"/>
        </w:rPr>
        <w:t xml:space="preserve"> Alentejo Central – Evolução do número de hóspedes </w:t>
      </w:r>
      <w:r w:rsidRPr="001A1FCE">
        <w:rPr>
          <w:rFonts w:cstheme="minorHAnsi"/>
          <w:szCs w:val="24"/>
        </w:rPr>
        <w:t>nos e</w:t>
      </w:r>
      <w:r>
        <w:rPr>
          <w:rFonts w:cstheme="minorHAnsi"/>
          <w:szCs w:val="24"/>
        </w:rPr>
        <w:t>stabelecimentos hoteleiros por l</w:t>
      </w:r>
      <w:r w:rsidRPr="001A1FCE">
        <w:rPr>
          <w:rFonts w:cstheme="minorHAnsi"/>
          <w:szCs w:val="24"/>
        </w:rPr>
        <w:t>ocalização geográfica</w:t>
      </w:r>
      <w:r>
        <w:rPr>
          <w:rFonts w:cstheme="minorHAnsi"/>
          <w:szCs w:val="24"/>
        </w:rPr>
        <w:t>: 2005 - 2015</w:t>
      </w:r>
      <w:r>
        <w:rPr>
          <w:rStyle w:val="Refdenotaderodap"/>
          <w:rFonts w:cstheme="minorHAnsi"/>
          <w:szCs w:val="24"/>
        </w:rPr>
        <w:footnoteReference w:id="18"/>
      </w:r>
    </w:p>
    <w:p w:rsidR="007F02B2" w:rsidRPr="00890C13" w:rsidRDefault="007F02B2" w:rsidP="007F02B2">
      <w:pPr>
        <w:autoSpaceDE w:val="0"/>
        <w:adjustRightInd w:val="0"/>
        <w:spacing w:line="360" w:lineRule="auto"/>
        <w:contextualSpacing/>
        <w:jc w:val="center"/>
        <w:rPr>
          <w:rFonts w:cstheme="minorHAnsi"/>
          <w:szCs w:val="24"/>
        </w:rPr>
      </w:pPr>
      <w:r>
        <w:rPr>
          <w:noProof/>
          <w:lang w:eastAsia="pt-PT"/>
        </w:rPr>
        <w:drawing>
          <wp:inline distT="0" distB="0" distL="0" distR="0" wp14:anchorId="011697B0" wp14:editId="5AC5F5E8">
            <wp:extent cx="4857750" cy="2714625"/>
            <wp:effectExtent l="0" t="0" r="0" b="9525"/>
            <wp:docPr id="233" name="Gráfico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7F02B2" w:rsidRDefault="007F02B2" w:rsidP="007F02B2">
      <w:pPr>
        <w:autoSpaceDE w:val="0"/>
        <w:adjustRightInd w:val="0"/>
        <w:spacing w:line="360" w:lineRule="auto"/>
        <w:contextualSpacing/>
        <w:jc w:val="center"/>
        <w:rPr>
          <w:rFonts w:cstheme="minorHAnsi"/>
          <w:szCs w:val="24"/>
        </w:rPr>
      </w:pPr>
      <w:r w:rsidRPr="002A1FCD">
        <w:rPr>
          <w:rFonts w:cstheme="minorHAnsi"/>
          <w:szCs w:val="24"/>
        </w:rPr>
        <w:t>Fonte:</w:t>
      </w:r>
      <w:r>
        <w:rPr>
          <w:rFonts w:cstheme="minorHAnsi"/>
          <w:szCs w:val="24"/>
        </w:rPr>
        <w:t xml:space="preserve"> INE (</w:t>
      </w:r>
      <w:hyperlink r:id="rId124" w:history="1">
        <w:r w:rsidRPr="00A34F59">
          <w:rPr>
            <w:rStyle w:val="Hiperligao"/>
            <w:rFonts w:cstheme="minorHAnsi"/>
            <w:szCs w:val="24"/>
          </w:rPr>
          <w:t>www.ine.pt</w:t>
        </w:r>
      </w:hyperlink>
      <w:r>
        <w:rPr>
          <w:rFonts w:cstheme="minorHAnsi"/>
          <w:szCs w:val="24"/>
        </w:rPr>
        <w:t xml:space="preserve"> – acedido em 27</w:t>
      </w:r>
      <w:r w:rsidRPr="002A1FCD">
        <w:rPr>
          <w:rFonts w:cstheme="minorHAnsi"/>
          <w:szCs w:val="24"/>
        </w:rPr>
        <w:t>/07/2017)</w:t>
      </w:r>
    </w:p>
    <w:p w:rsidR="007F02B2" w:rsidRDefault="007F02B2"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both"/>
        <w:rPr>
          <w:rFonts w:cstheme="minorHAnsi"/>
          <w:color w:val="FF0000"/>
          <w:szCs w:val="24"/>
        </w:rPr>
      </w:pPr>
      <w:r>
        <w:rPr>
          <w:rFonts w:cstheme="minorHAnsi"/>
          <w:szCs w:val="24"/>
        </w:rPr>
        <w:t xml:space="preserve">À semelhança do verificado na variável dormidas, também relativamente aos hóspedes </w:t>
      </w:r>
      <w:r w:rsidRPr="009007E8">
        <w:rPr>
          <w:rFonts w:cstheme="minorHAnsi"/>
          <w:szCs w:val="24"/>
        </w:rPr>
        <w:t xml:space="preserve">o Alentejo Central </w:t>
      </w:r>
      <w:r>
        <w:rPr>
          <w:rFonts w:cstheme="minorHAnsi"/>
          <w:szCs w:val="24"/>
        </w:rPr>
        <w:t xml:space="preserve">se </w:t>
      </w:r>
      <w:r w:rsidRPr="009007E8">
        <w:rPr>
          <w:rFonts w:cstheme="minorHAnsi"/>
          <w:szCs w:val="24"/>
        </w:rPr>
        <w:t>configurou em 2015 como a NUT III onde se reg</w:t>
      </w:r>
      <w:r>
        <w:rPr>
          <w:rFonts w:cstheme="minorHAnsi"/>
          <w:szCs w:val="24"/>
        </w:rPr>
        <w:t>istou o maior número de hóspedes</w:t>
      </w:r>
      <w:r w:rsidRPr="009007E8">
        <w:rPr>
          <w:rFonts w:cstheme="minorHAnsi"/>
          <w:szCs w:val="24"/>
        </w:rPr>
        <w:t xml:space="preserve"> face à NUT II Alentejo, conforme se pode observar no </w:t>
      </w:r>
      <w:r w:rsidRPr="008925A8">
        <w:rPr>
          <w:rFonts w:cstheme="minorHAnsi"/>
          <w:szCs w:val="24"/>
        </w:rPr>
        <w:t>gráfico 29.</w:t>
      </w:r>
      <w:r>
        <w:rPr>
          <w:rFonts w:cstheme="minorHAnsi"/>
          <w:color w:val="FF0000"/>
          <w:szCs w:val="24"/>
        </w:rPr>
        <w:t xml:space="preserve"> </w:t>
      </w:r>
    </w:p>
    <w:p w:rsidR="007F02B2" w:rsidRDefault="007F02B2" w:rsidP="007F02B2">
      <w:pPr>
        <w:autoSpaceDE w:val="0"/>
        <w:adjustRightInd w:val="0"/>
        <w:contextualSpacing/>
        <w:jc w:val="center"/>
        <w:rPr>
          <w:rFonts w:cstheme="minorHAnsi"/>
          <w:color w:val="FF0000"/>
          <w:szCs w:val="24"/>
        </w:rPr>
      </w:pPr>
    </w:p>
    <w:p w:rsidR="00D870BF" w:rsidRDefault="00D870BF" w:rsidP="007F02B2">
      <w:pPr>
        <w:autoSpaceDE w:val="0"/>
        <w:adjustRightInd w:val="0"/>
        <w:contextualSpacing/>
        <w:jc w:val="center"/>
        <w:rPr>
          <w:rFonts w:cstheme="minorHAnsi"/>
          <w:szCs w:val="24"/>
        </w:rPr>
      </w:pPr>
    </w:p>
    <w:p w:rsidR="00D870BF" w:rsidRDefault="00D870BF" w:rsidP="007F02B2">
      <w:pPr>
        <w:autoSpaceDE w:val="0"/>
        <w:adjustRightInd w:val="0"/>
        <w:contextualSpacing/>
        <w:jc w:val="center"/>
        <w:rPr>
          <w:rFonts w:cstheme="minorHAnsi"/>
          <w:szCs w:val="24"/>
        </w:rPr>
      </w:pPr>
    </w:p>
    <w:p w:rsidR="00D870BF" w:rsidRDefault="00D870BF" w:rsidP="007F02B2">
      <w:pPr>
        <w:autoSpaceDE w:val="0"/>
        <w:adjustRightInd w:val="0"/>
        <w:contextualSpacing/>
        <w:jc w:val="center"/>
        <w:rPr>
          <w:rFonts w:cstheme="minorHAnsi"/>
          <w:szCs w:val="24"/>
        </w:rPr>
      </w:pPr>
    </w:p>
    <w:p w:rsidR="00D870BF" w:rsidRDefault="00D870BF" w:rsidP="007F02B2">
      <w:pPr>
        <w:autoSpaceDE w:val="0"/>
        <w:adjustRightInd w:val="0"/>
        <w:contextualSpacing/>
        <w:jc w:val="center"/>
        <w:rPr>
          <w:rFonts w:cstheme="minorHAnsi"/>
          <w:szCs w:val="24"/>
        </w:rPr>
      </w:pPr>
    </w:p>
    <w:p w:rsidR="00D870BF" w:rsidRDefault="00D870BF" w:rsidP="007F02B2">
      <w:pPr>
        <w:autoSpaceDE w:val="0"/>
        <w:adjustRightInd w:val="0"/>
        <w:contextualSpacing/>
        <w:jc w:val="center"/>
        <w:rPr>
          <w:rFonts w:cstheme="minorHAnsi"/>
          <w:szCs w:val="24"/>
        </w:rPr>
      </w:pPr>
    </w:p>
    <w:p w:rsidR="00D870BF" w:rsidRDefault="00D870BF" w:rsidP="007F02B2">
      <w:pPr>
        <w:autoSpaceDE w:val="0"/>
        <w:adjustRightInd w:val="0"/>
        <w:contextualSpacing/>
        <w:jc w:val="center"/>
        <w:rPr>
          <w:rFonts w:cstheme="minorHAnsi"/>
          <w:szCs w:val="24"/>
        </w:rPr>
      </w:pPr>
    </w:p>
    <w:p w:rsidR="007F02B2" w:rsidRDefault="007F02B2" w:rsidP="007F02B2">
      <w:pPr>
        <w:autoSpaceDE w:val="0"/>
        <w:adjustRightInd w:val="0"/>
        <w:contextualSpacing/>
        <w:jc w:val="center"/>
        <w:rPr>
          <w:rFonts w:cstheme="minorHAnsi"/>
          <w:szCs w:val="24"/>
        </w:rPr>
      </w:pPr>
      <w:r w:rsidRPr="008925A8">
        <w:rPr>
          <w:rFonts w:cstheme="minorHAnsi"/>
          <w:szCs w:val="24"/>
        </w:rPr>
        <w:lastRenderedPageBreak/>
        <w:t>Gráfico 29:</w:t>
      </w:r>
      <w:r>
        <w:rPr>
          <w:rFonts w:cstheme="minorHAnsi"/>
          <w:color w:val="FF0000"/>
          <w:szCs w:val="24"/>
        </w:rPr>
        <w:t xml:space="preserve"> </w:t>
      </w:r>
      <w:r w:rsidRPr="009007E8">
        <w:rPr>
          <w:rFonts w:cstheme="minorHAnsi"/>
          <w:szCs w:val="24"/>
        </w:rPr>
        <w:t xml:space="preserve">Hóspedes </w:t>
      </w:r>
      <w:r w:rsidRPr="006D4F7D">
        <w:rPr>
          <w:rFonts w:cstheme="minorHAnsi"/>
          <w:szCs w:val="24"/>
        </w:rPr>
        <w:t>nos estabelecimentos hoteleiros por localização geográfica em 2015</w:t>
      </w:r>
      <w:r>
        <w:rPr>
          <w:rFonts w:cstheme="minorHAnsi"/>
          <w:szCs w:val="24"/>
        </w:rPr>
        <w:t xml:space="preserve"> (NUTS 2013)</w:t>
      </w:r>
      <w:r w:rsidRPr="006D4F7D">
        <w:rPr>
          <w:rFonts w:cstheme="minorHAnsi"/>
          <w:szCs w:val="24"/>
        </w:rPr>
        <w:t xml:space="preserve"> – Representatividade regional NUT II e NUT III</w:t>
      </w:r>
    </w:p>
    <w:p w:rsidR="007F02B2" w:rsidRPr="009007E8" w:rsidRDefault="007F02B2" w:rsidP="007F02B2">
      <w:pPr>
        <w:autoSpaceDE w:val="0"/>
        <w:adjustRightInd w:val="0"/>
        <w:spacing w:line="360" w:lineRule="auto"/>
        <w:contextualSpacing/>
        <w:jc w:val="both"/>
        <w:rPr>
          <w:rFonts w:cstheme="minorHAnsi"/>
          <w:color w:val="FF0000"/>
          <w:szCs w:val="24"/>
        </w:rPr>
      </w:pPr>
      <w:r>
        <w:rPr>
          <w:rFonts w:cstheme="minorHAnsi"/>
          <w:noProof/>
          <w:color w:val="FF0000"/>
          <w:szCs w:val="24"/>
          <w:lang w:eastAsia="pt-PT"/>
        </w:rPr>
        <w:drawing>
          <wp:anchor distT="0" distB="0" distL="114300" distR="114300" simplePos="0" relativeHeight="251693056" behindDoc="0" locked="0" layoutInCell="1" allowOverlap="1" wp14:anchorId="77779D3F" wp14:editId="42D868A2">
            <wp:simplePos x="0" y="0"/>
            <wp:positionH relativeFrom="column">
              <wp:posOffset>405765</wp:posOffset>
            </wp:positionH>
            <wp:positionV relativeFrom="paragraph">
              <wp:posOffset>7620</wp:posOffset>
            </wp:positionV>
            <wp:extent cx="4724400" cy="2781300"/>
            <wp:effectExtent l="0" t="0" r="0" b="0"/>
            <wp:wrapNone/>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GraficoINE25.jpg"/>
                    <pic:cNvPicPr/>
                  </pic:nvPicPr>
                  <pic:blipFill rotWithShape="1">
                    <a:blip r:embed="rId125">
                      <a:extLst>
                        <a:ext uri="{28A0092B-C50C-407E-A947-70E740481C1C}">
                          <a14:useLocalDpi xmlns:a14="http://schemas.microsoft.com/office/drawing/2010/main" val="0"/>
                        </a:ext>
                      </a:extLst>
                    </a:blip>
                    <a:srcRect l="3390" t="17429" r="2754" b="3143"/>
                    <a:stretch/>
                  </pic:blipFill>
                  <pic:spPr bwMode="auto">
                    <a:xfrm>
                      <a:off x="0" y="0"/>
                      <a:ext cx="4761179" cy="28029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jc w:val="center"/>
        <w:rPr>
          <w:rFonts w:cstheme="minorHAnsi"/>
          <w:szCs w:val="24"/>
        </w:rPr>
      </w:pPr>
    </w:p>
    <w:p w:rsidR="00D870BF" w:rsidRDefault="00D870BF"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r w:rsidRPr="002A1FCD">
        <w:rPr>
          <w:rFonts w:cstheme="minorHAnsi"/>
          <w:szCs w:val="24"/>
        </w:rPr>
        <w:t>Fonte:</w:t>
      </w:r>
      <w:r>
        <w:rPr>
          <w:rFonts w:cstheme="minorHAnsi"/>
          <w:szCs w:val="24"/>
        </w:rPr>
        <w:t xml:space="preserve"> INE (</w:t>
      </w:r>
      <w:hyperlink r:id="rId126" w:history="1">
        <w:r w:rsidRPr="00A34F59">
          <w:rPr>
            <w:rStyle w:val="Hiperligao"/>
            <w:rFonts w:cstheme="minorHAnsi"/>
            <w:szCs w:val="24"/>
          </w:rPr>
          <w:t>www.ine.pt</w:t>
        </w:r>
      </w:hyperlink>
      <w:r>
        <w:rPr>
          <w:rFonts w:cstheme="minorHAnsi"/>
          <w:szCs w:val="24"/>
        </w:rPr>
        <w:t xml:space="preserve"> – acedido em 27</w:t>
      </w:r>
      <w:r w:rsidRPr="002A1FCD">
        <w:rPr>
          <w:rFonts w:cstheme="minorHAnsi"/>
          <w:szCs w:val="24"/>
        </w:rPr>
        <w:t>/07/2017)</w:t>
      </w:r>
    </w:p>
    <w:p w:rsidR="00D870BF" w:rsidRDefault="00D870BF"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spacing w:line="360" w:lineRule="auto"/>
        <w:contextualSpacing/>
        <w:jc w:val="both"/>
        <w:rPr>
          <w:rFonts w:cstheme="minorHAnsi"/>
          <w:szCs w:val="24"/>
        </w:rPr>
      </w:pPr>
      <w:r>
        <w:rPr>
          <w:rFonts w:cstheme="minorHAnsi"/>
          <w:szCs w:val="24"/>
        </w:rPr>
        <w:t xml:space="preserve">Conforme o </w:t>
      </w:r>
      <w:r w:rsidRPr="008925A8">
        <w:rPr>
          <w:rFonts w:cstheme="minorHAnsi"/>
          <w:szCs w:val="24"/>
        </w:rPr>
        <w:t>gráfico 30,</w:t>
      </w:r>
      <w:r>
        <w:rPr>
          <w:rFonts w:cstheme="minorHAnsi"/>
          <w:szCs w:val="24"/>
        </w:rPr>
        <w:t xml:space="preserve"> </w:t>
      </w:r>
      <w:r w:rsidRPr="00711BFC">
        <w:rPr>
          <w:rFonts w:cstheme="minorHAnsi"/>
          <w:szCs w:val="24"/>
        </w:rPr>
        <w:t>a NUT III (2013) Alentejo Central aprese</w:t>
      </w:r>
      <w:r>
        <w:rPr>
          <w:rFonts w:cstheme="minorHAnsi"/>
          <w:szCs w:val="24"/>
        </w:rPr>
        <w:t>ntou em 2015 uma proporção de 42</w:t>
      </w:r>
      <w:r w:rsidRPr="00711BFC">
        <w:rPr>
          <w:rFonts w:cstheme="minorHAnsi"/>
          <w:szCs w:val="24"/>
        </w:rPr>
        <w:t>,</w:t>
      </w:r>
      <w:r>
        <w:rPr>
          <w:rFonts w:cstheme="minorHAnsi"/>
          <w:szCs w:val="24"/>
        </w:rPr>
        <w:t>8</w:t>
      </w:r>
      <w:r w:rsidRPr="00711BFC">
        <w:rPr>
          <w:rFonts w:cstheme="minorHAnsi"/>
          <w:szCs w:val="24"/>
        </w:rPr>
        <w:t xml:space="preserve">% de hóspedes </w:t>
      </w:r>
      <w:r>
        <w:rPr>
          <w:rFonts w:cstheme="minorHAnsi"/>
          <w:szCs w:val="24"/>
        </w:rPr>
        <w:t xml:space="preserve">estrangeiros. </w:t>
      </w:r>
    </w:p>
    <w:p w:rsidR="007F02B2" w:rsidRDefault="007F02B2" w:rsidP="007F02B2">
      <w:pPr>
        <w:autoSpaceDE w:val="0"/>
        <w:adjustRightInd w:val="0"/>
        <w:spacing w:line="360" w:lineRule="auto"/>
        <w:contextualSpacing/>
        <w:jc w:val="both"/>
        <w:rPr>
          <w:rFonts w:cstheme="minorHAnsi"/>
          <w:szCs w:val="24"/>
        </w:rPr>
      </w:pPr>
    </w:p>
    <w:p w:rsidR="007F02B2" w:rsidRPr="00711BFC" w:rsidRDefault="007F02B2" w:rsidP="007F02B2">
      <w:pPr>
        <w:autoSpaceDE w:val="0"/>
        <w:adjustRightInd w:val="0"/>
        <w:contextualSpacing/>
        <w:jc w:val="center"/>
        <w:rPr>
          <w:rFonts w:cstheme="minorHAnsi"/>
          <w:szCs w:val="24"/>
        </w:rPr>
      </w:pPr>
      <w:r w:rsidRPr="008925A8">
        <w:rPr>
          <w:rFonts w:cstheme="minorHAnsi"/>
          <w:szCs w:val="24"/>
        </w:rPr>
        <w:t>Gráfico 30:</w:t>
      </w:r>
      <w:r>
        <w:rPr>
          <w:rFonts w:cstheme="minorHAnsi"/>
          <w:szCs w:val="24"/>
        </w:rPr>
        <w:t xml:space="preserve"> </w:t>
      </w:r>
      <w:r w:rsidRPr="00711BFC">
        <w:rPr>
          <w:rFonts w:cstheme="minorHAnsi"/>
          <w:szCs w:val="24"/>
        </w:rPr>
        <w:t xml:space="preserve">Alentejo Central – </w:t>
      </w:r>
      <w:r>
        <w:rPr>
          <w:rFonts w:cstheme="minorHAnsi"/>
          <w:szCs w:val="24"/>
        </w:rPr>
        <w:t xml:space="preserve">Proporção de hóspedes estrangeiros por </w:t>
      </w:r>
      <w:r w:rsidRPr="00711BFC">
        <w:rPr>
          <w:rFonts w:cstheme="minorHAnsi"/>
          <w:szCs w:val="24"/>
        </w:rPr>
        <w:t xml:space="preserve">localização geográfica </w:t>
      </w:r>
      <w:r>
        <w:rPr>
          <w:rFonts w:cstheme="minorHAnsi"/>
          <w:szCs w:val="24"/>
        </w:rPr>
        <w:t>–</w:t>
      </w:r>
      <w:r w:rsidRPr="00711BFC">
        <w:rPr>
          <w:rFonts w:cstheme="minorHAnsi"/>
          <w:szCs w:val="24"/>
        </w:rPr>
        <w:t xml:space="preserve"> 2015</w:t>
      </w:r>
    </w:p>
    <w:p w:rsidR="007F02B2" w:rsidRDefault="007F02B2" w:rsidP="007F02B2">
      <w:pPr>
        <w:autoSpaceDE w:val="0"/>
        <w:adjustRightInd w:val="0"/>
        <w:spacing w:line="360" w:lineRule="auto"/>
        <w:contextualSpacing/>
        <w:rPr>
          <w:rFonts w:ascii="Helvetica" w:hAnsi="Helvetica" w:cs="Helvetica"/>
          <w:color w:val="FF0000"/>
          <w:sz w:val="18"/>
          <w:szCs w:val="18"/>
        </w:rPr>
      </w:pPr>
      <w:r>
        <w:rPr>
          <w:rFonts w:ascii="Helvetica" w:hAnsi="Helvetica" w:cs="Helvetica"/>
          <w:noProof/>
          <w:color w:val="FF0000"/>
          <w:sz w:val="18"/>
          <w:szCs w:val="18"/>
          <w:lang w:eastAsia="pt-PT"/>
        </w:rPr>
        <w:drawing>
          <wp:anchor distT="0" distB="0" distL="114300" distR="114300" simplePos="0" relativeHeight="251694080" behindDoc="0" locked="0" layoutInCell="1" allowOverlap="1" wp14:anchorId="0332D450" wp14:editId="5007C326">
            <wp:simplePos x="0" y="0"/>
            <wp:positionH relativeFrom="column">
              <wp:posOffset>701040</wp:posOffset>
            </wp:positionH>
            <wp:positionV relativeFrom="paragraph">
              <wp:posOffset>13335</wp:posOffset>
            </wp:positionV>
            <wp:extent cx="4038600" cy="2628900"/>
            <wp:effectExtent l="0" t="0" r="0" b="0"/>
            <wp:wrapNone/>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raficoINE26.jpg"/>
                    <pic:cNvPicPr/>
                  </pic:nvPicPr>
                  <pic:blipFill rotWithShape="1">
                    <a:blip r:embed="rId127">
                      <a:extLst>
                        <a:ext uri="{28A0092B-C50C-407E-A947-70E740481C1C}">
                          <a14:useLocalDpi xmlns:a14="http://schemas.microsoft.com/office/drawing/2010/main" val="0"/>
                        </a:ext>
                      </a:extLst>
                    </a:blip>
                    <a:srcRect l="3390" t="12572" r="2330" b="3143"/>
                    <a:stretch/>
                  </pic:blipFill>
                  <pic:spPr bwMode="auto">
                    <a:xfrm>
                      <a:off x="0" y="0"/>
                      <a:ext cx="4038600" cy="262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7F02B2" w:rsidRDefault="007F02B2" w:rsidP="007F02B2">
      <w:pPr>
        <w:autoSpaceDE w:val="0"/>
        <w:adjustRightInd w:val="0"/>
        <w:spacing w:line="360" w:lineRule="auto"/>
        <w:contextualSpacing/>
        <w:rPr>
          <w:rFonts w:ascii="Helvetica" w:hAnsi="Helvetica" w:cs="Helvetica"/>
          <w:color w:val="FF0000"/>
          <w:sz w:val="18"/>
          <w:szCs w:val="18"/>
        </w:rPr>
      </w:pPr>
    </w:p>
    <w:p w:rsidR="00D870BF" w:rsidRDefault="00D870BF" w:rsidP="007F02B2">
      <w:pPr>
        <w:autoSpaceDE w:val="0"/>
        <w:adjustRightInd w:val="0"/>
        <w:spacing w:line="360" w:lineRule="auto"/>
        <w:contextualSpacing/>
        <w:jc w:val="center"/>
        <w:rPr>
          <w:rFonts w:cstheme="minorHAnsi"/>
          <w:szCs w:val="24"/>
        </w:rPr>
      </w:pPr>
    </w:p>
    <w:p w:rsidR="007F02B2" w:rsidRDefault="007F02B2" w:rsidP="007F02B2">
      <w:pPr>
        <w:autoSpaceDE w:val="0"/>
        <w:adjustRightInd w:val="0"/>
        <w:spacing w:line="360" w:lineRule="auto"/>
        <w:contextualSpacing/>
        <w:jc w:val="center"/>
        <w:rPr>
          <w:rFonts w:cstheme="minorHAnsi"/>
          <w:szCs w:val="24"/>
        </w:rPr>
      </w:pPr>
      <w:r w:rsidRPr="002A1FCD">
        <w:rPr>
          <w:rFonts w:cstheme="minorHAnsi"/>
          <w:szCs w:val="24"/>
        </w:rPr>
        <w:t>Fonte:</w:t>
      </w:r>
      <w:r>
        <w:rPr>
          <w:rFonts w:cstheme="minorHAnsi"/>
          <w:szCs w:val="24"/>
        </w:rPr>
        <w:t xml:space="preserve"> INE (</w:t>
      </w:r>
      <w:hyperlink r:id="rId128" w:history="1">
        <w:r w:rsidRPr="00A34F59">
          <w:rPr>
            <w:rStyle w:val="Hiperligao"/>
            <w:rFonts w:cstheme="minorHAnsi"/>
            <w:szCs w:val="24"/>
          </w:rPr>
          <w:t>www.ine.pt</w:t>
        </w:r>
      </w:hyperlink>
      <w:r>
        <w:rPr>
          <w:rFonts w:cstheme="minorHAnsi"/>
          <w:szCs w:val="24"/>
        </w:rPr>
        <w:t xml:space="preserve"> – acedido em 27</w:t>
      </w:r>
      <w:r w:rsidRPr="002A1FCD">
        <w:rPr>
          <w:rFonts w:cstheme="minorHAnsi"/>
          <w:szCs w:val="24"/>
        </w:rPr>
        <w:t>/07/2017)</w:t>
      </w:r>
    </w:p>
    <w:p w:rsidR="007F02B2" w:rsidRDefault="007F02B2" w:rsidP="007F02B2">
      <w:pPr>
        <w:autoSpaceDE w:val="0"/>
        <w:adjustRightInd w:val="0"/>
        <w:spacing w:line="360" w:lineRule="auto"/>
        <w:contextualSpacing/>
        <w:jc w:val="both"/>
        <w:rPr>
          <w:rFonts w:cstheme="minorHAnsi"/>
          <w:szCs w:val="24"/>
        </w:rPr>
      </w:pPr>
      <w:r w:rsidRPr="008D506C">
        <w:rPr>
          <w:rFonts w:cstheme="minorHAnsi"/>
          <w:szCs w:val="24"/>
        </w:rPr>
        <w:lastRenderedPageBreak/>
        <w:t>No respeitante</w:t>
      </w:r>
      <w:r>
        <w:rPr>
          <w:rFonts w:cstheme="minorHAnsi"/>
          <w:szCs w:val="24"/>
        </w:rPr>
        <w:t xml:space="preserve"> à estada média, conforme o </w:t>
      </w:r>
      <w:r w:rsidRPr="008925A8">
        <w:rPr>
          <w:rFonts w:cstheme="minorHAnsi"/>
          <w:szCs w:val="24"/>
        </w:rPr>
        <w:t>gráfico 31,</w:t>
      </w:r>
      <w:r>
        <w:rPr>
          <w:rFonts w:cstheme="minorHAnsi"/>
          <w:szCs w:val="24"/>
        </w:rPr>
        <w:t xml:space="preserve"> no prazo de uma década, a NUT III </w:t>
      </w:r>
      <w:r w:rsidRPr="00EF5A96">
        <w:rPr>
          <w:rFonts w:cstheme="minorHAnsi"/>
          <w:szCs w:val="24"/>
        </w:rPr>
        <w:t>Alentejo Central</w:t>
      </w:r>
      <w:r>
        <w:rPr>
          <w:rFonts w:cstheme="minorHAnsi"/>
          <w:szCs w:val="24"/>
        </w:rPr>
        <w:t xml:space="preserve"> apresenta valores que oscilam entre 1,5 e 1,6 noites, enquanto que a NUT II Alentejo oscila entre 1,6 e 1,8 noites e Portugal entre 2,8 e 3,1.</w:t>
      </w:r>
    </w:p>
    <w:p w:rsidR="007F02B2" w:rsidRDefault="007F02B2" w:rsidP="007F02B2">
      <w:pPr>
        <w:autoSpaceDE w:val="0"/>
        <w:adjustRightInd w:val="0"/>
        <w:spacing w:line="360" w:lineRule="auto"/>
        <w:contextualSpacing/>
        <w:jc w:val="both"/>
        <w:rPr>
          <w:rFonts w:cstheme="minorHAnsi"/>
          <w:szCs w:val="24"/>
        </w:rPr>
      </w:pPr>
    </w:p>
    <w:p w:rsidR="007F02B2" w:rsidRDefault="007F02B2" w:rsidP="007F02B2">
      <w:pPr>
        <w:autoSpaceDE w:val="0"/>
        <w:adjustRightInd w:val="0"/>
        <w:contextualSpacing/>
        <w:jc w:val="center"/>
        <w:rPr>
          <w:rFonts w:cstheme="minorHAnsi"/>
          <w:szCs w:val="24"/>
        </w:rPr>
      </w:pPr>
      <w:r w:rsidRPr="008925A8">
        <w:rPr>
          <w:rFonts w:cstheme="minorHAnsi"/>
          <w:szCs w:val="24"/>
        </w:rPr>
        <w:t>Gráfico 31:</w:t>
      </w:r>
      <w:r>
        <w:rPr>
          <w:rFonts w:cstheme="minorHAnsi"/>
          <w:szCs w:val="24"/>
        </w:rPr>
        <w:t xml:space="preserve"> Alentejo Central – </w:t>
      </w:r>
      <w:r w:rsidRPr="008D506C">
        <w:rPr>
          <w:rFonts w:cstheme="minorHAnsi"/>
          <w:szCs w:val="24"/>
        </w:rPr>
        <w:t>Estada média</w:t>
      </w:r>
      <w:r>
        <w:rPr>
          <w:rFonts w:cstheme="minorHAnsi"/>
          <w:szCs w:val="24"/>
        </w:rPr>
        <w:t xml:space="preserve"> </w:t>
      </w:r>
      <w:r w:rsidRPr="008D506C">
        <w:rPr>
          <w:rFonts w:cstheme="minorHAnsi"/>
          <w:szCs w:val="24"/>
        </w:rPr>
        <w:t xml:space="preserve">nos estabelecimentos hoteleiros por </w:t>
      </w:r>
      <w:r>
        <w:rPr>
          <w:rFonts w:cstheme="minorHAnsi"/>
          <w:szCs w:val="24"/>
        </w:rPr>
        <w:t>l</w:t>
      </w:r>
      <w:r w:rsidRPr="008D506C">
        <w:rPr>
          <w:rFonts w:cstheme="minorHAnsi"/>
          <w:szCs w:val="24"/>
        </w:rPr>
        <w:t>ocalização geográfica</w:t>
      </w:r>
      <w:r>
        <w:rPr>
          <w:rFonts w:cstheme="minorHAnsi"/>
          <w:szCs w:val="24"/>
        </w:rPr>
        <w:t>: 2005 – 2015</w:t>
      </w:r>
      <w:r>
        <w:rPr>
          <w:rStyle w:val="Refdenotaderodap"/>
          <w:rFonts w:cstheme="minorHAnsi"/>
          <w:szCs w:val="24"/>
        </w:rPr>
        <w:footnoteReference w:id="19"/>
      </w:r>
    </w:p>
    <w:p w:rsidR="007F02B2" w:rsidRDefault="007F02B2" w:rsidP="007F02B2">
      <w:pPr>
        <w:autoSpaceDE w:val="0"/>
        <w:adjustRightInd w:val="0"/>
        <w:contextualSpacing/>
        <w:jc w:val="center"/>
        <w:rPr>
          <w:rFonts w:cstheme="minorHAnsi"/>
          <w:szCs w:val="24"/>
        </w:rPr>
      </w:pPr>
      <w:r>
        <w:rPr>
          <w:noProof/>
          <w:lang w:eastAsia="pt-PT"/>
        </w:rPr>
        <w:drawing>
          <wp:inline distT="0" distB="0" distL="0" distR="0" wp14:anchorId="54D66A96" wp14:editId="40C3EEE8">
            <wp:extent cx="4572000" cy="3362325"/>
            <wp:effectExtent l="0" t="0" r="0" b="9525"/>
            <wp:docPr id="239" name="Gráfico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7F02B2" w:rsidRDefault="007F02B2" w:rsidP="007F02B2">
      <w:pPr>
        <w:autoSpaceDE w:val="0"/>
        <w:adjustRightInd w:val="0"/>
        <w:spacing w:line="360" w:lineRule="auto"/>
        <w:contextualSpacing/>
        <w:jc w:val="center"/>
        <w:rPr>
          <w:rFonts w:cstheme="minorHAnsi"/>
          <w:szCs w:val="24"/>
        </w:rPr>
      </w:pPr>
      <w:bookmarkStart w:id="1" w:name="1"/>
      <w:r w:rsidRPr="002A1FCD">
        <w:rPr>
          <w:rFonts w:cstheme="minorHAnsi"/>
          <w:szCs w:val="24"/>
        </w:rPr>
        <w:t>Fonte:</w:t>
      </w:r>
      <w:r>
        <w:rPr>
          <w:rFonts w:cstheme="minorHAnsi"/>
          <w:szCs w:val="24"/>
        </w:rPr>
        <w:t xml:space="preserve"> INE (</w:t>
      </w:r>
      <w:hyperlink r:id="rId130" w:history="1">
        <w:r w:rsidRPr="00A34F59">
          <w:rPr>
            <w:rStyle w:val="Hiperligao"/>
            <w:rFonts w:cstheme="minorHAnsi"/>
            <w:szCs w:val="24"/>
          </w:rPr>
          <w:t>www.ine.pt</w:t>
        </w:r>
      </w:hyperlink>
      <w:r>
        <w:rPr>
          <w:rFonts w:cstheme="minorHAnsi"/>
          <w:szCs w:val="24"/>
        </w:rPr>
        <w:t xml:space="preserve"> – acedido em 27</w:t>
      </w:r>
      <w:r w:rsidRPr="002A1FCD">
        <w:rPr>
          <w:rFonts w:cstheme="minorHAnsi"/>
          <w:szCs w:val="24"/>
        </w:rPr>
        <w:t>/07/2017)</w:t>
      </w:r>
    </w:p>
    <w:p w:rsidR="00D870BF" w:rsidRDefault="00D870BF" w:rsidP="007F02B2">
      <w:pPr>
        <w:autoSpaceDE w:val="0"/>
        <w:adjustRightInd w:val="0"/>
        <w:spacing w:line="360" w:lineRule="auto"/>
        <w:contextualSpacing/>
        <w:rPr>
          <w:rFonts w:cstheme="minorHAnsi"/>
          <w:szCs w:val="24"/>
          <w:shd w:val="clear" w:color="auto" w:fill="FFFFFF"/>
        </w:rPr>
      </w:pPr>
    </w:p>
    <w:p w:rsidR="007F02B2" w:rsidRDefault="007F02B2" w:rsidP="008F10B4">
      <w:pPr>
        <w:autoSpaceDE w:val="0"/>
        <w:adjustRightInd w:val="0"/>
        <w:spacing w:line="360" w:lineRule="auto"/>
        <w:contextualSpacing/>
        <w:jc w:val="both"/>
        <w:rPr>
          <w:rFonts w:cstheme="minorHAnsi"/>
          <w:szCs w:val="24"/>
        </w:rPr>
      </w:pPr>
      <w:r w:rsidRPr="00EF5A96">
        <w:rPr>
          <w:rFonts w:cstheme="minorHAnsi"/>
          <w:szCs w:val="24"/>
          <w:shd w:val="clear" w:color="auto" w:fill="FFFFFF"/>
        </w:rPr>
        <w:t xml:space="preserve">Já em relação </w:t>
      </w:r>
      <w:r>
        <w:rPr>
          <w:rFonts w:cstheme="minorHAnsi"/>
          <w:szCs w:val="24"/>
          <w:shd w:val="clear" w:color="auto" w:fill="FFFFFF"/>
        </w:rPr>
        <w:t xml:space="preserve">aos proveitos totais, conforme o </w:t>
      </w:r>
      <w:r w:rsidRPr="008925A8">
        <w:rPr>
          <w:rFonts w:cstheme="minorHAnsi"/>
          <w:szCs w:val="24"/>
          <w:shd w:val="clear" w:color="auto" w:fill="FFFFFF"/>
        </w:rPr>
        <w:t>gráfico 32,</w:t>
      </w:r>
      <w:r w:rsidRPr="00006432">
        <w:rPr>
          <w:rFonts w:cstheme="minorHAnsi"/>
          <w:color w:val="FF0000"/>
          <w:szCs w:val="24"/>
          <w:shd w:val="clear" w:color="auto" w:fill="FFFFFF"/>
        </w:rPr>
        <w:t xml:space="preserve"> </w:t>
      </w:r>
      <w:r w:rsidRPr="00006432">
        <w:rPr>
          <w:rFonts w:cstheme="minorHAnsi"/>
          <w:szCs w:val="24"/>
          <w:shd w:val="clear" w:color="auto" w:fill="FFFFFF"/>
        </w:rPr>
        <w:t xml:space="preserve">entre os anos de 2009 e 2015, </w:t>
      </w:r>
      <w:r>
        <w:rPr>
          <w:rFonts w:cstheme="minorHAnsi"/>
          <w:szCs w:val="24"/>
        </w:rPr>
        <w:t xml:space="preserve">a NUT III </w:t>
      </w:r>
      <w:r w:rsidRPr="00EF5A96">
        <w:rPr>
          <w:rFonts w:cstheme="minorHAnsi"/>
          <w:szCs w:val="24"/>
        </w:rPr>
        <w:t>Alentejo Central</w:t>
      </w:r>
      <w:r>
        <w:rPr>
          <w:rFonts w:cstheme="minorHAnsi"/>
          <w:szCs w:val="24"/>
        </w:rPr>
        <w:t xml:space="preserve"> apresentou uma TCMA de 6.33%, representando em 2015, face aos proveitos totais da NUT II Alentejo 35,18% e face a Portugal 1,27%.</w:t>
      </w:r>
    </w:p>
    <w:p w:rsidR="007F02B2" w:rsidRDefault="007F02B2" w:rsidP="007F02B2">
      <w:pPr>
        <w:autoSpaceDE w:val="0"/>
        <w:adjustRightInd w:val="0"/>
        <w:spacing w:line="360" w:lineRule="auto"/>
        <w:contextualSpacing/>
        <w:rPr>
          <w:rFonts w:cstheme="minorHAnsi"/>
          <w:szCs w:val="24"/>
          <w:shd w:val="clear" w:color="auto" w:fill="FFFFFF"/>
        </w:rPr>
      </w:pPr>
    </w:p>
    <w:p w:rsidR="00D870BF" w:rsidRDefault="00D870BF" w:rsidP="007F02B2">
      <w:pPr>
        <w:autoSpaceDE w:val="0"/>
        <w:adjustRightInd w:val="0"/>
        <w:contextualSpacing/>
        <w:jc w:val="center"/>
        <w:rPr>
          <w:rFonts w:cstheme="minorHAnsi"/>
          <w:szCs w:val="24"/>
          <w:shd w:val="clear" w:color="auto" w:fill="FFFFFF"/>
        </w:rPr>
      </w:pPr>
    </w:p>
    <w:p w:rsidR="00D870BF" w:rsidRDefault="00D870BF" w:rsidP="007F02B2">
      <w:pPr>
        <w:autoSpaceDE w:val="0"/>
        <w:adjustRightInd w:val="0"/>
        <w:contextualSpacing/>
        <w:jc w:val="center"/>
        <w:rPr>
          <w:rFonts w:cstheme="minorHAnsi"/>
          <w:szCs w:val="24"/>
          <w:shd w:val="clear" w:color="auto" w:fill="FFFFFF"/>
        </w:rPr>
      </w:pPr>
    </w:p>
    <w:p w:rsidR="00D870BF" w:rsidRDefault="00D870BF" w:rsidP="007F02B2">
      <w:pPr>
        <w:autoSpaceDE w:val="0"/>
        <w:adjustRightInd w:val="0"/>
        <w:contextualSpacing/>
        <w:jc w:val="center"/>
        <w:rPr>
          <w:rFonts w:cstheme="minorHAnsi"/>
          <w:szCs w:val="24"/>
          <w:shd w:val="clear" w:color="auto" w:fill="FFFFFF"/>
        </w:rPr>
      </w:pPr>
    </w:p>
    <w:p w:rsidR="007F02B2" w:rsidRPr="00EF5A96" w:rsidRDefault="007F02B2" w:rsidP="007F02B2">
      <w:pPr>
        <w:autoSpaceDE w:val="0"/>
        <w:adjustRightInd w:val="0"/>
        <w:contextualSpacing/>
        <w:jc w:val="center"/>
        <w:rPr>
          <w:rFonts w:cstheme="minorHAnsi"/>
          <w:szCs w:val="24"/>
          <w:shd w:val="clear" w:color="auto" w:fill="FFFFFF"/>
        </w:rPr>
      </w:pPr>
      <w:r w:rsidRPr="008925A8">
        <w:rPr>
          <w:rFonts w:cstheme="minorHAnsi"/>
          <w:szCs w:val="24"/>
          <w:shd w:val="clear" w:color="auto" w:fill="FFFFFF"/>
        </w:rPr>
        <w:lastRenderedPageBreak/>
        <w:t>Gráfico 32:</w:t>
      </w:r>
      <w:r w:rsidRPr="00653C49">
        <w:rPr>
          <w:rFonts w:cstheme="minorHAnsi"/>
          <w:color w:val="FF0000"/>
          <w:szCs w:val="24"/>
          <w:shd w:val="clear" w:color="auto" w:fill="FFFFFF"/>
        </w:rPr>
        <w:t xml:space="preserve"> </w:t>
      </w:r>
      <w:r>
        <w:rPr>
          <w:rFonts w:cstheme="minorHAnsi"/>
          <w:szCs w:val="24"/>
          <w:shd w:val="clear" w:color="auto" w:fill="FFFFFF"/>
        </w:rPr>
        <w:t xml:space="preserve">Alentejo Central - </w:t>
      </w:r>
      <w:r w:rsidRPr="00EF5A96">
        <w:rPr>
          <w:rFonts w:cstheme="minorHAnsi"/>
          <w:szCs w:val="24"/>
          <w:shd w:val="clear" w:color="auto" w:fill="FFFFFF"/>
        </w:rPr>
        <w:t>Proveitos totais (€) dos e</w:t>
      </w:r>
      <w:r>
        <w:rPr>
          <w:rFonts w:cstheme="minorHAnsi"/>
          <w:szCs w:val="24"/>
          <w:shd w:val="clear" w:color="auto" w:fill="FFFFFF"/>
        </w:rPr>
        <w:t>stabelecimentos hoteleiros por l</w:t>
      </w:r>
      <w:r w:rsidRPr="00EF5A96">
        <w:rPr>
          <w:rFonts w:cstheme="minorHAnsi"/>
          <w:szCs w:val="24"/>
          <w:shd w:val="clear" w:color="auto" w:fill="FFFFFF"/>
        </w:rPr>
        <w:t>ocalização geográfica</w:t>
      </w:r>
      <w:r>
        <w:rPr>
          <w:rFonts w:cstheme="minorHAnsi"/>
          <w:szCs w:val="24"/>
          <w:shd w:val="clear" w:color="auto" w:fill="FFFFFF"/>
        </w:rPr>
        <w:t>: 2005 - 2015</w:t>
      </w:r>
      <w:r>
        <w:rPr>
          <w:rStyle w:val="Refdenotaderodap"/>
          <w:rFonts w:cstheme="minorHAnsi"/>
          <w:szCs w:val="24"/>
          <w:shd w:val="clear" w:color="auto" w:fill="FFFFFF"/>
        </w:rPr>
        <w:footnoteReference w:id="20"/>
      </w:r>
    </w:p>
    <w:bookmarkEnd w:id="1"/>
    <w:p w:rsidR="007F02B2" w:rsidRDefault="007F02B2" w:rsidP="007F02B2">
      <w:pPr>
        <w:autoSpaceDE w:val="0"/>
        <w:adjustRightInd w:val="0"/>
        <w:jc w:val="both"/>
        <w:rPr>
          <w:rFonts w:cstheme="minorHAnsi"/>
          <w:b/>
          <w:szCs w:val="24"/>
        </w:rPr>
      </w:pPr>
    </w:p>
    <w:p w:rsidR="007F02B2" w:rsidRDefault="007F02B2" w:rsidP="007F02B2">
      <w:pPr>
        <w:autoSpaceDE w:val="0"/>
        <w:adjustRightInd w:val="0"/>
        <w:jc w:val="center"/>
        <w:rPr>
          <w:rFonts w:cstheme="minorHAnsi"/>
          <w:b/>
          <w:szCs w:val="24"/>
        </w:rPr>
      </w:pPr>
      <w:r>
        <w:rPr>
          <w:noProof/>
          <w:lang w:eastAsia="pt-PT"/>
        </w:rPr>
        <w:drawing>
          <wp:inline distT="0" distB="0" distL="0" distR="0" wp14:anchorId="37B12222" wp14:editId="217742C0">
            <wp:extent cx="4572000" cy="2743200"/>
            <wp:effectExtent l="0" t="0" r="0" b="0"/>
            <wp:docPr id="241" name="Gráfico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7F02B2" w:rsidRDefault="007F02B2" w:rsidP="007F02B2">
      <w:pPr>
        <w:autoSpaceDE w:val="0"/>
        <w:adjustRightInd w:val="0"/>
        <w:spacing w:line="360" w:lineRule="auto"/>
        <w:contextualSpacing/>
        <w:jc w:val="center"/>
        <w:rPr>
          <w:rFonts w:cstheme="minorHAnsi"/>
          <w:szCs w:val="24"/>
        </w:rPr>
      </w:pPr>
      <w:r w:rsidRPr="002A1FCD">
        <w:rPr>
          <w:rFonts w:cstheme="minorHAnsi"/>
          <w:szCs w:val="24"/>
        </w:rPr>
        <w:t>Fonte:</w:t>
      </w:r>
      <w:r>
        <w:rPr>
          <w:rFonts w:cstheme="minorHAnsi"/>
          <w:szCs w:val="24"/>
        </w:rPr>
        <w:t xml:space="preserve"> INE (</w:t>
      </w:r>
      <w:hyperlink r:id="rId132" w:history="1">
        <w:r w:rsidRPr="00A34F59">
          <w:rPr>
            <w:rStyle w:val="Hiperligao"/>
            <w:rFonts w:cstheme="minorHAnsi"/>
            <w:szCs w:val="24"/>
          </w:rPr>
          <w:t>www.ine.pt</w:t>
        </w:r>
      </w:hyperlink>
      <w:r>
        <w:rPr>
          <w:rFonts w:cstheme="minorHAnsi"/>
          <w:szCs w:val="24"/>
        </w:rPr>
        <w:t xml:space="preserve"> – acedido em 27</w:t>
      </w:r>
      <w:r w:rsidRPr="002A1FCD">
        <w:rPr>
          <w:rFonts w:cstheme="minorHAnsi"/>
          <w:szCs w:val="24"/>
        </w:rPr>
        <w:t>/07/2017)</w:t>
      </w:r>
    </w:p>
    <w:p w:rsidR="00875261" w:rsidRDefault="00875261" w:rsidP="00875261">
      <w:pPr>
        <w:spacing w:line="360" w:lineRule="auto"/>
        <w:contextualSpacing/>
        <w:jc w:val="both"/>
        <w:rPr>
          <w:szCs w:val="24"/>
        </w:rPr>
      </w:pPr>
    </w:p>
    <w:p w:rsidR="007F02B2" w:rsidRDefault="00875261" w:rsidP="003E5EE2">
      <w:pPr>
        <w:spacing w:line="360" w:lineRule="auto"/>
        <w:contextualSpacing/>
        <w:jc w:val="both"/>
        <w:rPr>
          <w:rFonts w:cstheme="minorHAnsi"/>
          <w:b/>
          <w:szCs w:val="24"/>
        </w:rPr>
      </w:pPr>
      <w:r>
        <w:rPr>
          <w:szCs w:val="24"/>
        </w:rPr>
        <w:t>Culminando o presente capitulo, convirá explicitar-se que, o enquadramento e c</w:t>
      </w:r>
      <w:r w:rsidRPr="00875261">
        <w:rPr>
          <w:szCs w:val="24"/>
        </w:rPr>
        <w:t xml:space="preserve">araterização </w:t>
      </w:r>
      <w:r>
        <w:rPr>
          <w:szCs w:val="24"/>
        </w:rPr>
        <w:t>processados relativamente a</w:t>
      </w:r>
      <w:r w:rsidRPr="001034ED">
        <w:rPr>
          <w:szCs w:val="24"/>
        </w:rPr>
        <w:t>os principais elementos constituintes do território correspondente à implementação inicial do projeto</w:t>
      </w:r>
      <w:r>
        <w:rPr>
          <w:szCs w:val="24"/>
        </w:rPr>
        <w:t xml:space="preserve"> (</w:t>
      </w:r>
      <w:r w:rsidRPr="001034ED">
        <w:rPr>
          <w:szCs w:val="24"/>
        </w:rPr>
        <w:t>NUT III – Alentejo Central)</w:t>
      </w:r>
      <w:r>
        <w:rPr>
          <w:szCs w:val="24"/>
        </w:rPr>
        <w:t xml:space="preserve">, integrando os referidos </w:t>
      </w:r>
      <w:r w:rsidRPr="001034ED">
        <w:rPr>
          <w:szCs w:val="24"/>
        </w:rPr>
        <w:t>indicadores territori</w:t>
      </w:r>
      <w:r>
        <w:rPr>
          <w:szCs w:val="24"/>
        </w:rPr>
        <w:t>ais geográficos ao nível</w:t>
      </w:r>
      <w:r w:rsidRPr="001034ED">
        <w:rPr>
          <w:szCs w:val="24"/>
        </w:rPr>
        <w:t xml:space="preserve"> do ordenamento do território, da sociodemográfica e da atividade económica</w:t>
      </w:r>
      <w:r>
        <w:rPr>
          <w:szCs w:val="24"/>
        </w:rPr>
        <w:t xml:space="preserve">, </w:t>
      </w:r>
      <w:r w:rsidRPr="001034ED">
        <w:rPr>
          <w:szCs w:val="24"/>
        </w:rPr>
        <w:t>complementados por uma análise da atividade turística do território em apreço</w:t>
      </w:r>
      <w:r>
        <w:rPr>
          <w:szCs w:val="24"/>
        </w:rPr>
        <w:t xml:space="preserve"> entre 2005-2015 (</w:t>
      </w:r>
      <w:r w:rsidRPr="001034ED">
        <w:rPr>
          <w:szCs w:val="24"/>
        </w:rPr>
        <w:t>evolução dos indicadores da oferta e da procura</w:t>
      </w:r>
      <w:r>
        <w:rPr>
          <w:szCs w:val="24"/>
        </w:rPr>
        <w:t>), permitiram planear e desenvolver o projeto</w:t>
      </w:r>
      <w:r w:rsidR="003E5EE2">
        <w:rPr>
          <w:szCs w:val="24"/>
        </w:rPr>
        <w:t xml:space="preserve"> no capítulo seguinte segundo uma</w:t>
      </w:r>
      <w:r>
        <w:rPr>
          <w:szCs w:val="24"/>
        </w:rPr>
        <w:t xml:space="preserve"> visão e conhecimentos aprofundados </w:t>
      </w:r>
      <w:r w:rsidR="003E5EE2">
        <w:rPr>
          <w:szCs w:val="24"/>
        </w:rPr>
        <w:t xml:space="preserve">da realidade do território e do setor turístico </w:t>
      </w:r>
      <w:r>
        <w:rPr>
          <w:szCs w:val="24"/>
        </w:rPr>
        <w:t>naqueles domínios</w:t>
      </w:r>
      <w:r w:rsidR="003E5EE2">
        <w:rPr>
          <w:szCs w:val="24"/>
        </w:rPr>
        <w:t xml:space="preserve">. </w:t>
      </w:r>
    </w:p>
    <w:p w:rsidR="007F02B2" w:rsidRDefault="007F02B2" w:rsidP="007F02B2">
      <w:pPr>
        <w:autoSpaceDE w:val="0"/>
        <w:adjustRightInd w:val="0"/>
        <w:jc w:val="both"/>
        <w:rPr>
          <w:rFonts w:cstheme="minorHAnsi"/>
          <w:b/>
          <w:szCs w:val="24"/>
        </w:rPr>
      </w:pPr>
    </w:p>
    <w:p w:rsidR="003E5EE2" w:rsidRDefault="003E5EE2" w:rsidP="007F02B2">
      <w:pPr>
        <w:autoSpaceDE w:val="0"/>
        <w:adjustRightInd w:val="0"/>
        <w:jc w:val="both"/>
        <w:rPr>
          <w:rFonts w:cstheme="minorHAnsi"/>
          <w:b/>
          <w:szCs w:val="24"/>
        </w:rPr>
      </w:pPr>
    </w:p>
    <w:p w:rsidR="003E5EE2" w:rsidRDefault="003E5EE2" w:rsidP="007F02B2">
      <w:pPr>
        <w:autoSpaceDE w:val="0"/>
        <w:adjustRightInd w:val="0"/>
        <w:jc w:val="both"/>
        <w:rPr>
          <w:rFonts w:cstheme="minorHAnsi"/>
          <w:b/>
          <w:szCs w:val="24"/>
        </w:rPr>
      </w:pPr>
    </w:p>
    <w:p w:rsidR="003E5EE2" w:rsidRDefault="003E5EE2" w:rsidP="007F02B2">
      <w:pPr>
        <w:autoSpaceDE w:val="0"/>
        <w:adjustRightInd w:val="0"/>
        <w:jc w:val="both"/>
        <w:rPr>
          <w:rFonts w:cstheme="minorHAnsi"/>
          <w:b/>
          <w:szCs w:val="24"/>
        </w:rPr>
      </w:pPr>
    </w:p>
    <w:p w:rsidR="00A60BEF" w:rsidRPr="00267509" w:rsidRDefault="00A60BEF" w:rsidP="00A60BEF">
      <w:pPr>
        <w:autoSpaceDE w:val="0"/>
        <w:adjustRightInd w:val="0"/>
        <w:jc w:val="both"/>
        <w:rPr>
          <w:rFonts w:cstheme="minorHAnsi"/>
          <w:b/>
          <w:szCs w:val="24"/>
        </w:rPr>
      </w:pPr>
      <w:r>
        <w:rPr>
          <w:rFonts w:cstheme="minorHAnsi"/>
          <w:b/>
          <w:szCs w:val="24"/>
        </w:rPr>
        <w:lastRenderedPageBreak/>
        <w:t>IV</w:t>
      </w:r>
      <w:r w:rsidRPr="00267509">
        <w:rPr>
          <w:rFonts w:cstheme="minorHAnsi"/>
          <w:b/>
          <w:szCs w:val="24"/>
        </w:rPr>
        <w:t xml:space="preserve">. </w:t>
      </w:r>
      <w:r>
        <w:rPr>
          <w:rFonts w:cstheme="minorHAnsi"/>
          <w:b/>
          <w:szCs w:val="24"/>
        </w:rPr>
        <w:t>Projeto</w:t>
      </w:r>
    </w:p>
    <w:p w:rsidR="00A60BEF" w:rsidRDefault="00A60BEF" w:rsidP="00A60BEF">
      <w:pPr>
        <w:autoSpaceDE w:val="0"/>
        <w:adjustRightInd w:val="0"/>
        <w:contextualSpacing/>
        <w:jc w:val="both"/>
        <w:rPr>
          <w:rFonts w:cstheme="minorHAnsi"/>
          <w:b/>
          <w:szCs w:val="24"/>
          <w:u w:val="single"/>
        </w:rPr>
      </w:pPr>
    </w:p>
    <w:p w:rsidR="00A60BEF" w:rsidRDefault="00A60BEF" w:rsidP="00A60BEF">
      <w:pPr>
        <w:autoSpaceDE w:val="0"/>
        <w:adjustRightInd w:val="0"/>
        <w:jc w:val="both"/>
        <w:rPr>
          <w:rFonts w:cstheme="minorHAnsi"/>
          <w:b/>
          <w:szCs w:val="24"/>
          <w:u w:val="single"/>
        </w:rPr>
      </w:pPr>
      <w:r>
        <w:rPr>
          <w:rFonts w:cstheme="minorHAnsi"/>
          <w:b/>
          <w:szCs w:val="24"/>
          <w:u w:val="single"/>
        </w:rPr>
        <w:t>4.1 – Introdução e justificação</w:t>
      </w:r>
    </w:p>
    <w:p w:rsidR="00A60BEF" w:rsidRDefault="00A60BEF" w:rsidP="00A60BEF">
      <w:pPr>
        <w:autoSpaceDE w:val="0"/>
        <w:adjustRightInd w:val="0"/>
        <w:contextualSpacing/>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A</w:t>
      </w:r>
      <w:r w:rsidRPr="000506AF">
        <w:rPr>
          <w:rFonts w:cstheme="minorHAnsi"/>
          <w:szCs w:val="24"/>
        </w:rPr>
        <w:t xml:space="preserve"> emergência do turismo e</w:t>
      </w:r>
      <w:r>
        <w:rPr>
          <w:rFonts w:cstheme="minorHAnsi"/>
          <w:szCs w:val="24"/>
        </w:rPr>
        <w:t xml:space="preserve"> turista criativos que anterior</w:t>
      </w:r>
      <w:r w:rsidRPr="000506AF">
        <w:rPr>
          <w:rFonts w:cstheme="minorHAnsi"/>
          <w:szCs w:val="24"/>
        </w:rPr>
        <w:t>mente se procuraram caraterizar</w:t>
      </w:r>
      <w:r>
        <w:rPr>
          <w:rFonts w:cstheme="minorHAnsi"/>
          <w:szCs w:val="24"/>
        </w:rPr>
        <w:t xml:space="preserve"> em 1.3, catapultam-nos para um</w:t>
      </w:r>
      <w:r w:rsidRPr="000506AF">
        <w:rPr>
          <w:rFonts w:cstheme="minorHAnsi"/>
          <w:szCs w:val="24"/>
        </w:rPr>
        <w:t xml:space="preserve"> </w:t>
      </w:r>
      <w:r>
        <w:rPr>
          <w:rFonts w:cstheme="minorHAnsi"/>
          <w:szCs w:val="24"/>
        </w:rPr>
        <w:t>novo</w:t>
      </w:r>
      <w:r w:rsidRPr="000506AF">
        <w:rPr>
          <w:rFonts w:cstheme="minorHAnsi"/>
          <w:szCs w:val="24"/>
        </w:rPr>
        <w:t xml:space="preserve"> paradigma do turismo e da sua procura, segundo o qual se iniciou e assiste a um movimento de profunda viragem nas motivações e necessidades turísticas dos consumidores, preterindo estes do sobejamente conhecido e estereotipado turismo de massas em prole de verdadeiras integrações nas vivências das comunidades locais, partilhando as suas</w:t>
      </w:r>
      <w:r>
        <w:rPr>
          <w:rFonts w:cstheme="minorHAnsi"/>
          <w:szCs w:val="24"/>
        </w:rPr>
        <w:t xml:space="preserve"> artes, ofícios e modos de vida. </w:t>
      </w:r>
    </w:p>
    <w:p w:rsidR="00A60BEF" w:rsidRDefault="00A60BEF" w:rsidP="00A60BEF">
      <w:pPr>
        <w:autoSpaceDE w:val="0"/>
        <w:adjustRightInd w:val="0"/>
        <w:spacing w:line="360" w:lineRule="auto"/>
        <w:contextualSpacing/>
        <w:jc w:val="both"/>
        <w:rPr>
          <w:rFonts w:cstheme="minorHAnsi"/>
          <w:szCs w:val="24"/>
        </w:rPr>
      </w:pPr>
    </w:p>
    <w:p w:rsidR="00A60BEF" w:rsidRPr="000506AF" w:rsidRDefault="00A60BEF" w:rsidP="00A60BEF">
      <w:pPr>
        <w:autoSpaceDE w:val="0"/>
        <w:adjustRightInd w:val="0"/>
        <w:spacing w:line="360" w:lineRule="auto"/>
        <w:contextualSpacing/>
        <w:jc w:val="both"/>
        <w:rPr>
          <w:rFonts w:cstheme="minorHAnsi"/>
          <w:szCs w:val="24"/>
        </w:rPr>
      </w:pPr>
      <w:r w:rsidRPr="000506AF">
        <w:rPr>
          <w:rFonts w:cstheme="minorHAnsi"/>
          <w:szCs w:val="24"/>
        </w:rPr>
        <w:t xml:space="preserve">Nessa medida, preconiza-se a evidente premência de conceção, adaptação e reconversão de produtos, serviços e atividades que, quer empresas quer destinos, vinham promovendo e comercializando junto dos tradicionais circuitos turísticos. </w:t>
      </w:r>
    </w:p>
    <w:p w:rsidR="00A60BEF" w:rsidRPr="000506A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0506AF">
        <w:rPr>
          <w:rFonts w:cstheme="minorHAnsi"/>
          <w:szCs w:val="24"/>
        </w:rPr>
        <w:t xml:space="preserve">No entanto, a sistematização de oferta que possibilite a estruturação de produtos turísticos especializados para o segmento em apreço está incontornavelmente condicionada pelas caraterísticas e recursos endógenos de cada destino, fator que, invariavelmente e de igual sorte, condiciona a atuação de todo o seu trade e tecido empresarial.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0506AF">
        <w:rPr>
          <w:rFonts w:cstheme="minorHAnsi"/>
          <w:szCs w:val="24"/>
        </w:rPr>
        <w:t>Por conseguinte, só destinos dotados de atributos verdadeiramente próprios e, por conseguinte, identitários e diferenciadores, poderão oferecer aos diversos agentes económicos as necessárias condições para a valorização das suas especificidades ao longo de toda a cadeia de distribuição turística.</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0506AF">
        <w:rPr>
          <w:rFonts w:cstheme="minorHAnsi"/>
          <w:szCs w:val="24"/>
        </w:rPr>
        <w:t>Por outro lado, mas em coerência com estas novas dinâmicas, o desenvolvimento que o turismo conheceu nos últimos anos intensificou a importância estratégica das atividades de animação turística, que corporizam o novo conceito de oferta de experiências (Turismo de Portugal, I.P., 2013</w:t>
      </w:r>
      <w:r>
        <w:rPr>
          <w:rFonts w:cstheme="minorHAnsi"/>
          <w:szCs w:val="24"/>
        </w:rPr>
        <w:t xml:space="preserve">; </w:t>
      </w:r>
      <w:hyperlink r:id="rId133" w:history="1">
        <w:r w:rsidRPr="007457F4">
          <w:rPr>
            <w:rStyle w:val="Hiperligao"/>
            <w:rFonts w:cstheme="minorHAnsi"/>
            <w:szCs w:val="24"/>
          </w:rPr>
          <w:t>http://travelbi.turismodeportugal.pt/pt-</w:t>
        </w:r>
        <w:r w:rsidRPr="007457F4">
          <w:rPr>
            <w:rStyle w:val="Hiperligao"/>
            <w:rFonts w:cstheme="minorHAnsi"/>
            <w:szCs w:val="24"/>
          </w:rPr>
          <w:lastRenderedPageBreak/>
          <w:t>pt/Paginas/agentesdeanimacaoturistica2012.aspx</w:t>
        </w:r>
      </w:hyperlink>
      <w:r w:rsidRPr="007457F4">
        <w:rPr>
          <w:rFonts w:cstheme="minorHAnsi"/>
          <w:szCs w:val="24"/>
        </w:rPr>
        <w:t>)</w:t>
      </w:r>
      <w:r w:rsidRPr="000506AF">
        <w:rPr>
          <w:rFonts w:cstheme="minorHAnsi"/>
          <w:szCs w:val="24"/>
        </w:rPr>
        <w:t xml:space="preserve">, reconhecendo-se assim este setor como um dos que melhor se posiciona e alternativamente responde aos novos desafios do turismo criativo.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612F79">
        <w:rPr>
          <w:rFonts w:cstheme="minorHAnsi"/>
          <w:szCs w:val="24"/>
        </w:rPr>
        <w:t xml:space="preserve">Assim e face ao exposto, entende o autor do presente trabalho de projeto de mestrado que estarão reunidas as condições necessárias para que, a ideia central para o seu desenvolvimento, assente na criação de uma </w:t>
      </w:r>
      <w:r>
        <w:rPr>
          <w:rFonts w:cstheme="minorHAnsi"/>
          <w:szCs w:val="24"/>
        </w:rPr>
        <w:t xml:space="preserve">EAT </w:t>
      </w:r>
      <w:r w:rsidRPr="00612F79">
        <w:rPr>
          <w:rFonts w:cstheme="minorHAnsi"/>
          <w:szCs w:val="24"/>
        </w:rPr>
        <w:t xml:space="preserve">de âmbito regional, que desenvolva a sua atividade operando exclusivamente em balizas territoriais geograficamente consignadas ao Alentejo, com especial enfoque no distrito de Évora.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612F79">
        <w:rPr>
          <w:rFonts w:cstheme="minorHAnsi"/>
          <w:szCs w:val="24"/>
        </w:rPr>
        <w:t>Concomitantemente, pretende-se a par da criação da própria empresa, a conceção do seu leque de produtos turísticos, desenvolvidos em torno do turismo criativo, bem como a definição da sua estratégia de promoção, divulgação e comercialização para os mercados interno e externo e a identificação da componente logística necessária à operacionalização da atividade.</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612F79">
        <w:rPr>
          <w:rFonts w:cstheme="minorHAnsi"/>
          <w:szCs w:val="24"/>
        </w:rPr>
        <w:t xml:space="preserve">No que em concreto respeita à criação e desenvolvimento da atividade da EAT, segundo uma lógica de capacitação de competitividade e inovação de </w:t>
      </w:r>
      <w:r w:rsidRPr="00612F79">
        <w:rPr>
          <w:rFonts w:cstheme="minorHAnsi"/>
          <w:i/>
          <w:szCs w:val="24"/>
        </w:rPr>
        <w:t>start-up</w:t>
      </w:r>
      <w:r w:rsidRPr="00612F79">
        <w:rPr>
          <w:rFonts w:cstheme="minorHAnsi"/>
          <w:szCs w:val="24"/>
        </w:rPr>
        <w:t xml:space="preserve">, proceder-se-á à sua viabilização e operacionalização segundo duas hipóteses de concretização: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pStyle w:val="PargrafodaLista"/>
        <w:widowControl/>
        <w:numPr>
          <w:ilvl w:val="0"/>
          <w:numId w:val="47"/>
        </w:numPr>
        <w:suppressAutoHyphens w:val="0"/>
        <w:autoSpaceDE w:val="0"/>
        <w:adjustRightInd w:val="0"/>
        <w:spacing w:line="360" w:lineRule="auto"/>
        <w:jc w:val="both"/>
        <w:textAlignment w:val="auto"/>
        <w:rPr>
          <w:rFonts w:cstheme="minorHAnsi"/>
          <w:b/>
          <w:szCs w:val="24"/>
        </w:rPr>
      </w:pPr>
      <w:r w:rsidRPr="005B5A6E">
        <w:rPr>
          <w:rFonts w:cstheme="minorHAnsi"/>
          <w:b/>
          <w:szCs w:val="24"/>
        </w:rPr>
        <w:t xml:space="preserve">no âmbito do programa “Tourism Incubator Lab 4.0”, da responsabilidade do Turismo de Portugal, I.P., </w:t>
      </w:r>
      <w:r w:rsidRPr="005B5A6E">
        <w:rPr>
          <w:rFonts w:cstheme="minorHAnsi"/>
          <w:szCs w:val="24"/>
        </w:rPr>
        <w:t>ou em alternativa,</w:t>
      </w:r>
      <w:r w:rsidRPr="005B5A6E">
        <w:rPr>
          <w:rFonts w:cstheme="minorHAnsi"/>
          <w:b/>
          <w:szCs w:val="24"/>
        </w:rPr>
        <w:t xml:space="preserve"> </w:t>
      </w:r>
    </w:p>
    <w:p w:rsidR="00A60BEF" w:rsidRPr="005B5A6E" w:rsidRDefault="00A60BEF" w:rsidP="00A60BEF">
      <w:pPr>
        <w:pStyle w:val="PargrafodaLista"/>
        <w:autoSpaceDE w:val="0"/>
        <w:adjustRightInd w:val="0"/>
        <w:spacing w:line="360" w:lineRule="auto"/>
        <w:ind w:left="1080"/>
        <w:jc w:val="both"/>
        <w:rPr>
          <w:rFonts w:cstheme="minorHAnsi"/>
          <w:b/>
          <w:szCs w:val="24"/>
        </w:rPr>
      </w:pPr>
    </w:p>
    <w:p w:rsidR="00A60BEF" w:rsidRPr="00A62D57" w:rsidRDefault="00A60BEF" w:rsidP="00A60BEF">
      <w:pPr>
        <w:pStyle w:val="PargrafodaLista"/>
        <w:widowControl/>
        <w:numPr>
          <w:ilvl w:val="0"/>
          <w:numId w:val="47"/>
        </w:numPr>
        <w:suppressAutoHyphens w:val="0"/>
        <w:autoSpaceDE w:val="0"/>
        <w:adjustRightInd w:val="0"/>
        <w:spacing w:line="360" w:lineRule="auto"/>
        <w:jc w:val="both"/>
        <w:textAlignment w:val="auto"/>
        <w:rPr>
          <w:rFonts w:cstheme="minorHAnsi"/>
          <w:b/>
          <w:szCs w:val="24"/>
        </w:rPr>
      </w:pPr>
      <w:r w:rsidRPr="00A62D57">
        <w:rPr>
          <w:rFonts w:cstheme="minorHAnsi"/>
          <w:b/>
          <w:szCs w:val="24"/>
        </w:rPr>
        <w:t>no âmbito do e</w:t>
      </w:r>
      <w:r w:rsidR="002F25D8">
        <w:rPr>
          <w:rFonts w:cstheme="minorHAnsi"/>
          <w:b/>
          <w:szCs w:val="24"/>
        </w:rPr>
        <w:t>spaço “Creative Tourism Lab.</w:t>
      </w:r>
      <w:r w:rsidRPr="00A62D57">
        <w:rPr>
          <w:rFonts w:cstheme="minorHAnsi"/>
          <w:b/>
          <w:szCs w:val="24"/>
        </w:rPr>
        <w:t xml:space="preserve">”, da responsabilidade do </w:t>
      </w:r>
      <w:r w:rsidR="002F25D8">
        <w:rPr>
          <w:rFonts w:cstheme="minorHAnsi"/>
          <w:b/>
          <w:szCs w:val="24"/>
        </w:rPr>
        <w:t xml:space="preserve">     </w:t>
      </w:r>
      <w:r w:rsidRPr="00A62D57">
        <w:rPr>
          <w:rFonts w:cstheme="minorHAnsi"/>
          <w:b/>
          <w:szCs w:val="24"/>
        </w:rPr>
        <w:t xml:space="preserve">Centro Interdisciplinar de História, Culturas e Sociedades – CIDEHUS, da Universidade de Évora – UE. </w:t>
      </w:r>
    </w:p>
    <w:p w:rsidR="00A60BEF" w:rsidRDefault="00A60BEF" w:rsidP="00A60BEF">
      <w:pPr>
        <w:autoSpaceDE w:val="0"/>
        <w:adjustRightInd w:val="0"/>
        <w:spacing w:line="360" w:lineRule="auto"/>
        <w:contextualSpacing/>
        <w:jc w:val="both"/>
        <w:rPr>
          <w:rFonts w:cstheme="minorHAnsi"/>
          <w:szCs w:val="24"/>
        </w:rPr>
      </w:pPr>
    </w:p>
    <w:p w:rsidR="00A60BEF" w:rsidRPr="00612F79" w:rsidRDefault="00A60BEF" w:rsidP="00A60BEF">
      <w:pPr>
        <w:autoSpaceDE w:val="0"/>
        <w:adjustRightInd w:val="0"/>
        <w:spacing w:line="360" w:lineRule="auto"/>
        <w:contextualSpacing/>
        <w:jc w:val="both"/>
        <w:rPr>
          <w:rFonts w:cstheme="minorHAnsi"/>
          <w:szCs w:val="24"/>
        </w:rPr>
      </w:pPr>
      <w:r w:rsidRPr="00612F79">
        <w:rPr>
          <w:rFonts w:cstheme="minorHAnsi"/>
          <w:szCs w:val="24"/>
        </w:rPr>
        <w:lastRenderedPageBreak/>
        <w:t xml:space="preserve">Por imperativos legais, </w:t>
      </w:r>
      <w:r>
        <w:rPr>
          <w:rFonts w:cstheme="minorHAnsi"/>
          <w:szCs w:val="24"/>
        </w:rPr>
        <w:t>em matéria de licenciamento e classificação</w:t>
      </w:r>
      <w:r>
        <w:rPr>
          <w:rStyle w:val="Refdenotaderodap"/>
          <w:rFonts w:cstheme="minorHAnsi"/>
          <w:szCs w:val="24"/>
        </w:rPr>
        <w:footnoteReference w:id="21"/>
      </w:r>
      <w:r>
        <w:rPr>
          <w:rFonts w:cstheme="minorHAnsi"/>
          <w:szCs w:val="24"/>
        </w:rPr>
        <w:t xml:space="preserve"> da EAT, </w:t>
      </w:r>
      <w:r w:rsidRPr="00612F79">
        <w:rPr>
          <w:rFonts w:cstheme="minorHAnsi"/>
          <w:szCs w:val="24"/>
        </w:rPr>
        <w:t xml:space="preserve">proceder-se-á também ao registo da empresa no Registo Nacional dos Agentes de Animação Turística – RNAAT, para que a EAT obtenha o seu número de registo e possa iniciar a sua atividade laboral. </w:t>
      </w:r>
    </w:p>
    <w:p w:rsidR="00A60BEF" w:rsidRPr="00612F79"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612F79">
        <w:rPr>
          <w:rFonts w:cstheme="minorHAnsi"/>
          <w:szCs w:val="24"/>
        </w:rPr>
        <w:t xml:space="preserve">Considerando o âmbito regional de operação que se pretende para a EAT, convirá pois explicitar que a opção pela região do Alentejo se justifica, por um lado, por questões de ordem de preferência e gosto pessoais e experiência profissional do autor do projeto.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612F79">
        <w:rPr>
          <w:rFonts w:cstheme="minorHAnsi"/>
          <w:szCs w:val="24"/>
        </w:rPr>
        <w:t xml:space="preserve">Por outro lado, pelas caraterísticas endógenas regionais e reconhecimento presente que o território vem registando como região turística de caraterísticas únicas, autênticas e genuínas por parte de todos os agentes públicos e privados do turismo nacional e internacional.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612F79">
        <w:rPr>
          <w:rFonts w:cstheme="minorHAnsi"/>
          <w:szCs w:val="24"/>
        </w:rPr>
        <w:t>Tal reconhecimento encontra-se plasmado, pelos primeiros, nos diversos documentos de estudo, planeamento, desenvolvimento e concretização das políticas de turismo</w:t>
      </w:r>
      <w:r>
        <w:rPr>
          <w:rStyle w:val="Refdenotaderodap"/>
          <w:rFonts w:cstheme="minorHAnsi"/>
          <w:szCs w:val="24"/>
        </w:rPr>
        <w:footnoteReference w:id="22"/>
      </w:r>
      <w:r w:rsidRPr="00612F79">
        <w:rPr>
          <w:rFonts w:cstheme="minorHAnsi"/>
          <w:szCs w:val="24"/>
        </w:rPr>
        <w:t xml:space="preserve"> e, pelos segundos, na diversidade de investimentos e crescimento da oferta turística regional, por forma a responder a um aumento também significativo da procura. </w:t>
      </w:r>
    </w:p>
    <w:p w:rsidR="00A60BEF" w:rsidRDefault="00A60BEF" w:rsidP="00A60BEF">
      <w:pPr>
        <w:autoSpaceDE w:val="0"/>
        <w:adjustRightInd w:val="0"/>
        <w:spacing w:line="360" w:lineRule="auto"/>
        <w:contextualSpacing/>
        <w:jc w:val="both"/>
        <w:rPr>
          <w:rFonts w:cstheme="minorHAnsi"/>
          <w:szCs w:val="24"/>
        </w:rPr>
      </w:pPr>
    </w:p>
    <w:p w:rsidR="00A60BEF" w:rsidRPr="00612F79" w:rsidRDefault="00A60BEF" w:rsidP="00A60BEF">
      <w:pPr>
        <w:autoSpaceDE w:val="0"/>
        <w:adjustRightInd w:val="0"/>
        <w:spacing w:line="360" w:lineRule="auto"/>
        <w:contextualSpacing/>
        <w:jc w:val="both"/>
        <w:rPr>
          <w:rFonts w:cstheme="minorHAnsi"/>
          <w:szCs w:val="24"/>
        </w:rPr>
      </w:pPr>
      <w:r w:rsidRPr="00612F79">
        <w:rPr>
          <w:rFonts w:cstheme="minorHAnsi"/>
          <w:szCs w:val="24"/>
        </w:rPr>
        <w:t xml:space="preserve">A título de exemplo, refira-se o crescimento que o turismo registou na última década em Portugal, espelhando de sobremaneira a sua importância estratégia na economia do país. No plano regional e no que, em concreto, ao Alentejo diz respeito, os dados estatísticos divulgados pelo </w:t>
      </w:r>
      <w:r>
        <w:rPr>
          <w:rFonts w:cstheme="minorHAnsi"/>
          <w:szCs w:val="24"/>
        </w:rPr>
        <w:t>INE</w:t>
      </w:r>
      <w:r w:rsidRPr="00612F79">
        <w:rPr>
          <w:rFonts w:cstheme="minorHAnsi"/>
          <w:szCs w:val="24"/>
        </w:rPr>
        <w:t>, referentes ao período entre os anos de 2005 e 2015, refletem esse crescimento, quer da oferta, quer da procura turísticas:</w:t>
      </w:r>
    </w:p>
    <w:p w:rsidR="00A60BEF" w:rsidRPr="003E57CE" w:rsidRDefault="00A60BEF" w:rsidP="00A60BEF">
      <w:pPr>
        <w:pStyle w:val="PargrafodaLista"/>
        <w:widowControl/>
        <w:numPr>
          <w:ilvl w:val="0"/>
          <w:numId w:val="17"/>
        </w:numPr>
        <w:suppressAutoHyphens w:val="0"/>
        <w:autoSpaceDE w:val="0"/>
        <w:adjustRightInd w:val="0"/>
        <w:spacing w:line="480" w:lineRule="auto"/>
        <w:ind w:left="714" w:hanging="357"/>
        <w:jc w:val="both"/>
        <w:textAlignment w:val="auto"/>
        <w:rPr>
          <w:rFonts w:cstheme="minorHAnsi"/>
          <w:i/>
          <w:szCs w:val="24"/>
        </w:rPr>
      </w:pPr>
      <w:r w:rsidRPr="003E57CE">
        <w:rPr>
          <w:rFonts w:cstheme="minorHAnsi"/>
          <w:i/>
          <w:szCs w:val="24"/>
        </w:rPr>
        <w:lastRenderedPageBreak/>
        <w:t xml:space="preserve">Nº de camas: taxa de crescimento média anual – TCMA de 15,6% </w:t>
      </w:r>
    </w:p>
    <w:p w:rsidR="00A60BEF" w:rsidRPr="003E57CE" w:rsidRDefault="00A60BEF" w:rsidP="00A60BEF">
      <w:pPr>
        <w:pStyle w:val="PargrafodaLista"/>
        <w:widowControl/>
        <w:numPr>
          <w:ilvl w:val="0"/>
          <w:numId w:val="17"/>
        </w:numPr>
        <w:suppressAutoHyphens w:val="0"/>
        <w:autoSpaceDE w:val="0"/>
        <w:adjustRightInd w:val="0"/>
        <w:spacing w:line="480" w:lineRule="auto"/>
        <w:ind w:left="714" w:hanging="357"/>
        <w:jc w:val="both"/>
        <w:textAlignment w:val="auto"/>
        <w:rPr>
          <w:rFonts w:cstheme="minorHAnsi"/>
          <w:i/>
          <w:szCs w:val="24"/>
        </w:rPr>
      </w:pPr>
      <w:r w:rsidRPr="003E57CE">
        <w:rPr>
          <w:rFonts w:cstheme="minorHAnsi"/>
          <w:i/>
          <w:szCs w:val="24"/>
        </w:rPr>
        <w:t>Dormidas: taxa de crescimento média anual – TCMA de 4,3%</w:t>
      </w:r>
    </w:p>
    <w:p w:rsidR="00A60BEF" w:rsidRPr="003E57CE" w:rsidRDefault="00A60BEF" w:rsidP="00A60BEF">
      <w:pPr>
        <w:pStyle w:val="PargrafodaLista"/>
        <w:widowControl/>
        <w:numPr>
          <w:ilvl w:val="0"/>
          <w:numId w:val="17"/>
        </w:numPr>
        <w:suppressAutoHyphens w:val="0"/>
        <w:autoSpaceDE w:val="0"/>
        <w:adjustRightInd w:val="0"/>
        <w:spacing w:line="480" w:lineRule="auto"/>
        <w:ind w:left="714" w:hanging="357"/>
        <w:jc w:val="both"/>
        <w:textAlignment w:val="auto"/>
        <w:rPr>
          <w:rFonts w:cstheme="minorHAnsi"/>
          <w:i/>
          <w:szCs w:val="24"/>
        </w:rPr>
      </w:pPr>
      <w:r w:rsidRPr="003E57CE">
        <w:rPr>
          <w:rFonts w:cstheme="minorHAnsi"/>
          <w:i/>
          <w:szCs w:val="24"/>
        </w:rPr>
        <w:t>Receita por quarto disponível – REVPAR: variação média anual – VMA de 2,2%</w:t>
      </w:r>
    </w:p>
    <w:p w:rsidR="00A60BEF" w:rsidRPr="003E57CE" w:rsidRDefault="00A60BEF" w:rsidP="00A60BEF">
      <w:pPr>
        <w:pStyle w:val="PargrafodaLista"/>
        <w:widowControl/>
        <w:numPr>
          <w:ilvl w:val="0"/>
          <w:numId w:val="17"/>
        </w:numPr>
        <w:suppressAutoHyphens w:val="0"/>
        <w:autoSpaceDE w:val="0"/>
        <w:adjustRightInd w:val="0"/>
        <w:spacing w:line="480" w:lineRule="auto"/>
        <w:ind w:left="714" w:hanging="357"/>
        <w:jc w:val="both"/>
        <w:textAlignment w:val="auto"/>
        <w:rPr>
          <w:rFonts w:cstheme="minorHAnsi"/>
          <w:i/>
          <w:szCs w:val="24"/>
        </w:rPr>
      </w:pPr>
      <w:r w:rsidRPr="003E57CE">
        <w:rPr>
          <w:rFonts w:cstheme="minorHAnsi"/>
          <w:i/>
          <w:szCs w:val="24"/>
        </w:rPr>
        <w:t xml:space="preserve">Duração média de estada: 1,6 noites (2005) – 1,8 noites (2015)    </w:t>
      </w:r>
    </w:p>
    <w:p w:rsidR="00A60BEF" w:rsidRPr="00612F79" w:rsidRDefault="00A60BEF" w:rsidP="00A62D57">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612F79">
        <w:rPr>
          <w:rFonts w:cstheme="minorHAnsi"/>
          <w:szCs w:val="24"/>
        </w:rPr>
        <w:t>A par da transversalidade setorial deste crescimento, outros segmentos da atividade registaram significativos incrementos. Desde logo, o setor da animação turística, no que respeita à sua oferta e segundo dados do T</w:t>
      </w:r>
      <w:r>
        <w:rPr>
          <w:rFonts w:cstheme="minorHAnsi"/>
          <w:szCs w:val="24"/>
        </w:rPr>
        <w:t>P</w:t>
      </w:r>
      <w:r w:rsidRPr="00612F79">
        <w:rPr>
          <w:rFonts w:cstheme="minorHAnsi"/>
          <w:szCs w:val="24"/>
        </w:rPr>
        <w:t xml:space="preserve">, totalizava 3442 empresas inscritas no RNAAT em novembro de 2015, o equivalente a um aumento de 18% face ao ano anterior, das quais 23% apresentaram um volume de negócios superior a 100.000€, 11% entre 25.000€ e 50.000€ e 17% entre 10.000€ e 25.000€. Já ao nível regional, as empresas inscritas na NUTII Alentejo representavam 6,6% daquele total. </w:t>
      </w:r>
    </w:p>
    <w:p w:rsidR="00A60BEF" w:rsidRDefault="00A60BEF" w:rsidP="00A60BEF">
      <w:pPr>
        <w:autoSpaceDE w:val="0"/>
        <w:adjustRightInd w:val="0"/>
        <w:spacing w:line="360" w:lineRule="auto"/>
        <w:contextualSpacing/>
        <w:jc w:val="both"/>
        <w:rPr>
          <w:rFonts w:cstheme="minorHAnsi"/>
          <w:szCs w:val="24"/>
        </w:rPr>
      </w:pPr>
    </w:p>
    <w:p w:rsidR="00A60BEF" w:rsidRPr="000506AF" w:rsidRDefault="00A60BEF" w:rsidP="00A60BEF">
      <w:pPr>
        <w:autoSpaceDE w:val="0"/>
        <w:adjustRightInd w:val="0"/>
        <w:spacing w:line="360" w:lineRule="auto"/>
        <w:contextualSpacing/>
        <w:jc w:val="both"/>
        <w:rPr>
          <w:rFonts w:cstheme="minorHAnsi"/>
          <w:szCs w:val="24"/>
        </w:rPr>
      </w:pPr>
      <w:r w:rsidRPr="00612F79">
        <w:rPr>
          <w:rFonts w:cstheme="minorHAnsi"/>
          <w:szCs w:val="24"/>
        </w:rPr>
        <w:t>Acrescente-se que, também segundo o TP, relativamente à procura de produtos, serviços e atividades de animação turística no Alentejo, sobretudo direcionada para visitas e rotas ligadas ao património histórico-cultural, ainda que metade das empresas daquele universo não ultrapassassem a fasquia dos 500 clientes/ano, 21% registaram entre 1001 e 3000 clientes finais/participantes e 8% registaram mais de 10.000 no ano de 2014.</w:t>
      </w:r>
    </w:p>
    <w:p w:rsidR="00A60BEF" w:rsidRDefault="00A60BEF" w:rsidP="00A60BEF">
      <w:pPr>
        <w:autoSpaceDE w:val="0"/>
        <w:adjustRightInd w:val="0"/>
        <w:spacing w:line="360" w:lineRule="auto"/>
        <w:contextualSpacing/>
        <w:jc w:val="both"/>
        <w:rPr>
          <w:rFonts w:cstheme="minorHAnsi"/>
          <w:b/>
          <w:szCs w:val="24"/>
          <w:u w:val="single"/>
        </w:rPr>
      </w:pPr>
    </w:p>
    <w:p w:rsidR="00A60BEF" w:rsidRDefault="00A60BEF" w:rsidP="00A60BEF">
      <w:pPr>
        <w:autoSpaceDE w:val="0"/>
        <w:adjustRightInd w:val="0"/>
        <w:jc w:val="both"/>
        <w:rPr>
          <w:rFonts w:cstheme="minorHAnsi"/>
          <w:b/>
          <w:szCs w:val="24"/>
          <w:u w:val="single"/>
        </w:rPr>
      </w:pPr>
      <w:r>
        <w:rPr>
          <w:rFonts w:cstheme="minorHAnsi"/>
          <w:b/>
          <w:szCs w:val="24"/>
          <w:u w:val="single"/>
        </w:rPr>
        <w:t>4.2 – Metodologia de planeamento e desenvolvimento</w:t>
      </w:r>
    </w:p>
    <w:p w:rsidR="00A60BEF" w:rsidRDefault="00A60BEF" w:rsidP="00A60BEF">
      <w:pPr>
        <w:autoSpaceDE w:val="0"/>
        <w:adjustRightInd w:val="0"/>
        <w:jc w:val="both"/>
        <w:rPr>
          <w:rFonts w:cstheme="minorHAnsi"/>
          <w:b/>
          <w:szCs w:val="24"/>
          <w:u w:val="single"/>
        </w:rPr>
      </w:pPr>
    </w:p>
    <w:p w:rsidR="00A60BEF" w:rsidRPr="006875AF" w:rsidRDefault="00A60BEF" w:rsidP="00A60BEF">
      <w:pPr>
        <w:autoSpaceDE w:val="0"/>
        <w:adjustRightInd w:val="0"/>
        <w:spacing w:line="360" w:lineRule="auto"/>
        <w:contextualSpacing/>
        <w:jc w:val="both"/>
        <w:rPr>
          <w:rFonts w:cstheme="minorHAnsi"/>
          <w:b/>
          <w:szCs w:val="24"/>
          <w:u w:val="single"/>
        </w:rPr>
      </w:pPr>
      <w:r w:rsidRPr="002D0DF8">
        <w:rPr>
          <w:rFonts w:cstheme="minorHAnsi"/>
          <w:szCs w:val="24"/>
        </w:rPr>
        <w:t xml:space="preserve">Para </w:t>
      </w:r>
      <w:r>
        <w:rPr>
          <w:rFonts w:cstheme="minorHAnsi"/>
          <w:szCs w:val="24"/>
        </w:rPr>
        <w:t xml:space="preserve">que o presente projeto se revista de estruturada e sustentada implementação, necessitará, num primeiro momento, de correto e eficiente </w:t>
      </w:r>
      <w:r w:rsidRPr="002D0DF8">
        <w:rPr>
          <w:rFonts w:cstheme="minorHAnsi"/>
          <w:szCs w:val="24"/>
        </w:rPr>
        <w:t xml:space="preserve">planeamento, desenvolvimento e </w:t>
      </w:r>
      <w:r>
        <w:rPr>
          <w:rFonts w:cstheme="minorHAnsi"/>
          <w:szCs w:val="24"/>
        </w:rPr>
        <w:t xml:space="preserve">orçamentação, para o que foi selecionada a metodologia de modelo de negócios “CANVAS”.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Os autores desta tipologia de modelo de negócios, Alexander Osterwalder e Yves Pigneur, na publicação de 2011 intitulada “Business Model Generation – Inovação em </w:t>
      </w:r>
      <w:r>
        <w:rPr>
          <w:rFonts w:cstheme="minorHAnsi"/>
          <w:szCs w:val="24"/>
        </w:rPr>
        <w:lastRenderedPageBreak/>
        <w:t xml:space="preserve">Modelos de Negócios”, defendem que um modelo de negócios descreve a lógica de criação, entrega e captura de valor por parte de uma organização, como </w:t>
      </w:r>
      <w:r w:rsidRPr="00750E45">
        <w:rPr>
          <w:rFonts w:cstheme="minorHAnsi"/>
          <w:szCs w:val="24"/>
        </w:rPr>
        <w:t>um esquema para a estratégia ser</w:t>
      </w:r>
      <w:r>
        <w:rPr>
          <w:rFonts w:cstheme="minorHAnsi"/>
          <w:szCs w:val="24"/>
        </w:rPr>
        <w:t xml:space="preserve"> </w:t>
      </w:r>
      <w:r w:rsidRPr="00750E45">
        <w:rPr>
          <w:rFonts w:cstheme="minorHAnsi"/>
          <w:szCs w:val="24"/>
        </w:rPr>
        <w:t>impl</w:t>
      </w:r>
      <w:r>
        <w:rPr>
          <w:rFonts w:cstheme="minorHAnsi"/>
          <w:szCs w:val="24"/>
        </w:rPr>
        <w:t xml:space="preserve">ementada através das estruturas </w:t>
      </w:r>
      <w:r w:rsidRPr="00750E45">
        <w:rPr>
          <w:rFonts w:cstheme="minorHAnsi"/>
          <w:szCs w:val="24"/>
        </w:rPr>
        <w:t>organizacionais dos</w:t>
      </w:r>
      <w:r>
        <w:rPr>
          <w:rFonts w:cstheme="minorHAnsi"/>
          <w:szCs w:val="24"/>
        </w:rPr>
        <w:t xml:space="preserve"> processos e sistemas, sendo este um conceito que pode tornar-se numa linguagem comum que nos permita descrever e manipular facilmente qualquer modelo existente para criar novas estratégias.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color w:val="FF0000"/>
          <w:szCs w:val="24"/>
        </w:rPr>
      </w:pPr>
      <w:r>
        <w:rPr>
          <w:rFonts w:cstheme="minorHAnsi"/>
          <w:szCs w:val="24"/>
        </w:rPr>
        <w:t>Os autores consideram ainda que um m</w:t>
      </w:r>
      <w:r w:rsidRPr="00750E45">
        <w:rPr>
          <w:rFonts w:cstheme="minorHAnsi"/>
          <w:szCs w:val="24"/>
        </w:rPr>
        <w:t>o</w:t>
      </w:r>
      <w:r>
        <w:rPr>
          <w:rFonts w:cstheme="minorHAnsi"/>
          <w:szCs w:val="24"/>
        </w:rPr>
        <w:t>delo de n</w:t>
      </w:r>
      <w:r w:rsidRPr="00750E45">
        <w:rPr>
          <w:rFonts w:cstheme="minorHAnsi"/>
          <w:szCs w:val="24"/>
        </w:rPr>
        <w:t>egócios pode ser melhor</w:t>
      </w:r>
      <w:r>
        <w:rPr>
          <w:rFonts w:cstheme="minorHAnsi"/>
          <w:szCs w:val="24"/>
        </w:rPr>
        <w:t xml:space="preserve"> </w:t>
      </w:r>
      <w:r w:rsidRPr="00750E45">
        <w:rPr>
          <w:rFonts w:cstheme="minorHAnsi"/>
          <w:szCs w:val="24"/>
        </w:rPr>
        <w:t xml:space="preserve">descrito com nove componentes </w:t>
      </w:r>
      <w:r>
        <w:rPr>
          <w:rFonts w:cstheme="minorHAnsi"/>
          <w:szCs w:val="24"/>
        </w:rPr>
        <w:t>fundamentais</w:t>
      </w:r>
      <w:r w:rsidRPr="00750E45">
        <w:rPr>
          <w:rFonts w:cstheme="minorHAnsi"/>
          <w:szCs w:val="24"/>
        </w:rPr>
        <w:t xml:space="preserve">, </w:t>
      </w:r>
      <w:r>
        <w:rPr>
          <w:rFonts w:cstheme="minorHAnsi"/>
          <w:szCs w:val="24"/>
        </w:rPr>
        <w:t>ilustrados na</w:t>
      </w:r>
      <w:r w:rsidRPr="005E2407">
        <w:rPr>
          <w:rFonts w:cstheme="minorHAnsi"/>
          <w:color w:val="FF0000"/>
          <w:szCs w:val="24"/>
        </w:rPr>
        <w:t xml:space="preserve"> </w:t>
      </w:r>
      <w:r w:rsidRPr="008925A8">
        <w:rPr>
          <w:rFonts w:cstheme="minorHAnsi"/>
          <w:szCs w:val="24"/>
        </w:rPr>
        <w:t>figura 29</w:t>
      </w:r>
      <w:r>
        <w:rPr>
          <w:rFonts w:cstheme="minorHAnsi"/>
          <w:color w:val="FF0000"/>
          <w:szCs w:val="24"/>
        </w:rPr>
        <w:t xml:space="preserve"> </w:t>
      </w:r>
      <w:r>
        <w:rPr>
          <w:rFonts w:cstheme="minorHAnsi"/>
          <w:szCs w:val="24"/>
        </w:rPr>
        <w:t>e de seguida explicitados</w:t>
      </w:r>
      <w:r>
        <w:rPr>
          <w:rFonts w:cstheme="minorHAnsi"/>
          <w:color w:val="FF0000"/>
          <w:szCs w:val="24"/>
        </w:rPr>
        <w:t xml:space="preserve">: </w:t>
      </w:r>
    </w:p>
    <w:p w:rsidR="00A60BEF" w:rsidRDefault="00A60BEF" w:rsidP="00A60BEF">
      <w:pPr>
        <w:autoSpaceDE w:val="0"/>
        <w:adjustRightInd w:val="0"/>
        <w:spacing w:line="360" w:lineRule="auto"/>
        <w:contextualSpacing/>
        <w:jc w:val="both"/>
        <w:rPr>
          <w:rFonts w:cstheme="minorHAnsi"/>
          <w:color w:val="FF0000"/>
          <w:szCs w:val="24"/>
        </w:rPr>
      </w:pPr>
    </w:p>
    <w:p w:rsidR="00A60BEF" w:rsidRPr="00C1041D" w:rsidRDefault="00A60BEF" w:rsidP="00A60BEF">
      <w:pPr>
        <w:spacing w:line="360" w:lineRule="auto"/>
        <w:ind w:left="709"/>
        <w:contextualSpacing/>
        <w:jc w:val="both"/>
        <w:rPr>
          <w:rFonts w:cstheme="minorHAnsi"/>
          <w:i/>
          <w:szCs w:val="24"/>
        </w:rPr>
      </w:pPr>
      <w:r w:rsidRPr="00C1041D">
        <w:rPr>
          <w:rFonts w:cstheme="minorHAnsi"/>
          <w:i/>
          <w:szCs w:val="24"/>
        </w:rPr>
        <w:t>i)</w:t>
      </w:r>
      <w:r w:rsidRPr="00C1041D">
        <w:rPr>
          <w:rFonts w:cstheme="minorHAnsi"/>
          <w:i/>
          <w:color w:val="FF0000"/>
          <w:szCs w:val="24"/>
        </w:rPr>
        <w:t xml:space="preserve"> </w:t>
      </w:r>
      <w:r>
        <w:rPr>
          <w:rFonts w:cstheme="minorHAnsi"/>
          <w:i/>
          <w:szCs w:val="24"/>
        </w:rPr>
        <w:t>S</w:t>
      </w:r>
      <w:r w:rsidRPr="00C1041D">
        <w:rPr>
          <w:rFonts w:cstheme="minorHAnsi"/>
          <w:i/>
          <w:szCs w:val="24"/>
        </w:rPr>
        <w:t xml:space="preserve">egmentos de clientes: </w:t>
      </w:r>
      <w:r w:rsidRPr="00C1041D">
        <w:rPr>
          <w:i/>
          <w:szCs w:val="24"/>
        </w:rPr>
        <w:t>define os diferentes grupos de pessoas ou organizações que uma empresa procura alcançar e servir. Um modelo de negócios pode definir um ou vários segmentos, pequenos ou grandes, e para alcançar a melhor satisfação, a empresa deve agrupar os clientes em segmentos distintos, cada qual com comportamentos, necessidades e outros atributos comuns.</w:t>
      </w:r>
    </w:p>
    <w:p w:rsidR="00A60BEF" w:rsidRDefault="00A60BEF" w:rsidP="00A60BEF">
      <w:pPr>
        <w:autoSpaceDE w:val="0"/>
        <w:adjustRightInd w:val="0"/>
        <w:spacing w:line="360" w:lineRule="auto"/>
        <w:contextualSpacing/>
        <w:jc w:val="both"/>
        <w:rPr>
          <w:rFonts w:cstheme="minorHAnsi"/>
          <w:i/>
          <w:szCs w:val="24"/>
        </w:rPr>
      </w:pPr>
    </w:p>
    <w:p w:rsidR="00A60BEF" w:rsidRPr="00C1041D" w:rsidRDefault="00A60BEF" w:rsidP="00A60BEF">
      <w:pPr>
        <w:spacing w:line="360" w:lineRule="auto"/>
        <w:ind w:left="709"/>
        <w:contextualSpacing/>
        <w:jc w:val="both"/>
        <w:rPr>
          <w:rFonts w:cstheme="minorHAnsi"/>
          <w:i/>
          <w:szCs w:val="24"/>
        </w:rPr>
      </w:pPr>
      <w:r w:rsidRPr="00C1041D">
        <w:rPr>
          <w:rFonts w:cstheme="minorHAnsi"/>
          <w:i/>
          <w:szCs w:val="24"/>
        </w:rPr>
        <w:t xml:space="preserve">ii) </w:t>
      </w:r>
      <w:r>
        <w:rPr>
          <w:rFonts w:cstheme="minorHAnsi"/>
          <w:i/>
          <w:szCs w:val="24"/>
        </w:rPr>
        <w:t>P</w:t>
      </w:r>
      <w:r w:rsidRPr="00C1041D">
        <w:rPr>
          <w:rFonts w:cstheme="minorHAnsi"/>
          <w:i/>
          <w:szCs w:val="24"/>
        </w:rPr>
        <w:t xml:space="preserve">roposta de valor: </w:t>
      </w:r>
      <w:r>
        <w:rPr>
          <w:i/>
          <w:szCs w:val="24"/>
        </w:rPr>
        <w:t>d</w:t>
      </w:r>
      <w:r w:rsidRPr="00C1041D">
        <w:rPr>
          <w:i/>
          <w:szCs w:val="24"/>
        </w:rPr>
        <w:t>escreve o pacote de produtos e serviços que criam valor para um segmento de clientes específico. É o motivo pelo qual os clientes escolhem uma empresa ou outra. Ela resolve um problema ou satisfaz uma necessidade do consumidor. Algumas propostas de valor podem representar uma oferta inovadora, enquanto outras podem ser similares a outras já existentes no mercado, mas com caraterísticas e atributos adicionais.</w:t>
      </w:r>
    </w:p>
    <w:p w:rsidR="00A60BEF" w:rsidRDefault="00A60BEF" w:rsidP="00A60BEF">
      <w:pPr>
        <w:autoSpaceDE w:val="0"/>
        <w:adjustRightInd w:val="0"/>
        <w:spacing w:line="360" w:lineRule="auto"/>
        <w:contextualSpacing/>
        <w:jc w:val="both"/>
        <w:rPr>
          <w:rFonts w:cstheme="minorHAnsi"/>
          <w:i/>
          <w:szCs w:val="24"/>
        </w:rPr>
      </w:pPr>
    </w:p>
    <w:p w:rsidR="00A60BEF" w:rsidRPr="00C1041D" w:rsidRDefault="00A60BEF" w:rsidP="00A60BEF">
      <w:pPr>
        <w:autoSpaceDE w:val="0"/>
        <w:adjustRightInd w:val="0"/>
        <w:spacing w:line="360" w:lineRule="auto"/>
        <w:ind w:left="708"/>
        <w:contextualSpacing/>
        <w:jc w:val="both"/>
        <w:rPr>
          <w:rFonts w:cstheme="minorHAnsi"/>
          <w:i/>
          <w:szCs w:val="24"/>
        </w:rPr>
      </w:pPr>
      <w:r w:rsidRPr="00C1041D">
        <w:rPr>
          <w:rFonts w:cstheme="minorHAnsi"/>
          <w:i/>
          <w:szCs w:val="24"/>
        </w:rPr>
        <w:t xml:space="preserve">iii) </w:t>
      </w:r>
      <w:r>
        <w:rPr>
          <w:rFonts w:cstheme="minorHAnsi"/>
          <w:i/>
          <w:szCs w:val="24"/>
        </w:rPr>
        <w:t>C</w:t>
      </w:r>
      <w:r w:rsidRPr="00C1041D">
        <w:rPr>
          <w:rFonts w:cstheme="minorHAnsi"/>
          <w:i/>
          <w:szCs w:val="24"/>
        </w:rPr>
        <w:t xml:space="preserve">anais: </w:t>
      </w:r>
      <w:r>
        <w:rPr>
          <w:i/>
          <w:szCs w:val="24"/>
        </w:rPr>
        <w:t>d</w:t>
      </w:r>
      <w:r w:rsidRPr="00C1041D">
        <w:rPr>
          <w:i/>
          <w:szCs w:val="24"/>
        </w:rPr>
        <w:t>escreve como uma empresa comunica e alcança os seus segmentos de clientes para entregar uma proposta de valor. Os canais são o ponto de contacto dos clientes, desempenham um importante papel na sua experiência geral e servem diversas funções.</w:t>
      </w:r>
    </w:p>
    <w:p w:rsidR="00A60BEF" w:rsidRDefault="00A60BEF" w:rsidP="00A60BEF">
      <w:pPr>
        <w:autoSpaceDE w:val="0"/>
        <w:adjustRightInd w:val="0"/>
        <w:spacing w:line="360" w:lineRule="auto"/>
        <w:contextualSpacing/>
        <w:jc w:val="both"/>
        <w:rPr>
          <w:rFonts w:cstheme="minorHAnsi"/>
          <w:i/>
          <w:szCs w:val="24"/>
        </w:rPr>
      </w:pPr>
    </w:p>
    <w:p w:rsidR="00A60BEF" w:rsidRPr="00C1041D" w:rsidRDefault="00A60BEF" w:rsidP="00A60BEF">
      <w:pPr>
        <w:spacing w:line="360" w:lineRule="auto"/>
        <w:ind w:left="709"/>
        <w:contextualSpacing/>
        <w:jc w:val="both"/>
        <w:rPr>
          <w:rFonts w:cstheme="minorHAnsi"/>
          <w:i/>
          <w:szCs w:val="24"/>
        </w:rPr>
      </w:pPr>
      <w:r w:rsidRPr="00C1041D">
        <w:rPr>
          <w:rFonts w:cstheme="minorHAnsi"/>
          <w:i/>
          <w:szCs w:val="24"/>
        </w:rPr>
        <w:lastRenderedPageBreak/>
        <w:t xml:space="preserve">iv) </w:t>
      </w:r>
      <w:r>
        <w:rPr>
          <w:rFonts w:cstheme="minorHAnsi"/>
          <w:i/>
          <w:szCs w:val="24"/>
        </w:rPr>
        <w:t>R</w:t>
      </w:r>
      <w:r w:rsidRPr="00C1041D">
        <w:rPr>
          <w:rFonts w:cstheme="minorHAnsi"/>
          <w:i/>
          <w:szCs w:val="24"/>
        </w:rPr>
        <w:t xml:space="preserve">elação com os clientes: </w:t>
      </w:r>
      <w:r>
        <w:rPr>
          <w:i/>
          <w:szCs w:val="24"/>
        </w:rPr>
        <w:t>d</w:t>
      </w:r>
      <w:r w:rsidRPr="00C1041D">
        <w:rPr>
          <w:i/>
          <w:szCs w:val="24"/>
        </w:rPr>
        <w:t>escreve os tipos de relação que uma empresa estabelece com segmentos de clientes específicos e pode ser guiado por motivações distintas tais como a conquista e fidelização do cliente e a ampliação das vendas. O relacionamento com clientes utilizado pelo modelo de negócios de uma empresa influencia profundamente a experiência geral de cada cliente.</w:t>
      </w:r>
    </w:p>
    <w:p w:rsidR="00A60BEF" w:rsidRDefault="00A60BEF" w:rsidP="00A60BEF">
      <w:pPr>
        <w:autoSpaceDE w:val="0"/>
        <w:adjustRightInd w:val="0"/>
        <w:spacing w:line="360" w:lineRule="auto"/>
        <w:contextualSpacing/>
        <w:jc w:val="both"/>
        <w:rPr>
          <w:rFonts w:cstheme="minorHAnsi"/>
          <w:i/>
          <w:szCs w:val="24"/>
        </w:rPr>
      </w:pPr>
    </w:p>
    <w:p w:rsidR="00A60BEF" w:rsidRPr="00C1041D" w:rsidRDefault="00A60BEF" w:rsidP="00A60BEF">
      <w:pPr>
        <w:spacing w:line="360" w:lineRule="auto"/>
        <w:ind w:left="709"/>
        <w:contextualSpacing/>
        <w:jc w:val="both"/>
        <w:rPr>
          <w:rFonts w:cstheme="minorHAnsi"/>
          <w:i/>
          <w:szCs w:val="24"/>
        </w:rPr>
      </w:pPr>
      <w:r w:rsidRPr="00C1041D">
        <w:rPr>
          <w:rFonts w:cstheme="minorHAnsi"/>
          <w:i/>
          <w:szCs w:val="24"/>
        </w:rPr>
        <w:t xml:space="preserve">v) </w:t>
      </w:r>
      <w:r>
        <w:rPr>
          <w:rFonts w:cstheme="minorHAnsi"/>
          <w:i/>
          <w:szCs w:val="24"/>
        </w:rPr>
        <w:t>F</w:t>
      </w:r>
      <w:r w:rsidRPr="00C1041D">
        <w:rPr>
          <w:rFonts w:cstheme="minorHAnsi"/>
          <w:i/>
          <w:szCs w:val="24"/>
        </w:rPr>
        <w:t xml:space="preserve">ontes de receita: </w:t>
      </w:r>
      <w:r>
        <w:rPr>
          <w:i/>
          <w:szCs w:val="24"/>
        </w:rPr>
        <w:t>r</w:t>
      </w:r>
      <w:r w:rsidRPr="00C1041D">
        <w:rPr>
          <w:i/>
          <w:szCs w:val="24"/>
        </w:rPr>
        <w:t>epresenta o dinheiro que uma empresa gera a partir de cada segmento de clientes e pode envolver dois tipos diferentes: 1. Transações de renda resultantes de pagamento único; 2. Renda recorrente, resultante do pagamento constante, advindo da entrega de uma proposta de valor aos clientes ou do suporte pós-compra.</w:t>
      </w:r>
      <w:r w:rsidRPr="00C1041D">
        <w:rPr>
          <w:rFonts w:cstheme="minorHAnsi"/>
          <w:i/>
          <w:szCs w:val="24"/>
        </w:rPr>
        <w:t xml:space="preserve"> </w:t>
      </w:r>
    </w:p>
    <w:p w:rsidR="00A62D57" w:rsidRDefault="00A62D57" w:rsidP="00A60BEF">
      <w:pPr>
        <w:autoSpaceDE w:val="0"/>
        <w:adjustRightInd w:val="0"/>
        <w:spacing w:line="360" w:lineRule="auto"/>
        <w:ind w:left="708"/>
        <w:contextualSpacing/>
        <w:jc w:val="both"/>
        <w:rPr>
          <w:rFonts w:cstheme="minorHAnsi"/>
          <w:i/>
          <w:szCs w:val="24"/>
        </w:rPr>
      </w:pPr>
    </w:p>
    <w:p w:rsidR="00A60BEF" w:rsidRPr="00C1041D" w:rsidRDefault="00A60BEF" w:rsidP="00A60BEF">
      <w:pPr>
        <w:autoSpaceDE w:val="0"/>
        <w:adjustRightInd w:val="0"/>
        <w:spacing w:line="360" w:lineRule="auto"/>
        <w:ind w:left="708"/>
        <w:contextualSpacing/>
        <w:jc w:val="both"/>
        <w:rPr>
          <w:rFonts w:cstheme="minorHAnsi"/>
          <w:i/>
          <w:szCs w:val="24"/>
        </w:rPr>
      </w:pPr>
      <w:r w:rsidRPr="00C1041D">
        <w:rPr>
          <w:rFonts w:cstheme="minorHAnsi"/>
          <w:i/>
          <w:szCs w:val="24"/>
        </w:rPr>
        <w:t xml:space="preserve">vi) </w:t>
      </w:r>
      <w:r>
        <w:rPr>
          <w:rFonts w:cstheme="minorHAnsi"/>
          <w:i/>
          <w:szCs w:val="24"/>
        </w:rPr>
        <w:t>R</w:t>
      </w:r>
      <w:r w:rsidRPr="00C1041D">
        <w:rPr>
          <w:rFonts w:cstheme="minorHAnsi"/>
          <w:i/>
          <w:szCs w:val="24"/>
        </w:rPr>
        <w:t xml:space="preserve">ecursos chave: </w:t>
      </w:r>
      <w:r>
        <w:rPr>
          <w:i/>
          <w:szCs w:val="24"/>
        </w:rPr>
        <w:t>d</w:t>
      </w:r>
      <w:r w:rsidRPr="00C1041D">
        <w:rPr>
          <w:i/>
          <w:szCs w:val="24"/>
        </w:rPr>
        <w:t>escreve os recursos mais importantes exigidos para que um modelo de negócios funcione, permitindo que uma empresa crie e ofereça a sua proposta de valor,</w:t>
      </w:r>
      <w:r>
        <w:rPr>
          <w:i/>
          <w:szCs w:val="24"/>
        </w:rPr>
        <w:t xml:space="preserve"> alcance mercados, mantenha os </w:t>
      </w:r>
      <w:r w:rsidRPr="00C1041D">
        <w:rPr>
          <w:i/>
          <w:szCs w:val="24"/>
        </w:rPr>
        <w:t>relacionamentos com os segmentos de clientes e obtenha receita.</w:t>
      </w:r>
    </w:p>
    <w:p w:rsidR="00A60BEF" w:rsidRDefault="00A60BEF" w:rsidP="00A60BEF">
      <w:pPr>
        <w:autoSpaceDE w:val="0"/>
        <w:adjustRightInd w:val="0"/>
        <w:spacing w:line="360" w:lineRule="auto"/>
        <w:contextualSpacing/>
        <w:jc w:val="both"/>
        <w:rPr>
          <w:rFonts w:cstheme="minorHAnsi"/>
          <w:i/>
          <w:szCs w:val="24"/>
        </w:rPr>
      </w:pPr>
    </w:p>
    <w:p w:rsidR="00A60BEF" w:rsidRPr="00C1041D" w:rsidRDefault="00A60BEF" w:rsidP="00A60BEF">
      <w:pPr>
        <w:autoSpaceDE w:val="0"/>
        <w:adjustRightInd w:val="0"/>
        <w:spacing w:line="360" w:lineRule="auto"/>
        <w:ind w:left="708"/>
        <w:contextualSpacing/>
        <w:jc w:val="both"/>
        <w:rPr>
          <w:rFonts w:cstheme="minorHAnsi"/>
          <w:i/>
          <w:szCs w:val="24"/>
        </w:rPr>
      </w:pPr>
      <w:r w:rsidRPr="00C1041D">
        <w:rPr>
          <w:rFonts w:cstheme="minorHAnsi"/>
          <w:i/>
          <w:szCs w:val="24"/>
        </w:rPr>
        <w:t xml:space="preserve">vii) </w:t>
      </w:r>
      <w:r>
        <w:rPr>
          <w:rFonts w:cstheme="minorHAnsi"/>
          <w:i/>
          <w:szCs w:val="24"/>
        </w:rPr>
        <w:t>A</w:t>
      </w:r>
      <w:r w:rsidRPr="00C1041D">
        <w:rPr>
          <w:rFonts w:cstheme="minorHAnsi"/>
          <w:i/>
          <w:szCs w:val="24"/>
        </w:rPr>
        <w:t xml:space="preserve">tividades chave: </w:t>
      </w:r>
      <w:r>
        <w:rPr>
          <w:i/>
          <w:szCs w:val="24"/>
        </w:rPr>
        <w:t>d</w:t>
      </w:r>
      <w:r w:rsidRPr="00C1041D">
        <w:rPr>
          <w:i/>
          <w:szCs w:val="24"/>
        </w:rPr>
        <w:t>escreve as ações mais importantes que uma empresa deve realizar para fazer com que o seu modelo de negócios funcione e são necessárias para criar e oferecer a proposta de valor, alcançar mercados, manter o relacionamento com o cliente, gerar receita. Tal como os recursos principais, diferenciam-se em função do tipo de modelo de negócios.</w:t>
      </w:r>
    </w:p>
    <w:p w:rsidR="00A60BEF" w:rsidRDefault="00A60BEF" w:rsidP="00A60BEF">
      <w:pPr>
        <w:autoSpaceDE w:val="0"/>
        <w:adjustRightInd w:val="0"/>
        <w:spacing w:line="360" w:lineRule="auto"/>
        <w:contextualSpacing/>
        <w:jc w:val="both"/>
        <w:rPr>
          <w:rFonts w:cstheme="minorHAnsi"/>
          <w:i/>
          <w:szCs w:val="24"/>
        </w:rPr>
      </w:pPr>
    </w:p>
    <w:p w:rsidR="00A60BEF" w:rsidRPr="007A5063" w:rsidRDefault="00A60BEF" w:rsidP="00A60BEF">
      <w:pPr>
        <w:spacing w:line="360" w:lineRule="auto"/>
        <w:ind w:left="709"/>
        <w:contextualSpacing/>
        <w:jc w:val="both"/>
        <w:rPr>
          <w:rFonts w:cstheme="minorHAnsi"/>
          <w:i/>
          <w:szCs w:val="24"/>
        </w:rPr>
      </w:pPr>
      <w:r w:rsidRPr="007A5063">
        <w:rPr>
          <w:rFonts w:cstheme="minorHAnsi"/>
          <w:i/>
          <w:szCs w:val="24"/>
        </w:rPr>
        <w:t xml:space="preserve">viii) </w:t>
      </w:r>
      <w:r>
        <w:rPr>
          <w:rFonts w:cstheme="minorHAnsi"/>
          <w:i/>
          <w:szCs w:val="24"/>
        </w:rPr>
        <w:t>P</w:t>
      </w:r>
      <w:r w:rsidRPr="007A5063">
        <w:rPr>
          <w:rFonts w:cstheme="minorHAnsi"/>
          <w:i/>
          <w:szCs w:val="24"/>
        </w:rPr>
        <w:t xml:space="preserve">arceiros chave: </w:t>
      </w:r>
      <w:r>
        <w:rPr>
          <w:i/>
          <w:szCs w:val="24"/>
        </w:rPr>
        <w:t>d</w:t>
      </w:r>
      <w:r w:rsidRPr="007A5063">
        <w:rPr>
          <w:i/>
          <w:szCs w:val="24"/>
        </w:rPr>
        <w:t>escreve a rede de fornecedores e os parceiros que c</w:t>
      </w:r>
      <w:r>
        <w:rPr>
          <w:i/>
          <w:szCs w:val="24"/>
        </w:rPr>
        <w:t xml:space="preserve">olocam o modelo de negócios em </w:t>
      </w:r>
      <w:r w:rsidRPr="007A5063">
        <w:rPr>
          <w:i/>
          <w:szCs w:val="24"/>
        </w:rPr>
        <w:t xml:space="preserve">funcionamento. As empresas criam alianças para otimizar os seus modelos, reduzir riscos ou adquirir recursos. Podemos distinguir 4 tipos diferentes de parcerias: 1. Alianças estratégicas entre não competidores; 2. Coopetição: ou seja, parcerias estratégicas entre concorrentes; 3. “Joint </w:t>
      </w:r>
      <w:r w:rsidRPr="007A5063">
        <w:rPr>
          <w:i/>
          <w:szCs w:val="24"/>
        </w:rPr>
        <w:lastRenderedPageBreak/>
        <w:t>Ventures”, para desenvolver novos negócios; 4. As relações estabelecidas ao nível de comprador e fornecedor para garantir produtos confiáveis.</w:t>
      </w:r>
    </w:p>
    <w:p w:rsidR="00A60BEF" w:rsidRDefault="00A60BEF" w:rsidP="00A60BEF">
      <w:pPr>
        <w:autoSpaceDE w:val="0"/>
        <w:adjustRightInd w:val="0"/>
        <w:spacing w:line="360" w:lineRule="auto"/>
        <w:contextualSpacing/>
        <w:jc w:val="both"/>
        <w:rPr>
          <w:rFonts w:cstheme="minorHAnsi"/>
          <w:i/>
          <w:szCs w:val="24"/>
        </w:rPr>
      </w:pPr>
    </w:p>
    <w:p w:rsidR="00A60BEF" w:rsidRPr="007A5063" w:rsidRDefault="00A60BEF" w:rsidP="00A60BEF">
      <w:pPr>
        <w:spacing w:line="360" w:lineRule="auto"/>
        <w:ind w:left="709"/>
        <w:contextualSpacing/>
        <w:jc w:val="both"/>
        <w:rPr>
          <w:rFonts w:cstheme="minorHAnsi"/>
          <w:i/>
          <w:szCs w:val="24"/>
        </w:rPr>
      </w:pPr>
      <w:r>
        <w:rPr>
          <w:rFonts w:cstheme="minorHAnsi"/>
          <w:i/>
          <w:szCs w:val="24"/>
        </w:rPr>
        <w:t>xix) E</w:t>
      </w:r>
      <w:r w:rsidRPr="007A5063">
        <w:rPr>
          <w:rFonts w:cstheme="minorHAnsi"/>
          <w:i/>
          <w:szCs w:val="24"/>
        </w:rPr>
        <w:t xml:space="preserve">strutura de custos: </w:t>
      </w:r>
      <w:r w:rsidRPr="007A5063">
        <w:rPr>
          <w:i/>
          <w:szCs w:val="24"/>
        </w:rPr>
        <w:t>Descreve todos os custos envolvidos na operação de um modelo de negócios. Tais custos podem ser calculados com relativa facilidade depois de definidos os recursos chave, as atividades chave e as parcerias chave.</w:t>
      </w:r>
    </w:p>
    <w:p w:rsidR="00A60BEF" w:rsidRDefault="00A60BEF" w:rsidP="00A60BEF">
      <w:pPr>
        <w:autoSpaceDE w:val="0"/>
        <w:adjustRightInd w:val="0"/>
        <w:spacing w:line="360" w:lineRule="auto"/>
        <w:contextualSpacing/>
        <w:jc w:val="both"/>
        <w:rPr>
          <w:rFonts w:cstheme="minorHAnsi"/>
          <w:i/>
          <w:szCs w:val="24"/>
        </w:rPr>
      </w:pPr>
    </w:p>
    <w:p w:rsidR="00A60BEF" w:rsidRDefault="00A60BEF" w:rsidP="00A60BEF">
      <w:pPr>
        <w:autoSpaceDE w:val="0"/>
        <w:adjustRightInd w:val="0"/>
        <w:spacing w:line="360" w:lineRule="auto"/>
        <w:contextualSpacing/>
        <w:jc w:val="both"/>
        <w:rPr>
          <w:rFonts w:cstheme="minorHAnsi"/>
          <w:szCs w:val="24"/>
        </w:rPr>
      </w:pPr>
      <w:r w:rsidRPr="006875AF">
        <w:rPr>
          <w:rFonts w:cstheme="minorHAnsi"/>
          <w:szCs w:val="24"/>
        </w:rPr>
        <w:t>Assim, segundo estes noves componentes, que</w:t>
      </w:r>
      <w:r>
        <w:rPr>
          <w:rFonts w:cstheme="minorHAnsi"/>
          <w:i/>
          <w:szCs w:val="24"/>
        </w:rPr>
        <w:t xml:space="preserve"> </w:t>
      </w:r>
      <w:r w:rsidRPr="00750E45">
        <w:rPr>
          <w:rFonts w:cstheme="minorHAnsi"/>
          <w:szCs w:val="24"/>
        </w:rPr>
        <w:t>mostram a</w:t>
      </w:r>
      <w:r>
        <w:rPr>
          <w:rFonts w:cstheme="minorHAnsi"/>
          <w:szCs w:val="24"/>
        </w:rPr>
        <w:t xml:space="preserve"> </w:t>
      </w:r>
      <w:r w:rsidRPr="00750E45">
        <w:rPr>
          <w:rFonts w:cstheme="minorHAnsi"/>
          <w:szCs w:val="24"/>
        </w:rPr>
        <w:t>lógica de como uma or</w:t>
      </w:r>
      <w:r>
        <w:rPr>
          <w:rFonts w:cstheme="minorHAnsi"/>
          <w:szCs w:val="24"/>
        </w:rPr>
        <w:t>ganização pretende gerar valor, cobrindo</w:t>
      </w:r>
      <w:r w:rsidRPr="00750E45">
        <w:rPr>
          <w:rFonts w:cstheme="minorHAnsi"/>
          <w:szCs w:val="24"/>
        </w:rPr>
        <w:t xml:space="preserve"> as quatro áreas principais de um</w:t>
      </w:r>
      <w:r>
        <w:rPr>
          <w:rFonts w:cstheme="minorHAnsi"/>
          <w:szCs w:val="24"/>
        </w:rPr>
        <w:t xml:space="preserve"> </w:t>
      </w:r>
      <w:r w:rsidRPr="00750E45">
        <w:rPr>
          <w:rFonts w:cstheme="minorHAnsi"/>
          <w:szCs w:val="24"/>
        </w:rPr>
        <w:t>negócio</w:t>
      </w:r>
      <w:r>
        <w:rPr>
          <w:rFonts w:cstheme="minorHAnsi"/>
          <w:szCs w:val="24"/>
        </w:rPr>
        <w:t xml:space="preserve"> –</w:t>
      </w:r>
      <w:r w:rsidRPr="00750E45">
        <w:rPr>
          <w:rFonts w:cstheme="minorHAnsi"/>
          <w:szCs w:val="24"/>
        </w:rPr>
        <w:t xml:space="preserve"> clientes, oferta, infraest</w:t>
      </w:r>
      <w:r>
        <w:rPr>
          <w:rFonts w:cstheme="minorHAnsi"/>
          <w:szCs w:val="24"/>
        </w:rPr>
        <w:t>rutura e viabilidade financeira – será pois estruturado e desenvolvido o presente projeto.</w:t>
      </w:r>
    </w:p>
    <w:p w:rsidR="00A60BEF" w:rsidRDefault="00A60BEF" w:rsidP="00A60BEF">
      <w:pPr>
        <w:autoSpaceDE w:val="0"/>
        <w:adjustRightInd w:val="0"/>
        <w:spacing w:line="360" w:lineRule="auto"/>
        <w:contextualSpacing/>
        <w:jc w:val="center"/>
        <w:rPr>
          <w:rFonts w:cstheme="minorHAnsi"/>
          <w:color w:val="FF0000"/>
          <w:szCs w:val="24"/>
        </w:rPr>
      </w:pPr>
    </w:p>
    <w:p w:rsidR="00A60BEF" w:rsidRDefault="00A60BEF" w:rsidP="00A60BEF">
      <w:pPr>
        <w:autoSpaceDE w:val="0"/>
        <w:adjustRightInd w:val="0"/>
        <w:spacing w:line="360" w:lineRule="auto"/>
        <w:contextualSpacing/>
        <w:jc w:val="center"/>
        <w:rPr>
          <w:rFonts w:cstheme="minorHAnsi"/>
          <w:szCs w:val="24"/>
        </w:rPr>
      </w:pPr>
      <w:r>
        <w:rPr>
          <w:rFonts w:cstheme="minorHAnsi"/>
          <w:szCs w:val="24"/>
        </w:rPr>
        <w:t>Figura 2</w:t>
      </w:r>
      <w:r w:rsidRPr="008925A8">
        <w:rPr>
          <w:rFonts w:cstheme="minorHAnsi"/>
          <w:szCs w:val="24"/>
        </w:rPr>
        <w:t>9</w:t>
      </w:r>
      <w:r>
        <w:rPr>
          <w:rFonts w:cstheme="minorHAnsi"/>
          <w:szCs w:val="24"/>
        </w:rPr>
        <w:t>: Quadro de Modelo de Negócios “CANVAS”</w:t>
      </w:r>
    </w:p>
    <w:p w:rsidR="00A60BEF" w:rsidRDefault="00A60BEF" w:rsidP="00A60BEF">
      <w:pPr>
        <w:autoSpaceDE w:val="0"/>
        <w:adjustRightInd w:val="0"/>
        <w:contextualSpacing/>
        <w:jc w:val="center"/>
        <w:rPr>
          <w:rFonts w:cstheme="minorHAnsi"/>
          <w:szCs w:val="24"/>
        </w:rPr>
      </w:pPr>
      <w:r w:rsidRPr="00524EF9">
        <w:rPr>
          <w:rFonts w:cstheme="minorHAnsi"/>
          <w:noProof/>
          <w:szCs w:val="24"/>
          <w:lang w:eastAsia="pt-PT"/>
        </w:rPr>
        <w:drawing>
          <wp:inline distT="0" distB="0" distL="0" distR="0" wp14:anchorId="0027607D" wp14:editId="01AD45F9">
            <wp:extent cx="5612689" cy="3486150"/>
            <wp:effectExtent l="0" t="0" r="7620" b="0"/>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lum bright="-20000" contrast="20000"/>
                      <a:extLst>
                        <a:ext uri="{28A0092B-C50C-407E-A947-70E740481C1C}">
                          <a14:useLocalDpi xmlns:a14="http://schemas.microsoft.com/office/drawing/2010/main" val="0"/>
                        </a:ext>
                      </a:extLst>
                    </a:blip>
                    <a:srcRect/>
                    <a:stretch>
                      <a:fillRect/>
                    </a:stretch>
                  </pic:blipFill>
                  <pic:spPr bwMode="auto">
                    <a:xfrm>
                      <a:off x="0" y="0"/>
                      <a:ext cx="5621419" cy="3491572"/>
                    </a:xfrm>
                    <a:prstGeom prst="rect">
                      <a:avLst/>
                    </a:prstGeom>
                    <a:noFill/>
                    <a:ln>
                      <a:noFill/>
                    </a:ln>
                  </pic:spPr>
                </pic:pic>
              </a:graphicData>
            </a:graphic>
          </wp:inline>
        </w:drawing>
      </w:r>
    </w:p>
    <w:p w:rsidR="00A60BEF" w:rsidRDefault="00A60BEF" w:rsidP="00A60BEF">
      <w:pPr>
        <w:autoSpaceDE w:val="0"/>
        <w:adjustRightInd w:val="0"/>
        <w:contextualSpacing/>
        <w:jc w:val="center"/>
        <w:rPr>
          <w:rFonts w:cstheme="minorHAnsi"/>
          <w:szCs w:val="24"/>
        </w:rPr>
      </w:pPr>
      <w:r>
        <w:rPr>
          <w:rFonts w:cstheme="minorHAnsi"/>
          <w:szCs w:val="24"/>
        </w:rPr>
        <w:t>Fonte: retirado de “</w:t>
      </w:r>
      <w:r w:rsidRPr="00995767">
        <w:rPr>
          <w:rFonts w:cstheme="minorHAnsi"/>
          <w:szCs w:val="24"/>
        </w:rPr>
        <w:t>Business Model Generation – Inovação em Modelos de Negócios”</w:t>
      </w:r>
      <w:r>
        <w:rPr>
          <w:rFonts w:cstheme="minorHAnsi"/>
          <w:szCs w:val="24"/>
        </w:rPr>
        <w:t xml:space="preserve"> (Osterwalder, A. &amp; Pigneur, Y., </w:t>
      </w:r>
      <w:r w:rsidRPr="00995767">
        <w:rPr>
          <w:rFonts w:cstheme="minorHAnsi"/>
          <w:szCs w:val="24"/>
        </w:rPr>
        <w:t>2011</w:t>
      </w:r>
      <w:r>
        <w:rPr>
          <w:rFonts w:cstheme="minorHAnsi"/>
          <w:szCs w:val="24"/>
        </w:rPr>
        <w:t>, p. 44</w:t>
      </w:r>
      <w:r w:rsidRPr="00995767">
        <w:rPr>
          <w:rFonts w:cstheme="minorHAnsi"/>
          <w:szCs w:val="24"/>
        </w:rPr>
        <w:t>).</w:t>
      </w:r>
    </w:p>
    <w:p w:rsidR="00A60BEF" w:rsidRDefault="00A60BEF" w:rsidP="00A60BEF">
      <w:pPr>
        <w:spacing w:line="360" w:lineRule="auto"/>
        <w:contextualSpacing/>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lastRenderedPageBreak/>
        <w:t xml:space="preserve">Segundo </w:t>
      </w:r>
      <w:r w:rsidRPr="008C2CC6">
        <w:rPr>
          <w:rFonts w:cstheme="minorHAnsi"/>
          <w:szCs w:val="24"/>
        </w:rPr>
        <w:t>Alexander Osterwalder e Yves Pigneur</w:t>
      </w:r>
      <w:r>
        <w:rPr>
          <w:rFonts w:cstheme="minorHAnsi"/>
          <w:szCs w:val="24"/>
        </w:rPr>
        <w:t xml:space="preserve"> (2011)</w:t>
      </w:r>
      <w:r w:rsidRPr="008C2CC6">
        <w:rPr>
          <w:rFonts w:cstheme="minorHAnsi"/>
          <w:szCs w:val="24"/>
        </w:rPr>
        <w:t xml:space="preserve">, </w:t>
      </w:r>
      <w:r>
        <w:rPr>
          <w:rFonts w:cstheme="minorHAnsi"/>
          <w:szCs w:val="24"/>
        </w:rPr>
        <w:t xml:space="preserve">a </w:t>
      </w:r>
      <w:r w:rsidRPr="00FA0A9A">
        <w:rPr>
          <w:rFonts w:cstheme="minorHAnsi"/>
          <w:szCs w:val="24"/>
        </w:rPr>
        <w:t>ferramenta</w:t>
      </w:r>
      <w:r>
        <w:rPr>
          <w:rFonts w:cstheme="minorHAnsi"/>
          <w:szCs w:val="24"/>
        </w:rPr>
        <w:t xml:space="preserve"> acima representada na </w:t>
      </w:r>
      <w:r w:rsidRPr="008925A8">
        <w:rPr>
          <w:rFonts w:cstheme="minorHAnsi"/>
          <w:szCs w:val="24"/>
        </w:rPr>
        <w:t>figura 29</w:t>
      </w:r>
      <w:r>
        <w:rPr>
          <w:rFonts w:cstheme="minorHAnsi"/>
          <w:szCs w:val="24"/>
        </w:rPr>
        <w:t xml:space="preserve"> l</w:t>
      </w:r>
      <w:r w:rsidRPr="00FA0A9A">
        <w:rPr>
          <w:rFonts w:cstheme="minorHAnsi"/>
          <w:szCs w:val="24"/>
        </w:rPr>
        <w:t xml:space="preserve">embra uma tela de pintura - préformatada com nove blocos - que permite criar imagens de </w:t>
      </w:r>
      <w:r>
        <w:rPr>
          <w:rFonts w:cstheme="minorHAnsi"/>
          <w:szCs w:val="24"/>
        </w:rPr>
        <w:t>modelos de n</w:t>
      </w:r>
      <w:r w:rsidRPr="00FA0A9A">
        <w:rPr>
          <w:rFonts w:cstheme="minorHAnsi"/>
          <w:szCs w:val="24"/>
        </w:rPr>
        <w:t xml:space="preserve">egócios novos ou já existentes.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F446AC">
        <w:rPr>
          <w:rFonts w:cstheme="minorHAnsi"/>
          <w:bCs/>
          <w:szCs w:val="24"/>
        </w:rPr>
        <w:t xml:space="preserve">O </w:t>
      </w:r>
      <w:r w:rsidRPr="00F446AC">
        <w:rPr>
          <w:rFonts w:cstheme="minorHAnsi"/>
          <w:bCs/>
          <w:iCs/>
          <w:szCs w:val="24"/>
        </w:rPr>
        <w:t xml:space="preserve">quadro funciona melhor quando impresso numa grande superfície, para que vários grupos de </w:t>
      </w:r>
      <w:r w:rsidRPr="00F446AC">
        <w:rPr>
          <w:rFonts w:cstheme="minorHAnsi"/>
          <w:bCs/>
          <w:szCs w:val="24"/>
        </w:rPr>
        <w:t xml:space="preserve">pessoas possam </w:t>
      </w:r>
      <w:r w:rsidRPr="00F446AC">
        <w:rPr>
          <w:rFonts w:cstheme="minorHAnsi"/>
          <w:bCs/>
          <w:iCs/>
          <w:szCs w:val="24"/>
        </w:rPr>
        <w:t xml:space="preserve">rascunhar e discutir juntos </w:t>
      </w:r>
      <w:r w:rsidRPr="00F446AC">
        <w:rPr>
          <w:rFonts w:cstheme="minorHAnsi"/>
          <w:bCs/>
          <w:szCs w:val="24"/>
        </w:rPr>
        <w:t xml:space="preserve">os </w:t>
      </w:r>
      <w:r w:rsidRPr="00F446AC">
        <w:rPr>
          <w:rFonts w:cstheme="minorHAnsi"/>
          <w:bCs/>
          <w:iCs/>
          <w:szCs w:val="24"/>
        </w:rPr>
        <w:t>seus elementos</w:t>
      </w:r>
      <w:r w:rsidRPr="004B525B">
        <w:rPr>
          <w:rFonts w:cstheme="minorHAnsi"/>
          <w:bCs/>
          <w:i/>
          <w:iCs/>
          <w:szCs w:val="24"/>
        </w:rPr>
        <w:t>,</w:t>
      </w:r>
      <w:r w:rsidRPr="00FA0A9A">
        <w:rPr>
          <w:rFonts w:cstheme="minorHAnsi"/>
          <w:b/>
          <w:bCs/>
          <w:i/>
          <w:iCs/>
          <w:szCs w:val="24"/>
        </w:rPr>
        <w:t xml:space="preserve"> </w:t>
      </w:r>
      <w:r w:rsidRPr="00FA0A9A">
        <w:rPr>
          <w:rFonts w:cstheme="minorHAnsi"/>
          <w:szCs w:val="24"/>
        </w:rPr>
        <w:t xml:space="preserve">com anotações em adesivos (Post-lt") ou marcadores.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FA0A9A">
        <w:rPr>
          <w:rFonts w:cstheme="minorHAnsi"/>
          <w:szCs w:val="24"/>
        </w:rPr>
        <w:t>É uma ferramenta prática e útil que promove entendimento, di</w:t>
      </w:r>
      <w:r>
        <w:rPr>
          <w:rFonts w:cstheme="minorHAnsi"/>
          <w:szCs w:val="24"/>
        </w:rPr>
        <w:t>scussão, criatividade e análise, a qual, reelembramos, foi utilizada na metodologia de “Focus Group” desenvolvida em II, visando a conceção de produtos e serviços para a EAT.</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Explicitada a metodologia de planeamento e desenvolvimento de negócio selecionada para o presente projeto, apresenta-se de seguida o seu estudo e desdobramento ao nível das noves componentes fundamentais atrás enunciadas.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Nessa medida, os subpontos seguidamente apresentados (4.2.1 a 4.2.9), correspondentes àqueles nove componentes, merecerão</w:t>
      </w:r>
      <w:r w:rsidRPr="00312EE0">
        <w:rPr>
          <w:rFonts w:cstheme="minorHAnsi"/>
          <w:szCs w:val="24"/>
        </w:rPr>
        <w:t xml:space="preserve"> uma muito breve e sintética</w:t>
      </w:r>
      <w:r>
        <w:rPr>
          <w:rFonts w:cstheme="minorHAnsi"/>
          <w:szCs w:val="24"/>
        </w:rPr>
        <w:t xml:space="preserve"> explicitação inicial da sua função por intermédio de</w:t>
      </w:r>
      <w:r w:rsidRPr="00312EE0">
        <w:rPr>
          <w:rFonts w:cstheme="minorHAnsi"/>
          <w:szCs w:val="24"/>
        </w:rPr>
        <w:t xml:space="preserve"> revisão de literatura com base nos autores e obra </w:t>
      </w:r>
      <w:r>
        <w:rPr>
          <w:rFonts w:cstheme="minorHAnsi"/>
          <w:szCs w:val="24"/>
        </w:rPr>
        <w:t>anteriormente identificados, ao que se seguem as opções selecionadas para o projeto em concreto.</w:t>
      </w:r>
    </w:p>
    <w:p w:rsidR="00A60BEF" w:rsidRPr="00FA0A9A"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jc w:val="both"/>
        <w:rPr>
          <w:rFonts w:cstheme="minorHAnsi"/>
          <w:b/>
          <w:szCs w:val="24"/>
          <w:u w:val="single"/>
        </w:rPr>
      </w:pPr>
      <w:r>
        <w:rPr>
          <w:rFonts w:cstheme="minorHAnsi"/>
          <w:b/>
          <w:szCs w:val="24"/>
          <w:u w:val="single"/>
        </w:rPr>
        <w:t>4.2.1 – Segmentos de c</w:t>
      </w:r>
      <w:r w:rsidRPr="00BA6C2A">
        <w:rPr>
          <w:rFonts w:cstheme="minorHAnsi"/>
          <w:b/>
          <w:szCs w:val="24"/>
          <w:u w:val="single"/>
        </w:rPr>
        <w:t>lientes</w:t>
      </w: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Segundo </w:t>
      </w:r>
      <w:r w:rsidRPr="003544B8">
        <w:rPr>
          <w:rFonts w:cstheme="minorHAnsi"/>
          <w:szCs w:val="24"/>
        </w:rPr>
        <w:t>Osterwalder</w:t>
      </w:r>
      <w:r>
        <w:rPr>
          <w:rFonts w:cstheme="minorHAnsi"/>
          <w:szCs w:val="24"/>
        </w:rPr>
        <w:t xml:space="preserve"> &amp;</w:t>
      </w:r>
      <w:r w:rsidRPr="003544B8">
        <w:rPr>
          <w:rFonts w:cstheme="minorHAnsi"/>
          <w:szCs w:val="24"/>
        </w:rPr>
        <w:t xml:space="preserve"> Pigneur (2011),</w:t>
      </w:r>
      <w:r>
        <w:rPr>
          <w:rFonts w:cstheme="minorHAnsi"/>
          <w:szCs w:val="24"/>
        </w:rPr>
        <w:t xml:space="preserve"> o</w:t>
      </w:r>
      <w:r w:rsidRPr="003544B8">
        <w:rPr>
          <w:rFonts w:cstheme="minorHAnsi"/>
          <w:szCs w:val="24"/>
        </w:rPr>
        <w:t>s cl</w:t>
      </w:r>
      <w:r>
        <w:rPr>
          <w:rFonts w:cstheme="minorHAnsi"/>
          <w:szCs w:val="24"/>
        </w:rPr>
        <w:t>ientes são o âmago de qualquer modelo de n</w:t>
      </w:r>
      <w:r w:rsidRPr="003544B8">
        <w:rPr>
          <w:rFonts w:cstheme="minorHAnsi"/>
          <w:szCs w:val="24"/>
        </w:rPr>
        <w:t>egócios. Sem</w:t>
      </w:r>
      <w:r>
        <w:rPr>
          <w:rFonts w:cstheme="minorHAnsi"/>
          <w:szCs w:val="24"/>
        </w:rPr>
        <w:t xml:space="preserve"> </w:t>
      </w:r>
      <w:r w:rsidRPr="003544B8">
        <w:rPr>
          <w:rFonts w:cstheme="minorHAnsi"/>
          <w:szCs w:val="24"/>
        </w:rPr>
        <w:t>clientes, nenhuma empresa pode sobreviver por muito tempo.</w:t>
      </w:r>
      <w:r>
        <w:rPr>
          <w:rFonts w:cstheme="minorHAnsi"/>
          <w:szCs w:val="24"/>
        </w:rPr>
        <w:t xml:space="preserve"> Como tal, a</w:t>
      </w:r>
      <w:r w:rsidRPr="003544B8">
        <w:rPr>
          <w:rFonts w:cstheme="minorHAnsi"/>
          <w:szCs w:val="24"/>
        </w:rPr>
        <w:t xml:space="preserve"> organização deve tomar uma decisão consciente sobre</w:t>
      </w:r>
      <w:r>
        <w:rPr>
          <w:rFonts w:cstheme="minorHAnsi"/>
          <w:szCs w:val="24"/>
        </w:rPr>
        <w:t xml:space="preserve"> </w:t>
      </w:r>
      <w:r w:rsidRPr="003544B8">
        <w:rPr>
          <w:rFonts w:cstheme="minorHAnsi"/>
          <w:szCs w:val="24"/>
        </w:rPr>
        <w:t xml:space="preserve">quais segmentos servir e quais ignorar.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3544B8">
        <w:rPr>
          <w:rFonts w:cstheme="minorHAnsi"/>
          <w:szCs w:val="24"/>
        </w:rPr>
        <w:lastRenderedPageBreak/>
        <w:t>Uma vez tomada a decisão,</w:t>
      </w:r>
      <w:r>
        <w:rPr>
          <w:rFonts w:cstheme="minorHAnsi"/>
          <w:szCs w:val="24"/>
        </w:rPr>
        <w:t xml:space="preserve"> um modelo de n</w:t>
      </w:r>
      <w:r w:rsidRPr="003544B8">
        <w:rPr>
          <w:rFonts w:cstheme="minorHAnsi"/>
          <w:szCs w:val="24"/>
        </w:rPr>
        <w:t>egócios pode ser melhor projetado já com a</w:t>
      </w:r>
      <w:r>
        <w:rPr>
          <w:rFonts w:cstheme="minorHAnsi"/>
          <w:szCs w:val="24"/>
        </w:rPr>
        <w:t xml:space="preserve"> </w:t>
      </w:r>
      <w:r w:rsidRPr="003544B8">
        <w:rPr>
          <w:rFonts w:cstheme="minorHAnsi"/>
          <w:szCs w:val="24"/>
        </w:rPr>
        <w:t>compreensão das neces</w:t>
      </w:r>
      <w:r>
        <w:rPr>
          <w:rFonts w:cstheme="minorHAnsi"/>
          <w:szCs w:val="24"/>
        </w:rPr>
        <w:t>sidades de clientes específicos, representando</w:t>
      </w:r>
      <w:r w:rsidRPr="003544B8">
        <w:rPr>
          <w:rFonts w:cstheme="minorHAnsi"/>
          <w:szCs w:val="24"/>
        </w:rPr>
        <w:t xml:space="preserve"> segmentos distintos</w:t>
      </w:r>
      <w:r>
        <w:rPr>
          <w:rFonts w:cstheme="minorHAnsi"/>
          <w:szCs w:val="24"/>
        </w:rPr>
        <w:t>,</w:t>
      </w:r>
      <w:r w:rsidRPr="003544B8">
        <w:rPr>
          <w:rFonts w:cstheme="minorHAnsi"/>
          <w:szCs w:val="24"/>
        </w:rPr>
        <w:t xml:space="preserve"> se:</w:t>
      </w:r>
    </w:p>
    <w:p w:rsidR="00A60BEF" w:rsidRPr="003544B8" w:rsidRDefault="00A60BEF" w:rsidP="00A60BEF">
      <w:pPr>
        <w:autoSpaceDE w:val="0"/>
        <w:adjustRightInd w:val="0"/>
        <w:spacing w:line="360" w:lineRule="auto"/>
        <w:contextualSpacing/>
        <w:jc w:val="both"/>
        <w:rPr>
          <w:rFonts w:cstheme="minorHAnsi"/>
          <w:szCs w:val="24"/>
        </w:rPr>
      </w:pPr>
    </w:p>
    <w:p w:rsidR="00A60BEF" w:rsidRPr="003544B8" w:rsidRDefault="00A60BEF" w:rsidP="00A60BEF">
      <w:pPr>
        <w:pStyle w:val="PargrafodaLista"/>
        <w:widowControl/>
        <w:numPr>
          <w:ilvl w:val="0"/>
          <w:numId w:val="18"/>
        </w:numPr>
        <w:suppressAutoHyphens w:val="0"/>
        <w:autoSpaceDE w:val="0"/>
        <w:adjustRightInd w:val="0"/>
        <w:spacing w:line="360" w:lineRule="auto"/>
        <w:ind w:left="714" w:hanging="357"/>
        <w:jc w:val="both"/>
        <w:textAlignment w:val="auto"/>
        <w:rPr>
          <w:rFonts w:cstheme="minorHAnsi"/>
          <w:i/>
          <w:szCs w:val="24"/>
        </w:rPr>
      </w:pPr>
      <w:r w:rsidRPr="003544B8">
        <w:rPr>
          <w:rFonts w:cstheme="minorHAnsi"/>
          <w:i/>
          <w:szCs w:val="24"/>
        </w:rPr>
        <w:t>as suas necessidades exigem e justificam uma oferta diferente;</w:t>
      </w:r>
    </w:p>
    <w:p w:rsidR="00A60BEF" w:rsidRPr="003544B8" w:rsidRDefault="00A60BEF" w:rsidP="00A60BEF">
      <w:pPr>
        <w:pStyle w:val="PargrafodaLista"/>
        <w:widowControl/>
        <w:numPr>
          <w:ilvl w:val="0"/>
          <w:numId w:val="18"/>
        </w:numPr>
        <w:suppressAutoHyphens w:val="0"/>
        <w:autoSpaceDE w:val="0"/>
        <w:adjustRightInd w:val="0"/>
        <w:spacing w:line="360" w:lineRule="auto"/>
        <w:ind w:left="714" w:hanging="357"/>
        <w:jc w:val="both"/>
        <w:textAlignment w:val="auto"/>
        <w:rPr>
          <w:rFonts w:cstheme="minorHAnsi"/>
          <w:i/>
          <w:szCs w:val="24"/>
        </w:rPr>
      </w:pPr>
      <w:r w:rsidRPr="003544B8">
        <w:rPr>
          <w:rFonts w:cstheme="minorHAnsi"/>
          <w:i/>
          <w:szCs w:val="24"/>
        </w:rPr>
        <w:t>são alcançados por canais de distribuição diferentes;</w:t>
      </w:r>
    </w:p>
    <w:p w:rsidR="00A60BEF" w:rsidRPr="003544B8" w:rsidRDefault="00A60BEF" w:rsidP="00A60BEF">
      <w:pPr>
        <w:pStyle w:val="PargrafodaLista"/>
        <w:widowControl/>
        <w:numPr>
          <w:ilvl w:val="0"/>
          <w:numId w:val="18"/>
        </w:numPr>
        <w:suppressAutoHyphens w:val="0"/>
        <w:autoSpaceDE w:val="0"/>
        <w:adjustRightInd w:val="0"/>
        <w:spacing w:line="360" w:lineRule="auto"/>
        <w:ind w:left="714" w:hanging="357"/>
        <w:jc w:val="both"/>
        <w:textAlignment w:val="auto"/>
        <w:rPr>
          <w:rFonts w:cstheme="minorHAnsi"/>
          <w:i/>
          <w:szCs w:val="24"/>
        </w:rPr>
      </w:pPr>
      <w:r w:rsidRPr="003544B8">
        <w:rPr>
          <w:rFonts w:cstheme="minorHAnsi"/>
          <w:i/>
          <w:szCs w:val="24"/>
        </w:rPr>
        <w:t>exigem diferentes tipos de relacionamento;</w:t>
      </w:r>
    </w:p>
    <w:p w:rsidR="00A60BEF" w:rsidRPr="003544B8" w:rsidRDefault="00A60BEF" w:rsidP="00A60BEF">
      <w:pPr>
        <w:pStyle w:val="PargrafodaLista"/>
        <w:widowControl/>
        <w:numPr>
          <w:ilvl w:val="0"/>
          <w:numId w:val="18"/>
        </w:numPr>
        <w:suppressAutoHyphens w:val="0"/>
        <w:autoSpaceDE w:val="0"/>
        <w:adjustRightInd w:val="0"/>
        <w:spacing w:line="360" w:lineRule="auto"/>
        <w:ind w:left="714" w:hanging="357"/>
        <w:jc w:val="both"/>
        <w:textAlignment w:val="auto"/>
        <w:rPr>
          <w:rFonts w:cstheme="minorHAnsi"/>
          <w:i/>
          <w:szCs w:val="24"/>
        </w:rPr>
      </w:pPr>
      <w:r w:rsidRPr="003544B8">
        <w:rPr>
          <w:rFonts w:cstheme="minorHAnsi"/>
          <w:i/>
          <w:szCs w:val="24"/>
        </w:rPr>
        <w:t>têm lucratividades substancialmente diferentes;</w:t>
      </w:r>
    </w:p>
    <w:p w:rsidR="00A60BEF" w:rsidRPr="003544B8" w:rsidRDefault="00A60BEF" w:rsidP="00A60BEF">
      <w:pPr>
        <w:pStyle w:val="PargrafodaLista"/>
        <w:widowControl/>
        <w:numPr>
          <w:ilvl w:val="0"/>
          <w:numId w:val="18"/>
        </w:numPr>
        <w:suppressAutoHyphens w:val="0"/>
        <w:autoSpaceDE w:val="0"/>
        <w:adjustRightInd w:val="0"/>
        <w:spacing w:line="360" w:lineRule="auto"/>
        <w:ind w:left="714" w:hanging="357"/>
        <w:jc w:val="both"/>
        <w:textAlignment w:val="auto"/>
        <w:rPr>
          <w:rFonts w:cstheme="minorHAnsi"/>
          <w:i/>
          <w:szCs w:val="24"/>
        </w:rPr>
      </w:pPr>
      <w:r w:rsidRPr="003544B8">
        <w:rPr>
          <w:rFonts w:cstheme="minorHAnsi"/>
          <w:i/>
          <w:szCs w:val="24"/>
        </w:rPr>
        <w:t>estão dispostos a pagar por aspectos diferentes da oferta.</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Nessa medida, segundo os mesmos autores, as questões que se colocam e às quais devemos responder são:</w:t>
      </w:r>
    </w:p>
    <w:p w:rsidR="00A60BEF" w:rsidRDefault="00A60BEF" w:rsidP="00A60BEF">
      <w:pPr>
        <w:autoSpaceDE w:val="0"/>
        <w:adjustRightInd w:val="0"/>
        <w:spacing w:line="360" w:lineRule="auto"/>
        <w:contextualSpacing/>
        <w:jc w:val="both"/>
        <w:rPr>
          <w:rFonts w:cstheme="minorHAnsi"/>
          <w:szCs w:val="24"/>
        </w:rPr>
      </w:pPr>
    </w:p>
    <w:p w:rsidR="00A60BEF" w:rsidRPr="003544B8" w:rsidRDefault="00A60BEF" w:rsidP="00A60BEF">
      <w:pPr>
        <w:pStyle w:val="PargrafodaLista"/>
        <w:widowControl/>
        <w:numPr>
          <w:ilvl w:val="0"/>
          <w:numId w:val="19"/>
        </w:numPr>
        <w:suppressAutoHyphens w:val="0"/>
        <w:autoSpaceDE w:val="0"/>
        <w:adjustRightInd w:val="0"/>
        <w:spacing w:line="360" w:lineRule="auto"/>
        <w:jc w:val="both"/>
        <w:textAlignment w:val="auto"/>
        <w:rPr>
          <w:rFonts w:cstheme="minorHAnsi"/>
          <w:i/>
          <w:szCs w:val="24"/>
        </w:rPr>
      </w:pPr>
      <w:r w:rsidRPr="003544B8">
        <w:rPr>
          <w:rFonts w:cstheme="minorHAnsi"/>
          <w:i/>
          <w:szCs w:val="24"/>
        </w:rPr>
        <w:t>para quem estamos a criar valor?</w:t>
      </w:r>
    </w:p>
    <w:p w:rsidR="00A60BEF" w:rsidRPr="003544B8" w:rsidRDefault="00A60BEF" w:rsidP="00A60BEF">
      <w:pPr>
        <w:pStyle w:val="PargrafodaLista"/>
        <w:widowControl/>
        <w:numPr>
          <w:ilvl w:val="0"/>
          <w:numId w:val="19"/>
        </w:numPr>
        <w:suppressAutoHyphens w:val="0"/>
        <w:autoSpaceDE w:val="0"/>
        <w:adjustRightInd w:val="0"/>
        <w:spacing w:line="360" w:lineRule="auto"/>
        <w:jc w:val="both"/>
        <w:textAlignment w:val="auto"/>
        <w:rPr>
          <w:rFonts w:cstheme="minorHAnsi"/>
          <w:i/>
          <w:szCs w:val="24"/>
        </w:rPr>
      </w:pPr>
      <w:r w:rsidRPr="003544B8">
        <w:rPr>
          <w:rFonts w:cstheme="minorHAnsi"/>
          <w:i/>
          <w:szCs w:val="24"/>
        </w:rPr>
        <w:t>quem são os nossos consumidores mais importantes?</w:t>
      </w:r>
    </w:p>
    <w:p w:rsidR="00A60BEF" w:rsidRDefault="00A60BEF" w:rsidP="00A60BEF">
      <w:pPr>
        <w:autoSpaceDE w:val="0"/>
        <w:adjustRightInd w:val="0"/>
        <w:spacing w:line="360" w:lineRule="auto"/>
        <w:contextualSpacing/>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Atendendo ao exposto e tendo presente que, a sustentação da conceção dos produtos e serviços da EAT inerente ao projeto se corporizará com base na tipologia de turismo designada de </w:t>
      </w:r>
      <w:r w:rsidRPr="00DB2F8F">
        <w:rPr>
          <w:rFonts w:cstheme="minorHAnsi"/>
          <w:i/>
          <w:szCs w:val="24"/>
        </w:rPr>
        <w:t>“Turismo Criativo”</w:t>
      </w:r>
      <w:r>
        <w:rPr>
          <w:rFonts w:cstheme="minorHAnsi"/>
          <w:szCs w:val="24"/>
        </w:rPr>
        <w:t xml:space="preserve">, a definição e seleção dos segmentos de clientes para os quais se criará valor e que se consideram como os mais importantes, patente na </w:t>
      </w:r>
      <w:r w:rsidRPr="008925A8">
        <w:rPr>
          <w:rFonts w:cstheme="minorHAnsi"/>
          <w:szCs w:val="24"/>
        </w:rPr>
        <w:t xml:space="preserve">tabela </w:t>
      </w:r>
      <w:r>
        <w:rPr>
          <w:rFonts w:cstheme="minorHAnsi"/>
          <w:szCs w:val="24"/>
        </w:rPr>
        <w:t xml:space="preserve">19, necessariamente obedecerá ao exposto em 1.3, a propósito da </w:t>
      </w:r>
      <w:r w:rsidRPr="0076340C">
        <w:rPr>
          <w:rFonts w:cstheme="minorHAnsi"/>
          <w:szCs w:val="24"/>
        </w:rPr>
        <w:t>clarificação do perfil do turista criativo</w:t>
      </w:r>
      <w:r>
        <w:rPr>
          <w:rFonts w:cstheme="minorHAnsi"/>
          <w:szCs w:val="24"/>
        </w:rPr>
        <w:t xml:space="preserve">.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Contudo, reconhece-se à partida, tal como também já convenientemente explicitado em 1.3, a dificuldade de </w:t>
      </w:r>
      <w:r w:rsidRPr="00987465">
        <w:rPr>
          <w:rFonts w:cstheme="minorHAnsi"/>
          <w:szCs w:val="24"/>
        </w:rPr>
        <w:t xml:space="preserve">fazer um </w:t>
      </w:r>
      <w:r w:rsidRPr="00EB23F3">
        <w:rPr>
          <w:rFonts w:cstheme="minorHAnsi"/>
          <w:szCs w:val="24"/>
        </w:rPr>
        <w:t>retrat</w:t>
      </w:r>
      <w:r>
        <w:rPr>
          <w:rFonts w:cstheme="minorHAnsi"/>
          <w:i/>
          <w:szCs w:val="24"/>
        </w:rPr>
        <w:t>o standard</w:t>
      </w:r>
      <w:r w:rsidRPr="00987465">
        <w:rPr>
          <w:rFonts w:cstheme="minorHAnsi"/>
          <w:i/>
          <w:szCs w:val="24"/>
        </w:rPr>
        <w:t xml:space="preserve"> </w:t>
      </w:r>
      <w:r w:rsidRPr="00EB23F3">
        <w:rPr>
          <w:rFonts w:cstheme="minorHAnsi"/>
          <w:szCs w:val="24"/>
        </w:rPr>
        <w:t>deste</w:t>
      </w:r>
      <w:r>
        <w:rPr>
          <w:rFonts w:cstheme="minorHAnsi"/>
          <w:szCs w:val="24"/>
        </w:rPr>
        <w:t>s</w:t>
      </w:r>
      <w:r w:rsidRPr="00EB23F3">
        <w:rPr>
          <w:rFonts w:cstheme="minorHAnsi"/>
          <w:szCs w:val="24"/>
        </w:rPr>
        <w:t xml:space="preserve"> novo</w:t>
      </w:r>
      <w:r>
        <w:rPr>
          <w:rFonts w:cstheme="minorHAnsi"/>
          <w:szCs w:val="24"/>
        </w:rPr>
        <w:t>s</w:t>
      </w:r>
      <w:r w:rsidRPr="00EB23F3">
        <w:rPr>
          <w:rFonts w:cstheme="minorHAnsi"/>
          <w:szCs w:val="24"/>
        </w:rPr>
        <w:t xml:space="preserve"> turista</w:t>
      </w:r>
      <w:r>
        <w:rPr>
          <w:rFonts w:cstheme="minorHAnsi"/>
          <w:szCs w:val="24"/>
        </w:rPr>
        <w:t>s, pois como referem Couret (</w:t>
      </w:r>
      <w:r w:rsidRPr="00773A2C">
        <w:rPr>
          <w:rFonts w:cstheme="minorHAnsi"/>
          <w:szCs w:val="24"/>
        </w:rPr>
        <w:t>2013</w:t>
      </w:r>
      <w:r>
        <w:rPr>
          <w:rFonts w:cstheme="minorHAnsi"/>
          <w:szCs w:val="24"/>
        </w:rPr>
        <w:t xml:space="preserve">) e </w:t>
      </w:r>
      <w:r w:rsidRPr="00773A2C">
        <w:rPr>
          <w:rFonts w:cstheme="minorHAnsi"/>
          <w:szCs w:val="24"/>
        </w:rPr>
        <w:t>Tan et al.</w:t>
      </w:r>
      <w:r>
        <w:rPr>
          <w:rFonts w:cstheme="minorHAnsi"/>
          <w:szCs w:val="24"/>
        </w:rPr>
        <w:t xml:space="preserve"> (2014) </w:t>
      </w:r>
      <w:r w:rsidRPr="00773A2C">
        <w:rPr>
          <w:rFonts w:cstheme="minorHAnsi"/>
          <w:szCs w:val="24"/>
        </w:rPr>
        <w:t>são heterogéneos relativamente ao motivo de viagem, à forma de viajar, às descobertas que pretendem fazer nos novos destinos, e nas vivências criativas e humanas que sejam autênticas e desenhadas à sua medida</w:t>
      </w:r>
      <w:r>
        <w:rPr>
          <w:rFonts w:cstheme="minorHAnsi"/>
          <w:szCs w:val="24"/>
        </w:rPr>
        <w:t>.</w:t>
      </w:r>
    </w:p>
    <w:p w:rsidR="00A60BEF" w:rsidRDefault="00A60BEF" w:rsidP="00A60BEF">
      <w:pPr>
        <w:autoSpaceDE w:val="0"/>
        <w:adjustRightInd w:val="0"/>
        <w:spacing w:line="360" w:lineRule="auto"/>
        <w:contextualSpacing/>
        <w:jc w:val="center"/>
        <w:rPr>
          <w:rFonts w:cstheme="minorHAnsi"/>
          <w:szCs w:val="24"/>
        </w:rPr>
      </w:pPr>
      <w:r w:rsidRPr="008925A8">
        <w:rPr>
          <w:rFonts w:cstheme="minorHAnsi"/>
          <w:szCs w:val="24"/>
        </w:rPr>
        <w:lastRenderedPageBreak/>
        <w:t xml:space="preserve">Tabela </w:t>
      </w:r>
      <w:r>
        <w:rPr>
          <w:rFonts w:cstheme="minorHAnsi"/>
          <w:szCs w:val="24"/>
        </w:rPr>
        <w:t>19</w:t>
      </w:r>
      <w:r w:rsidRPr="008925A8">
        <w:rPr>
          <w:rFonts w:cstheme="minorHAnsi"/>
          <w:szCs w:val="24"/>
        </w:rPr>
        <w:t>:</w:t>
      </w:r>
      <w:r>
        <w:rPr>
          <w:rFonts w:cstheme="minorHAnsi"/>
          <w:szCs w:val="24"/>
        </w:rPr>
        <w:t xml:space="preserve"> segmentos de clientes inerentes ao perfil do turista criativo</w:t>
      </w:r>
    </w:p>
    <w:tbl>
      <w:tblPr>
        <w:tblStyle w:val="Tabelacomgrelha"/>
        <w:tblW w:w="9351" w:type="dxa"/>
        <w:jc w:val="center"/>
        <w:tblLook w:val="04A0" w:firstRow="1" w:lastRow="0" w:firstColumn="1" w:lastColumn="0" w:noHBand="0" w:noVBand="1"/>
      </w:tblPr>
      <w:tblGrid>
        <w:gridCol w:w="1271"/>
        <w:gridCol w:w="8080"/>
      </w:tblGrid>
      <w:tr w:rsidR="00A60BEF" w:rsidTr="004A0594">
        <w:trPr>
          <w:jc w:val="center"/>
        </w:trPr>
        <w:tc>
          <w:tcPr>
            <w:tcW w:w="1271" w:type="dxa"/>
            <w:vAlign w:val="center"/>
          </w:tcPr>
          <w:p w:rsidR="00A62D57" w:rsidRDefault="00A62D57" w:rsidP="00A62D57">
            <w:pPr>
              <w:autoSpaceDE w:val="0"/>
              <w:autoSpaceDN w:val="0"/>
              <w:adjustRightInd w:val="0"/>
              <w:contextualSpacing/>
              <w:jc w:val="center"/>
              <w:rPr>
                <w:rFonts w:cstheme="minorHAnsi"/>
                <w:b/>
                <w:sz w:val="24"/>
                <w:szCs w:val="24"/>
              </w:rPr>
            </w:pPr>
          </w:p>
          <w:p w:rsidR="00A60BEF" w:rsidRPr="005E2407" w:rsidRDefault="00A60BEF" w:rsidP="00A62D57">
            <w:pPr>
              <w:autoSpaceDE w:val="0"/>
              <w:autoSpaceDN w:val="0"/>
              <w:adjustRightInd w:val="0"/>
              <w:spacing w:line="480" w:lineRule="auto"/>
              <w:contextualSpacing/>
              <w:jc w:val="center"/>
              <w:rPr>
                <w:rFonts w:cstheme="minorHAnsi"/>
                <w:b/>
                <w:sz w:val="24"/>
                <w:szCs w:val="24"/>
              </w:rPr>
            </w:pPr>
            <w:r w:rsidRPr="005E2407">
              <w:rPr>
                <w:rFonts w:cstheme="minorHAnsi"/>
                <w:b/>
                <w:sz w:val="24"/>
                <w:szCs w:val="24"/>
              </w:rPr>
              <w:t>Autores</w:t>
            </w:r>
          </w:p>
        </w:tc>
        <w:tc>
          <w:tcPr>
            <w:tcW w:w="8080" w:type="dxa"/>
            <w:vAlign w:val="center"/>
          </w:tcPr>
          <w:p w:rsidR="00A62D57" w:rsidRDefault="00A62D57" w:rsidP="00A62D57">
            <w:pPr>
              <w:autoSpaceDE w:val="0"/>
              <w:autoSpaceDN w:val="0"/>
              <w:adjustRightInd w:val="0"/>
              <w:contextualSpacing/>
              <w:jc w:val="center"/>
              <w:rPr>
                <w:rFonts w:cstheme="minorHAnsi"/>
                <w:b/>
                <w:sz w:val="24"/>
                <w:szCs w:val="24"/>
              </w:rPr>
            </w:pPr>
          </w:p>
          <w:p w:rsidR="00A60BEF" w:rsidRPr="005E2407" w:rsidRDefault="00A60BEF" w:rsidP="00A62D57">
            <w:pPr>
              <w:autoSpaceDE w:val="0"/>
              <w:autoSpaceDN w:val="0"/>
              <w:adjustRightInd w:val="0"/>
              <w:spacing w:line="480" w:lineRule="auto"/>
              <w:contextualSpacing/>
              <w:jc w:val="center"/>
              <w:rPr>
                <w:rFonts w:cstheme="minorHAnsi"/>
                <w:b/>
                <w:sz w:val="24"/>
                <w:szCs w:val="24"/>
              </w:rPr>
            </w:pPr>
            <w:r w:rsidRPr="005E2407">
              <w:rPr>
                <w:rFonts w:cstheme="minorHAnsi"/>
                <w:b/>
                <w:sz w:val="24"/>
                <w:szCs w:val="24"/>
              </w:rPr>
              <w:t>Características do perfil</w:t>
            </w:r>
            <w:r>
              <w:rPr>
                <w:rFonts w:cstheme="minorHAnsi"/>
                <w:b/>
                <w:sz w:val="24"/>
                <w:szCs w:val="24"/>
              </w:rPr>
              <w:t xml:space="preserve"> do turista criativo</w:t>
            </w:r>
          </w:p>
        </w:tc>
      </w:tr>
      <w:tr w:rsidR="00A60BEF" w:rsidTr="004A0594">
        <w:trPr>
          <w:jc w:val="center"/>
        </w:trPr>
        <w:tc>
          <w:tcPr>
            <w:tcW w:w="1271" w:type="dxa"/>
            <w:vAlign w:val="center"/>
          </w:tcPr>
          <w:p w:rsidR="00A60BEF" w:rsidRDefault="00A60BEF" w:rsidP="004A0594">
            <w:pPr>
              <w:autoSpaceDE w:val="0"/>
              <w:autoSpaceDN w:val="0"/>
              <w:adjustRightInd w:val="0"/>
              <w:spacing w:line="360" w:lineRule="auto"/>
              <w:contextualSpacing/>
              <w:jc w:val="center"/>
              <w:rPr>
                <w:rFonts w:cstheme="minorHAnsi"/>
                <w:b/>
                <w:sz w:val="24"/>
                <w:szCs w:val="24"/>
              </w:rPr>
            </w:pPr>
            <w:r w:rsidRPr="005E2407">
              <w:rPr>
                <w:rFonts w:cstheme="minorHAnsi"/>
                <w:b/>
                <w:sz w:val="24"/>
                <w:szCs w:val="24"/>
              </w:rPr>
              <w:t xml:space="preserve">Creative </w:t>
            </w:r>
          </w:p>
          <w:p w:rsidR="00A60BEF" w:rsidRDefault="00A60BEF" w:rsidP="004A0594">
            <w:pPr>
              <w:autoSpaceDE w:val="0"/>
              <w:autoSpaceDN w:val="0"/>
              <w:adjustRightInd w:val="0"/>
              <w:spacing w:line="360" w:lineRule="auto"/>
              <w:contextualSpacing/>
              <w:jc w:val="center"/>
              <w:rPr>
                <w:rFonts w:cstheme="minorHAnsi"/>
                <w:b/>
                <w:sz w:val="24"/>
                <w:szCs w:val="24"/>
              </w:rPr>
            </w:pPr>
            <w:r w:rsidRPr="005E2407">
              <w:rPr>
                <w:rFonts w:cstheme="minorHAnsi"/>
                <w:b/>
                <w:sz w:val="24"/>
                <w:szCs w:val="24"/>
              </w:rPr>
              <w:t xml:space="preserve">Tourism </w:t>
            </w:r>
          </w:p>
          <w:p w:rsidR="00A60BEF" w:rsidRPr="005E2407" w:rsidRDefault="00A60BEF" w:rsidP="004A0594">
            <w:pPr>
              <w:autoSpaceDE w:val="0"/>
              <w:autoSpaceDN w:val="0"/>
              <w:adjustRightInd w:val="0"/>
              <w:spacing w:line="360" w:lineRule="auto"/>
              <w:contextualSpacing/>
              <w:jc w:val="center"/>
              <w:rPr>
                <w:rFonts w:cstheme="minorHAnsi"/>
                <w:b/>
                <w:sz w:val="24"/>
                <w:szCs w:val="24"/>
              </w:rPr>
            </w:pPr>
            <w:r w:rsidRPr="005E2407">
              <w:rPr>
                <w:rFonts w:cstheme="minorHAnsi"/>
                <w:b/>
                <w:sz w:val="24"/>
                <w:szCs w:val="24"/>
              </w:rPr>
              <w:t>Network</w:t>
            </w:r>
          </w:p>
        </w:tc>
        <w:tc>
          <w:tcPr>
            <w:tcW w:w="8080" w:type="dxa"/>
            <w:vAlign w:val="center"/>
          </w:tcPr>
          <w:p w:rsidR="00A60BEF" w:rsidRDefault="00A60BEF" w:rsidP="004A0594">
            <w:pPr>
              <w:autoSpaceDE w:val="0"/>
              <w:autoSpaceDN w:val="0"/>
              <w:adjustRightInd w:val="0"/>
              <w:spacing w:line="360" w:lineRule="auto"/>
              <w:contextualSpacing/>
              <w:jc w:val="both"/>
              <w:rPr>
                <w:rFonts w:cstheme="minorHAnsi"/>
                <w:sz w:val="24"/>
                <w:szCs w:val="24"/>
              </w:rPr>
            </w:pPr>
            <w:r>
              <w:rPr>
                <w:rFonts w:cstheme="minorHAnsi"/>
                <w:sz w:val="24"/>
                <w:szCs w:val="24"/>
              </w:rPr>
              <w:t xml:space="preserve">Na sua </w:t>
            </w:r>
            <w:r w:rsidRPr="00851D37">
              <w:rPr>
                <w:rFonts w:cstheme="minorHAnsi"/>
                <w:sz w:val="24"/>
                <w:szCs w:val="24"/>
              </w:rPr>
              <w:t>página de internet (</w:t>
            </w:r>
            <w:hyperlink r:id="rId135" w:history="1">
              <w:r w:rsidRPr="00935A35">
                <w:rPr>
                  <w:rStyle w:val="Hiperligao"/>
                  <w:rFonts w:cstheme="minorHAnsi"/>
                  <w:sz w:val="24"/>
                  <w:szCs w:val="24"/>
                </w:rPr>
                <w:t>http://www.creativetourismnetwork.org</w:t>
              </w:r>
            </w:hyperlink>
            <w:r w:rsidRPr="00851D37">
              <w:rPr>
                <w:rFonts w:cstheme="minorHAnsi"/>
                <w:sz w:val="24"/>
                <w:szCs w:val="24"/>
              </w:rPr>
              <w:t>),</w:t>
            </w:r>
            <w:r>
              <w:rPr>
                <w:rFonts w:cstheme="minorHAnsi"/>
                <w:sz w:val="24"/>
                <w:szCs w:val="24"/>
              </w:rPr>
              <w:t xml:space="preserve"> refere alguns dos traços gerais do “turista criativo”, tais como:</w:t>
            </w:r>
          </w:p>
          <w:p w:rsidR="00A60BEF" w:rsidRPr="00851D37" w:rsidRDefault="00A60BEF" w:rsidP="004A0594">
            <w:pPr>
              <w:autoSpaceDE w:val="0"/>
              <w:autoSpaceDN w:val="0"/>
              <w:adjustRightInd w:val="0"/>
              <w:contextualSpacing/>
              <w:jc w:val="both"/>
              <w:rPr>
                <w:rFonts w:cstheme="minorHAnsi"/>
                <w:sz w:val="24"/>
                <w:szCs w:val="24"/>
              </w:rPr>
            </w:pPr>
          </w:p>
          <w:p w:rsidR="00A60BEF" w:rsidRPr="00773A2C" w:rsidRDefault="00A60BEF" w:rsidP="00A60BEF">
            <w:pPr>
              <w:numPr>
                <w:ilvl w:val="0"/>
                <w:numId w:val="8"/>
              </w:numPr>
              <w:suppressAutoHyphens w:val="0"/>
              <w:autoSpaceDE w:val="0"/>
              <w:autoSpaceDN w:val="0"/>
              <w:adjustRightInd w:val="0"/>
              <w:spacing w:line="360" w:lineRule="auto"/>
              <w:ind w:left="714" w:hanging="357"/>
              <w:contextualSpacing/>
              <w:jc w:val="both"/>
              <w:rPr>
                <w:rFonts w:cstheme="minorHAnsi"/>
                <w:sz w:val="24"/>
                <w:szCs w:val="24"/>
              </w:rPr>
            </w:pPr>
            <w:r w:rsidRPr="00773A2C">
              <w:rPr>
                <w:rFonts w:cstheme="minorHAnsi"/>
                <w:i/>
                <w:sz w:val="24"/>
                <w:szCs w:val="24"/>
              </w:rPr>
              <w:t>pode tratar-se de um turista que viaja sozinho, com um companheiro, em família ou em grupo, a título individual ou através de operadores especializados;</w:t>
            </w:r>
          </w:p>
          <w:p w:rsidR="00A60BEF" w:rsidRPr="00AA69AE" w:rsidRDefault="00A60BEF" w:rsidP="004A0594">
            <w:pPr>
              <w:autoSpaceDE w:val="0"/>
              <w:autoSpaceDN w:val="0"/>
              <w:adjustRightInd w:val="0"/>
              <w:ind w:left="714"/>
              <w:contextualSpacing/>
              <w:jc w:val="both"/>
              <w:rPr>
                <w:rFonts w:cstheme="minorHAnsi"/>
                <w:sz w:val="24"/>
                <w:szCs w:val="24"/>
              </w:rPr>
            </w:pPr>
          </w:p>
          <w:p w:rsidR="00A60BEF" w:rsidRPr="00773A2C" w:rsidRDefault="00A60BEF" w:rsidP="00A60BEF">
            <w:pPr>
              <w:numPr>
                <w:ilvl w:val="0"/>
                <w:numId w:val="8"/>
              </w:numPr>
              <w:suppressAutoHyphens w:val="0"/>
              <w:autoSpaceDE w:val="0"/>
              <w:autoSpaceDN w:val="0"/>
              <w:adjustRightInd w:val="0"/>
              <w:spacing w:line="360" w:lineRule="auto"/>
              <w:ind w:left="714" w:hanging="357"/>
              <w:contextualSpacing/>
              <w:jc w:val="both"/>
              <w:rPr>
                <w:rFonts w:cstheme="minorHAnsi"/>
                <w:sz w:val="24"/>
                <w:szCs w:val="24"/>
              </w:rPr>
            </w:pPr>
            <w:r w:rsidRPr="008635BB">
              <w:rPr>
                <w:rFonts w:cstheme="minorHAnsi"/>
                <w:i/>
                <w:sz w:val="24"/>
                <w:szCs w:val="24"/>
              </w:rPr>
              <w:t xml:space="preserve">as atividades criativas, que representam o principal motivo da sua viagem, possiblitam a aprendizagem (cursos,workshops,…), a criação (residência artística, co-criação com artistas locais) ou a representação (interpretação de concertos, obras teatrais, bailes </w:t>
            </w:r>
            <w:r>
              <w:rPr>
                <w:rFonts w:cstheme="minorHAnsi"/>
                <w:i/>
                <w:sz w:val="24"/>
                <w:szCs w:val="24"/>
              </w:rPr>
              <w:t>ou exposições);</w:t>
            </w:r>
          </w:p>
          <w:p w:rsidR="00A60BEF" w:rsidRDefault="00A60BEF" w:rsidP="004A0594">
            <w:pPr>
              <w:pStyle w:val="PargrafodaLista"/>
              <w:rPr>
                <w:rFonts w:cstheme="minorHAnsi"/>
                <w:sz w:val="24"/>
                <w:szCs w:val="24"/>
              </w:rPr>
            </w:pPr>
          </w:p>
          <w:p w:rsidR="00A60BEF" w:rsidRDefault="00A60BEF" w:rsidP="00A60BEF">
            <w:pPr>
              <w:numPr>
                <w:ilvl w:val="0"/>
                <w:numId w:val="8"/>
              </w:numPr>
              <w:suppressAutoHyphens w:val="0"/>
              <w:autoSpaceDE w:val="0"/>
              <w:autoSpaceDN w:val="0"/>
              <w:adjustRightInd w:val="0"/>
              <w:spacing w:line="360" w:lineRule="auto"/>
              <w:contextualSpacing/>
              <w:jc w:val="both"/>
              <w:rPr>
                <w:rFonts w:cstheme="minorHAnsi"/>
                <w:sz w:val="24"/>
                <w:szCs w:val="24"/>
              </w:rPr>
            </w:pPr>
            <w:r>
              <w:rPr>
                <w:rFonts w:cstheme="minorHAnsi"/>
                <w:i/>
                <w:sz w:val="24"/>
                <w:szCs w:val="24"/>
              </w:rPr>
              <w:t>d</w:t>
            </w:r>
            <w:r w:rsidRPr="008635BB">
              <w:rPr>
                <w:rFonts w:cstheme="minorHAnsi"/>
                <w:i/>
                <w:sz w:val="24"/>
                <w:szCs w:val="24"/>
              </w:rPr>
              <w:t>esejam descobrir a cultura local participando em at</w:t>
            </w:r>
            <w:r>
              <w:rPr>
                <w:rFonts w:cstheme="minorHAnsi"/>
                <w:i/>
                <w:sz w:val="24"/>
                <w:szCs w:val="24"/>
              </w:rPr>
              <w:t>ividades artísticas e criativas;</w:t>
            </w:r>
          </w:p>
          <w:p w:rsidR="00A60BEF" w:rsidRDefault="00A60BEF" w:rsidP="004A0594">
            <w:pPr>
              <w:pStyle w:val="PargrafodaLista"/>
              <w:rPr>
                <w:rFonts w:cstheme="minorHAnsi"/>
                <w:sz w:val="24"/>
                <w:szCs w:val="24"/>
              </w:rPr>
            </w:pPr>
          </w:p>
          <w:p w:rsidR="00A60BEF" w:rsidRDefault="00A60BEF" w:rsidP="00A60BEF">
            <w:pPr>
              <w:numPr>
                <w:ilvl w:val="0"/>
                <w:numId w:val="8"/>
              </w:numPr>
              <w:suppressAutoHyphens w:val="0"/>
              <w:autoSpaceDE w:val="0"/>
              <w:autoSpaceDN w:val="0"/>
              <w:adjustRightInd w:val="0"/>
              <w:spacing w:line="360" w:lineRule="auto"/>
              <w:contextualSpacing/>
              <w:jc w:val="both"/>
              <w:rPr>
                <w:rFonts w:cstheme="minorHAnsi"/>
                <w:sz w:val="24"/>
                <w:szCs w:val="24"/>
              </w:rPr>
            </w:pPr>
            <w:r>
              <w:rPr>
                <w:rFonts w:cstheme="minorHAnsi"/>
                <w:i/>
                <w:sz w:val="24"/>
                <w:szCs w:val="24"/>
              </w:rPr>
              <w:t>d</w:t>
            </w:r>
            <w:r w:rsidRPr="008635BB">
              <w:rPr>
                <w:rFonts w:cstheme="minorHAnsi"/>
                <w:i/>
                <w:sz w:val="24"/>
                <w:szCs w:val="24"/>
              </w:rPr>
              <w:t>esejam viver experiências que lhes permitam sentir-se “integrados” n</w:t>
            </w:r>
            <w:r>
              <w:rPr>
                <w:rFonts w:cstheme="minorHAnsi"/>
                <w:i/>
                <w:sz w:val="24"/>
                <w:szCs w:val="24"/>
              </w:rPr>
              <w:t>o seu destino;</w:t>
            </w:r>
          </w:p>
          <w:p w:rsidR="00A60BEF" w:rsidRPr="00DB2F8F" w:rsidRDefault="00A60BEF" w:rsidP="004A0594">
            <w:pPr>
              <w:autoSpaceDE w:val="0"/>
              <w:autoSpaceDN w:val="0"/>
              <w:adjustRightInd w:val="0"/>
              <w:ind w:left="720"/>
              <w:contextualSpacing/>
              <w:jc w:val="both"/>
              <w:rPr>
                <w:rFonts w:cstheme="minorHAnsi"/>
                <w:sz w:val="24"/>
                <w:szCs w:val="24"/>
              </w:rPr>
            </w:pPr>
          </w:p>
          <w:p w:rsidR="00A60BEF" w:rsidRPr="00DB2F8F" w:rsidRDefault="00A60BEF" w:rsidP="00A60BEF">
            <w:pPr>
              <w:numPr>
                <w:ilvl w:val="0"/>
                <w:numId w:val="8"/>
              </w:numPr>
              <w:suppressAutoHyphens w:val="0"/>
              <w:autoSpaceDE w:val="0"/>
              <w:autoSpaceDN w:val="0"/>
              <w:adjustRightInd w:val="0"/>
              <w:spacing w:line="360" w:lineRule="auto"/>
              <w:contextualSpacing/>
              <w:jc w:val="both"/>
              <w:rPr>
                <w:rFonts w:cstheme="minorHAnsi"/>
                <w:sz w:val="24"/>
                <w:szCs w:val="24"/>
              </w:rPr>
            </w:pPr>
            <w:r w:rsidRPr="00DB2F8F">
              <w:rPr>
                <w:rFonts w:cstheme="minorHAnsi"/>
                <w:i/>
                <w:sz w:val="24"/>
                <w:szCs w:val="24"/>
              </w:rPr>
              <w:t>não lhes interessam os monumentos nem o “espetacular” ou o “turismo de superlativos”;</w:t>
            </w:r>
          </w:p>
          <w:p w:rsidR="00A60BEF" w:rsidRPr="008635BB" w:rsidRDefault="00A60BEF" w:rsidP="004A0594">
            <w:pPr>
              <w:autoSpaceDE w:val="0"/>
              <w:autoSpaceDN w:val="0"/>
              <w:adjustRightInd w:val="0"/>
              <w:ind w:left="714"/>
              <w:contextualSpacing/>
              <w:jc w:val="both"/>
              <w:rPr>
                <w:rFonts w:cstheme="minorHAnsi"/>
                <w:sz w:val="24"/>
                <w:szCs w:val="24"/>
              </w:rPr>
            </w:pPr>
          </w:p>
          <w:p w:rsidR="00A60BEF" w:rsidRPr="00773A2C" w:rsidRDefault="00A60BEF" w:rsidP="00A60BEF">
            <w:pPr>
              <w:numPr>
                <w:ilvl w:val="0"/>
                <w:numId w:val="8"/>
              </w:numPr>
              <w:suppressAutoHyphens w:val="0"/>
              <w:autoSpaceDE w:val="0"/>
              <w:autoSpaceDN w:val="0"/>
              <w:adjustRightInd w:val="0"/>
              <w:spacing w:line="360" w:lineRule="auto"/>
              <w:contextualSpacing/>
              <w:jc w:val="both"/>
              <w:rPr>
                <w:rFonts w:cstheme="minorHAnsi"/>
                <w:sz w:val="24"/>
                <w:szCs w:val="24"/>
              </w:rPr>
            </w:pPr>
            <w:r>
              <w:rPr>
                <w:rFonts w:cstheme="minorHAnsi"/>
                <w:i/>
                <w:sz w:val="24"/>
                <w:szCs w:val="24"/>
              </w:rPr>
              <w:t>s</w:t>
            </w:r>
            <w:r w:rsidRPr="008635BB">
              <w:rPr>
                <w:rFonts w:cstheme="minorHAnsi"/>
                <w:i/>
                <w:sz w:val="24"/>
                <w:szCs w:val="24"/>
              </w:rPr>
              <w:t>ão “prosumers” e partilham as suas experiê</w:t>
            </w:r>
            <w:r>
              <w:rPr>
                <w:rFonts w:cstheme="minorHAnsi"/>
                <w:i/>
                <w:sz w:val="24"/>
                <w:szCs w:val="24"/>
              </w:rPr>
              <w:t>ncias através das redes sociais;</w:t>
            </w:r>
          </w:p>
          <w:p w:rsidR="00A60BEF" w:rsidRDefault="00A60BEF" w:rsidP="004A0594">
            <w:pPr>
              <w:pStyle w:val="PargrafodaLista"/>
              <w:rPr>
                <w:rFonts w:cstheme="minorHAnsi"/>
                <w:sz w:val="24"/>
                <w:szCs w:val="24"/>
              </w:rPr>
            </w:pPr>
          </w:p>
          <w:p w:rsidR="00A60BEF" w:rsidRDefault="00A60BEF" w:rsidP="00A60BEF">
            <w:pPr>
              <w:numPr>
                <w:ilvl w:val="0"/>
                <w:numId w:val="8"/>
              </w:numPr>
              <w:suppressAutoHyphens w:val="0"/>
              <w:autoSpaceDE w:val="0"/>
              <w:autoSpaceDN w:val="0"/>
              <w:adjustRightInd w:val="0"/>
              <w:spacing w:line="360" w:lineRule="auto"/>
              <w:contextualSpacing/>
              <w:jc w:val="both"/>
              <w:rPr>
                <w:rFonts w:cstheme="minorHAnsi"/>
                <w:sz w:val="24"/>
                <w:szCs w:val="24"/>
              </w:rPr>
            </w:pPr>
            <w:r>
              <w:rPr>
                <w:rFonts w:cstheme="minorHAnsi"/>
                <w:i/>
                <w:sz w:val="24"/>
                <w:szCs w:val="24"/>
              </w:rPr>
              <w:t>d</w:t>
            </w:r>
            <w:r w:rsidRPr="008635BB">
              <w:rPr>
                <w:rFonts w:cstheme="minorHAnsi"/>
                <w:i/>
                <w:sz w:val="24"/>
                <w:szCs w:val="24"/>
              </w:rPr>
              <w:t>epois de experimentarem o turismo criativo não se conformam com um circuito</w:t>
            </w:r>
            <w:r>
              <w:rPr>
                <w:rFonts w:cstheme="minorHAnsi"/>
                <w:i/>
                <w:sz w:val="24"/>
                <w:szCs w:val="24"/>
              </w:rPr>
              <w:t xml:space="preserve"> convencional;</w:t>
            </w:r>
          </w:p>
          <w:p w:rsidR="00A60BEF" w:rsidRPr="00773A2C" w:rsidRDefault="00A60BEF" w:rsidP="004A0594">
            <w:pPr>
              <w:autoSpaceDE w:val="0"/>
              <w:autoSpaceDN w:val="0"/>
              <w:adjustRightInd w:val="0"/>
              <w:ind w:left="720"/>
              <w:contextualSpacing/>
              <w:jc w:val="both"/>
              <w:rPr>
                <w:rFonts w:cstheme="minorHAnsi"/>
                <w:sz w:val="24"/>
                <w:szCs w:val="24"/>
              </w:rPr>
            </w:pPr>
          </w:p>
          <w:p w:rsidR="00A60BEF" w:rsidRPr="005B5A6E" w:rsidRDefault="00A60BEF" w:rsidP="00A60BEF">
            <w:pPr>
              <w:numPr>
                <w:ilvl w:val="0"/>
                <w:numId w:val="8"/>
              </w:numPr>
              <w:suppressAutoHyphens w:val="0"/>
              <w:autoSpaceDE w:val="0"/>
              <w:autoSpaceDN w:val="0"/>
              <w:adjustRightInd w:val="0"/>
              <w:spacing w:line="360" w:lineRule="auto"/>
              <w:contextualSpacing/>
              <w:jc w:val="both"/>
              <w:rPr>
                <w:rFonts w:cstheme="minorHAnsi"/>
                <w:sz w:val="24"/>
                <w:szCs w:val="24"/>
              </w:rPr>
            </w:pPr>
            <w:r>
              <w:rPr>
                <w:rFonts w:cstheme="minorHAnsi"/>
                <w:i/>
                <w:sz w:val="24"/>
                <w:szCs w:val="24"/>
              </w:rPr>
              <w:lastRenderedPageBreak/>
              <w:t>d</w:t>
            </w:r>
            <w:r w:rsidRPr="006D57A9">
              <w:rPr>
                <w:rFonts w:cstheme="minorHAnsi"/>
                <w:i/>
                <w:sz w:val="24"/>
                <w:szCs w:val="24"/>
              </w:rPr>
              <w:t>edicam uma parte importante do seu orçamento à realização</w:t>
            </w:r>
            <w:r>
              <w:rPr>
                <w:rFonts w:cstheme="minorHAnsi"/>
                <w:i/>
                <w:sz w:val="24"/>
                <w:szCs w:val="24"/>
              </w:rPr>
              <w:t xml:space="preserve"> destas atividades/experiências;</w:t>
            </w:r>
          </w:p>
          <w:p w:rsidR="00A60BEF" w:rsidRDefault="00A60BEF" w:rsidP="004A0594">
            <w:pPr>
              <w:pStyle w:val="PargrafodaLista"/>
              <w:rPr>
                <w:rFonts w:cstheme="minorHAnsi"/>
                <w:sz w:val="24"/>
                <w:szCs w:val="24"/>
              </w:rPr>
            </w:pPr>
          </w:p>
          <w:p w:rsidR="00A60BEF" w:rsidRPr="005E2407" w:rsidRDefault="00A60BEF" w:rsidP="00A60BEF">
            <w:pPr>
              <w:numPr>
                <w:ilvl w:val="0"/>
                <w:numId w:val="8"/>
              </w:numPr>
              <w:suppressAutoHyphens w:val="0"/>
              <w:autoSpaceDE w:val="0"/>
              <w:autoSpaceDN w:val="0"/>
              <w:adjustRightInd w:val="0"/>
              <w:spacing w:line="360" w:lineRule="auto"/>
              <w:contextualSpacing/>
              <w:jc w:val="both"/>
              <w:rPr>
                <w:rFonts w:cstheme="minorHAnsi"/>
                <w:sz w:val="24"/>
                <w:szCs w:val="24"/>
              </w:rPr>
            </w:pPr>
            <w:r>
              <w:rPr>
                <w:rFonts w:cstheme="minorHAnsi"/>
                <w:i/>
                <w:sz w:val="24"/>
                <w:szCs w:val="24"/>
              </w:rPr>
              <w:t>t</w:t>
            </w:r>
            <w:r w:rsidRPr="008635BB">
              <w:rPr>
                <w:rFonts w:cstheme="minorHAnsi"/>
                <w:i/>
                <w:sz w:val="24"/>
                <w:szCs w:val="24"/>
              </w:rPr>
              <w:t>endem a combinar, numa mesma viagem, vários tipos de turismo: criativo, idiomático, gastronómico, industrial, ecoturismo, slow tourism, entre outros.</w:t>
            </w:r>
          </w:p>
        </w:tc>
      </w:tr>
      <w:tr w:rsidR="00A60BEF" w:rsidTr="004A0594">
        <w:trPr>
          <w:jc w:val="center"/>
        </w:trPr>
        <w:tc>
          <w:tcPr>
            <w:tcW w:w="1271" w:type="dxa"/>
            <w:vAlign w:val="center"/>
          </w:tcPr>
          <w:p w:rsidR="00A60BEF" w:rsidRDefault="00A60BEF" w:rsidP="004A0594">
            <w:pPr>
              <w:autoSpaceDE w:val="0"/>
              <w:autoSpaceDN w:val="0"/>
              <w:adjustRightInd w:val="0"/>
              <w:spacing w:line="360" w:lineRule="auto"/>
              <w:contextualSpacing/>
              <w:jc w:val="center"/>
              <w:rPr>
                <w:rFonts w:cstheme="minorHAnsi"/>
                <w:b/>
                <w:sz w:val="24"/>
                <w:szCs w:val="24"/>
              </w:rPr>
            </w:pPr>
            <w:r w:rsidRPr="005E2407">
              <w:rPr>
                <w:rFonts w:cstheme="minorHAnsi"/>
                <w:b/>
                <w:sz w:val="24"/>
                <w:szCs w:val="24"/>
              </w:rPr>
              <w:lastRenderedPageBreak/>
              <w:t xml:space="preserve">Raymond </w:t>
            </w:r>
          </w:p>
          <w:p w:rsidR="00A60BEF" w:rsidRPr="005E2407" w:rsidRDefault="00A60BEF" w:rsidP="004A0594">
            <w:pPr>
              <w:autoSpaceDE w:val="0"/>
              <w:autoSpaceDN w:val="0"/>
              <w:adjustRightInd w:val="0"/>
              <w:spacing w:line="360" w:lineRule="auto"/>
              <w:contextualSpacing/>
              <w:jc w:val="center"/>
              <w:rPr>
                <w:rFonts w:cstheme="minorHAnsi"/>
                <w:b/>
                <w:sz w:val="24"/>
                <w:szCs w:val="24"/>
              </w:rPr>
            </w:pPr>
            <w:r w:rsidRPr="005E2407">
              <w:rPr>
                <w:rFonts w:cstheme="minorHAnsi"/>
                <w:b/>
                <w:sz w:val="24"/>
                <w:szCs w:val="24"/>
              </w:rPr>
              <w:t>(2003)</w:t>
            </w:r>
          </w:p>
        </w:tc>
        <w:tc>
          <w:tcPr>
            <w:tcW w:w="8080" w:type="dxa"/>
            <w:vAlign w:val="center"/>
          </w:tcPr>
          <w:p w:rsidR="00A60BEF" w:rsidRDefault="00A60BEF" w:rsidP="004A0594">
            <w:pPr>
              <w:autoSpaceDE w:val="0"/>
              <w:autoSpaceDN w:val="0"/>
              <w:adjustRightInd w:val="0"/>
              <w:spacing w:line="360" w:lineRule="auto"/>
              <w:contextualSpacing/>
              <w:jc w:val="both"/>
              <w:rPr>
                <w:rFonts w:cstheme="minorHAnsi"/>
                <w:sz w:val="24"/>
                <w:szCs w:val="24"/>
              </w:rPr>
            </w:pPr>
            <w:r>
              <w:rPr>
                <w:rFonts w:cstheme="minorHAnsi"/>
                <w:sz w:val="24"/>
                <w:szCs w:val="24"/>
              </w:rPr>
              <w:t>S</w:t>
            </w:r>
            <w:r w:rsidRPr="00494C03">
              <w:rPr>
                <w:rFonts w:cstheme="minorHAnsi"/>
                <w:sz w:val="24"/>
                <w:szCs w:val="24"/>
              </w:rPr>
              <w:t>egmentou os turistas criativos na Nova Zelândia em três grupos</w:t>
            </w:r>
            <w:r>
              <w:rPr>
                <w:rFonts w:cstheme="minorHAnsi"/>
                <w:sz w:val="24"/>
                <w:szCs w:val="24"/>
              </w:rPr>
              <w:t>:</w:t>
            </w:r>
          </w:p>
          <w:p w:rsidR="00A60BEF" w:rsidRPr="00494C03" w:rsidRDefault="00A60BEF" w:rsidP="004A0594">
            <w:pPr>
              <w:autoSpaceDE w:val="0"/>
              <w:autoSpaceDN w:val="0"/>
              <w:adjustRightInd w:val="0"/>
              <w:contextualSpacing/>
              <w:jc w:val="both"/>
              <w:rPr>
                <w:rFonts w:cstheme="minorHAnsi"/>
                <w:sz w:val="24"/>
                <w:szCs w:val="24"/>
              </w:rPr>
            </w:pPr>
          </w:p>
          <w:p w:rsidR="00A60BEF" w:rsidRDefault="00A60BEF" w:rsidP="00A60BEF">
            <w:pPr>
              <w:numPr>
                <w:ilvl w:val="0"/>
                <w:numId w:val="10"/>
              </w:numPr>
              <w:suppressAutoHyphens w:val="0"/>
              <w:autoSpaceDE w:val="0"/>
              <w:autoSpaceDN w:val="0"/>
              <w:adjustRightInd w:val="0"/>
              <w:spacing w:line="360" w:lineRule="auto"/>
              <w:contextualSpacing/>
              <w:jc w:val="both"/>
              <w:rPr>
                <w:rFonts w:cstheme="minorHAnsi"/>
                <w:sz w:val="24"/>
                <w:szCs w:val="24"/>
              </w:rPr>
            </w:pPr>
            <w:r>
              <w:rPr>
                <w:rFonts w:cstheme="minorHAnsi"/>
                <w:i/>
                <w:sz w:val="24"/>
                <w:szCs w:val="24"/>
              </w:rPr>
              <w:t xml:space="preserve">Primeiro: </w:t>
            </w:r>
            <w:r w:rsidRPr="008635BB">
              <w:rPr>
                <w:rFonts w:cstheme="minorHAnsi"/>
                <w:i/>
                <w:sz w:val="24"/>
                <w:szCs w:val="24"/>
              </w:rPr>
              <w:t>grupo de potenciais turistas criativos, os “baby-boomers” e              recém-aposentados. Tendo alcançado um nível de conforto material, muitas vezes a um preço de se concentrarem predominantemente no trabalho, procuram frequentemente estímulos intelectuais e novas oportunidades para descobrir coisas que sempre os interessaram, mas que nunca chegaram a fazer.</w:t>
            </w:r>
          </w:p>
          <w:p w:rsidR="00A60BEF" w:rsidRDefault="00A60BEF" w:rsidP="004A0594">
            <w:pPr>
              <w:autoSpaceDE w:val="0"/>
              <w:autoSpaceDN w:val="0"/>
              <w:adjustRightInd w:val="0"/>
              <w:ind w:left="720"/>
              <w:contextualSpacing/>
              <w:jc w:val="both"/>
              <w:rPr>
                <w:rFonts w:cstheme="minorHAnsi"/>
                <w:sz w:val="24"/>
                <w:szCs w:val="24"/>
              </w:rPr>
            </w:pPr>
          </w:p>
          <w:p w:rsidR="00A60BEF" w:rsidRPr="00FA146F" w:rsidRDefault="00A60BEF" w:rsidP="00A60BEF">
            <w:pPr>
              <w:numPr>
                <w:ilvl w:val="0"/>
                <w:numId w:val="10"/>
              </w:numPr>
              <w:suppressAutoHyphens w:val="0"/>
              <w:autoSpaceDE w:val="0"/>
              <w:autoSpaceDN w:val="0"/>
              <w:adjustRightInd w:val="0"/>
              <w:spacing w:line="360" w:lineRule="auto"/>
              <w:contextualSpacing/>
              <w:jc w:val="both"/>
              <w:rPr>
                <w:rFonts w:cstheme="minorHAnsi"/>
                <w:sz w:val="24"/>
                <w:szCs w:val="24"/>
              </w:rPr>
            </w:pPr>
            <w:r>
              <w:rPr>
                <w:rFonts w:cstheme="minorHAnsi"/>
                <w:i/>
                <w:sz w:val="24"/>
                <w:szCs w:val="24"/>
              </w:rPr>
              <w:t xml:space="preserve">Segundo: </w:t>
            </w:r>
            <w:r w:rsidRPr="008635BB">
              <w:rPr>
                <w:rFonts w:cstheme="minorHAnsi"/>
                <w:i/>
                <w:sz w:val="24"/>
                <w:szCs w:val="24"/>
              </w:rPr>
              <w:t>os menores de 30 anos, muitas vezes estudantes, “backpackers”, talvez de visita à Nova Zelândia em “ano sabático”. O turismo criativo atrai os indivíduos com mentes abertas, que ainda procuram o seu caminho na vida, especialmente depois de terem sobrevivido a uma série de viagens com aventuras físicas, que começam a procurar experiências para alargar horizontes da mente, bem como o corpo!</w:t>
            </w:r>
          </w:p>
          <w:p w:rsidR="00A60BEF" w:rsidRPr="006D57A9" w:rsidRDefault="00A60BEF" w:rsidP="004A0594">
            <w:pPr>
              <w:autoSpaceDE w:val="0"/>
              <w:autoSpaceDN w:val="0"/>
              <w:adjustRightInd w:val="0"/>
              <w:ind w:left="720"/>
              <w:contextualSpacing/>
              <w:jc w:val="both"/>
              <w:rPr>
                <w:rFonts w:cstheme="minorHAnsi"/>
                <w:sz w:val="24"/>
                <w:szCs w:val="24"/>
              </w:rPr>
            </w:pPr>
          </w:p>
          <w:p w:rsidR="00A60BEF" w:rsidRPr="005E2407" w:rsidRDefault="00A60BEF" w:rsidP="00A60BEF">
            <w:pPr>
              <w:numPr>
                <w:ilvl w:val="0"/>
                <w:numId w:val="10"/>
              </w:numPr>
              <w:suppressAutoHyphens w:val="0"/>
              <w:autoSpaceDE w:val="0"/>
              <w:autoSpaceDN w:val="0"/>
              <w:adjustRightInd w:val="0"/>
              <w:spacing w:line="360" w:lineRule="auto"/>
              <w:contextualSpacing/>
              <w:jc w:val="both"/>
              <w:rPr>
                <w:rFonts w:cstheme="minorHAnsi"/>
                <w:sz w:val="24"/>
                <w:szCs w:val="24"/>
              </w:rPr>
            </w:pPr>
            <w:r>
              <w:rPr>
                <w:rFonts w:cstheme="minorHAnsi"/>
                <w:i/>
                <w:sz w:val="24"/>
                <w:szCs w:val="24"/>
              </w:rPr>
              <w:t xml:space="preserve">Terceiro: </w:t>
            </w:r>
            <w:r w:rsidRPr="008635BB">
              <w:rPr>
                <w:rFonts w:cstheme="minorHAnsi"/>
                <w:i/>
                <w:sz w:val="24"/>
                <w:szCs w:val="24"/>
              </w:rPr>
              <w:t>os próprios neozelandeses, de todas as idades, interessados ​​em aprender mais sobre diferentes</w:t>
            </w:r>
            <w:r>
              <w:rPr>
                <w:rFonts w:cstheme="minorHAnsi"/>
                <w:i/>
                <w:sz w:val="24"/>
                <w:szCs w:val="24"/>
              </w:rPr>
              <w:t xml:space="preserve"> aspetos da cultura do seu país.</w:t>
            </w:r>
          </w:p>
        </w:tc>
      </w:tr>
      <w:tr w:rsidR="00A60BEF" w:rsidTr="004A0594">
        <w:trPr>
          <w:jc w:val="center"/>
        </w:trPr>
        <w:tc>
          <w:tcPr>
            <w:tcW w:w="1271" w:type="dxa"/>
            <w:vAlign w:val="center"/>
          </w:tcPr>
          <w:p w:rsidR="00A60BEF" w:rsidRDefault="00A60BEF" w:rsidP="004A0594">
            <w:pPr>
              <w:autoSpaceDE w:val="0"/>
              <w:autoSpaceDN w:val="0"/>
              <w:adjustRightInd w:val="0"/>
              <w:spacing w:line="360" w:lineRule="auto"/>
              <w:contextualSpacing/>
              <w:jc w:val="center"/>
              <w:rPr>
                <w:rFonts w:cstheme="minorHAnsi"/>
                <w:b/>
                <w:sz w:val="24"/>
                <w:szCs w:val="24"/>
              </w:rPr>
            </w:pPr>
            <w:r w:rsidRPr="005E2407">
              <w:rPr>
                <w:rFonts w:cstheme="minorHAnsi"/>
                <w:b/>
                <w:sz w:val="24"/>
                <w:szCs w:val="24"/>
              </w:rPr>
              <w:t xml:space="preserve">Tan et al. </w:t>
            </w:r>
          </w:p>
          <w:p w:rsidR="00A60BEF" w:rsidRPr="005E2407" w:rsidRDefault="00A60BEF" w:rsidP="004A0594">
            <w:pPr>
              <w:autoSpaceDE w:val="0"/>
              <w:autoSpaceDN w:val="0"/>
              <w:adjustRightInd w:val="0"/>
              <w:spacing w:line="360" w:lineRule="auto"/>
              <w:contextualSpacing/>
              <w:jc w:val="center"/>
              <w:rPr>
                <w:rFonts w:cstheme="minorHAnsi"/>
                <w:b/>
                <w:sz w:val="24"/>
                <w:szCs w:val="24"/>
              </w:rPr>
            </w:pPr>
            <w:r w:rsidRPr="005E2407">
              <w:rPr>
                <w:rFonts w:cstheme="minorHAnsi"/>
                <w:b/>
                <w:sz w:val="24"/>
                <w:szCs w:val="24"/>
              </w:rPr>
              <w:t>(2014)</w:t>
            </w:r>
          </w:p>
        </w:tc>
        <w:tc>
          <w:tcPr>
            <w:tcW w:w="8080" w:type="dxa"/>
            <w:vAlign w:val="center"/>
          </w:tcPr>
          <w:p w:rsidR="00A60BEF" w:rsidRDefault="00A60BEF" w:rsidP="004A0594">
            <w:pPr>
              <w:autoSpaceDE w:val="0"/>
              <w:autoSpaceDN w:val="0"/>
              <w:adjustRightInd w:val="0"/>
              <w:spacing w:line="360" w:lineRule="auto"/>
              <w:contextualSpacing/>
              <w:jc w:val="both"/>
              <w:rPr>
                <w:rFonts w:cstheme="minorHAnsi"/>
                <w:i/>
                <w:sz w:val="24"/>
                <w:szCs w:val="24"/>
              </w:rPr>
            </w:pPr>
            <w:r>
              <w:rPr>
                <w:rFonts w:cstheme="minorHAnsi"/>
                <w:i/>
                <w:sz w:val="24"/>
                <w:szCs w:val="24"/>
              </w:rPr>
              <w:t>À</w:t>
            </w:r>
            <w:r w:rsidRPr="00494C03">
              <w:rPr>
                <w:rFonts w:cstheme="minorHAnsi"/>
                <w:i/>
                <w:sz w:val="24"/>
                <w:szCs w:val="24"/>
              </w:rPr>
              <w:t xml:space="preserve"> semelhança de Raymond (2003), também desenvolvem um estudo com o objetivo de explorar as perceções dos turistas criativos de Taiwan em locais “CLI – Creative Life Industry”, o qual apresenta novos conhecimentos, classificando os turistas criativos em diferentes grupos com base em cinco perspetivas identificadas a partir da subjetividade inerente às experiências criativas:</w:t>
            </w:r>
          </w:p>
          <w:p w:rsidR="00A60BEF" w:rsidRDefault="00A60BEF" w:rsidP="004A0594">
            <w:pPr>
              <w:autoSpaceDE w:val="0"/>
              <w:autoSpaceDN w:val="0"/>
              <w:adjustRightInd w:val="0"/>
              <w:contextualSpacing/>
              <w:jc w:val="both"/>
              <w:rPr>
                <w:rFonts w:cstheme="minorHAnsi"/>
                <w:i/>
                <w:sz w:val="24"/>
                <w:szCs w:val="24"/>
              </w:rPr>
            </w:pPr>
          </w:p>
          <w:p w:rsidR="00A60BEF" w:rsidRDefault="00A60BEF" w:rsidP="004A0594">
            <w:pPr>
              <w:autoSpaceDE w:val="0"/>
              <w:autoSpaceDN w:val="0"/>
              <w:adjustRightInd w:val="0"/>
              <w:spacing w:line="360" w:lineRule="auto"/>
              <w:ind w:firstLine="708"/>
              <w:contextualSpacing/>
              <w:jc w:val="both"/>
              <w:rPr>
                <w:rFonts w:cstheme="minorHAnsi"/>
                <w:i/>
                <w:sz w:val="24"/>
                <w:szCs w:val="24"/>
              </w:rPr>
            </w:pPr>
            <w:r w:rsidRPr="00101A2A">
              <w:rPr>
                <w:rFonts w:cstheme="minorHAnsi"/>
                <w:i/>
                <w:sz w:val="24"/>
                <w:szCs w:val="24"/>
              </w:rPr>
              <w:lastRenderedPageBreak/>
              <w:t xml:space="preserve">i) novelty seekers; </w:t>
            </w:r>
          </w:p>
          <w:p w:rsidR="00A60BEF" w:rsidRDefault="00A60BEF" w:rsidP="004A0594">
            <w:pPr>
              <w:autoSpaceDE w:val="0"/>
              <w:autoSpaceDN w:val="0"/>
              <w:adjustRightInd w:val="0"/>
              <w:ind w:firstLine="709"/>
              <w:contextualSpacing/>
              <w:jc w:val="both"/>
              <w:rPr>
                <w:rFonts w:cstheme="minorHAnsi"/>
                <w:i/>
                <w:sz w:val="24"/>
                <w:szCs w:val="24"/>
              </w:rPr>
            </w:pPr>
          </w:p>
          <w:p w:rsidR="00A60BEF" w:rsidRDefault="00A60BEF" w:rsidP="004A0594">
            <w:pPr>
              <w:autoSpaceDE w:val="0"/>
              <w:autoSpaceDN w:val="0"/>
              <w:adjustRightInd w:val="0"/>
              <w:spacing w:line="360" w:lineRule="auto"/>
              <w:ind w:firstLine="708"/>
              <w:contextualSpacing/>
              <w:jc w:val="both"/>
              <w:rPr>
                <w:rFonts w:cstheme="minorHAnsi"/>
                <w:i/>
                <w:sz w:val="24"/>
                <w:szCs w:val="24"/>
              </w:rPr>
            </w:pPr>
            <w:r w:rsidRPr="00101A2A">
              <w:rPr>
                <w:rFonts w:cstheme="minorHAnsi"/>
                <w:i/>
                <w:sz w:val="24"/>
                <w:szCs w:val="24"/>
              </w:rPr>
              <w:t xml:space="preserve">ii) knowledge and skills learners; </w:t>
            </w:r>
          </w:p>
          <w:p w:rsidR="00A60BEF" w:rsidRDefault="00A60BEF" w:rsidP="004A0594">
            <w:pPr>
              <w:autoSpaceDE w:val="0"/>
              <w:autoSpaceDN w:val="0"/>
              <w:adjustRightInd w:val="0"/>
              <w:ind w:firstLine="709"/>
              <w:contextualSpacing/>
              <w:jc w:val="both"/>
              <w:rPr>
                <w:rFonts w:cstheme="minorHAnsi"/>
                <w:i/>
                <w:sz w:val="24"/>
                <w:szCs w:val="24"/>
              </w:rPr>
            </w:pPr>
          </w:p>
          <w:p w:rsidR="00A60BEF" w:rsidRDefault="00A60BEF" w:rsidP="004A0594">
            <w:pPr>
              <w:autoSpaceDE w:val="0"/>
              <w:autoSpaceDN w:val="0"/>
              <w:adjustRightInd w:val="0"/>
              <w:spacing w:line="360" w:lineRule="auto"/>
              <w:ind w:firstLine="708"/>
              <w:contextualSpacing/>
              <w:jc w:val="both"/>
              <w:rPr>
                <w:rFonts w:cstheme="minorHAnsi"/>
                <w:i/>
                <w:sz w:val="24"/>
                <w:szCs w:val="24"/>
              </w:rPr>
            </w:pPr>
            <w:r>
              <w:rPr>
                <w:rFonts w:cstheme="minorHAnsi"/>
                <w:i/>
                <w:sz w:val="24"/>
                <w:szCs w:val="24"/>
              </w:rPr>
              <w:t>iii) aware of travel partners</w:t>
            </w:r>
            <w:r w:rsidRPr="00101A2A">
              <w:rPr>
                <w:rFonts w:cstheme="minorHAnsi"/>
                <w:i/>
                <w:sz w:val="24"/>
                <w:szCs w:val="24"/>
              </w:rPr>
              <w:t xml:space="preserve"> growth; </w:t>
            </w:r>
          </w:p>
          <w:p w:rsidR="00A60BEF" w:rsidRDefault="00A60BEF" w:rsidP="004A0594">
            <w:pPr>
              <w:autoSpaceDE w:val="0"/>
              <w:autoSpaceDN w:val="0"/>
              <w:adjustRightInd w:val="0"/>
              <w:contextualSpacing/>
              <w:jc w:val="both"/>
              <w:rPr>
                <w:rFonts w:cstheme="minorHAnsi"/>
                <w:i/>
                <w:sz w:val="24"/>
                <w:szCs w:val="24"/>
              </w:rPr>
            </w:pPr>
          </w:p>
          <w:p w:rsidR="00A60BEF" w:rsidRDefault="00A60BEF" w:rsidP="004A0594">
            <w:pPr>
              <w:autoSpaceDE w:val="0"/>
              <w:autoSpaceDN w:val="0"/>
              <w:adjustRightInd w:val="0"/>
              <w:spacing w:line="360" w:lineRule="auto"/>
              <w:ind w:firstLine="708"/>
              <w:contextualSpacing/>
              <w:jc w:val="both"/>
              <w:rPr>
                <w:rFonts w:cstheme="minorHAnsi"/>
                <w:i/>
                <w:sz w:val="24"/>
                <w:szCs w:val="24"/>
              </w:rPr>
            </w:pPr>
            <w:r w:rsidRPr="00101A2A">
              <w:rPr>
                <w:rFonts w:cstheme="minorHAnsi"/>
                <w:i/>
                <w:sz w:val="24"/>
                <w:szCs w:val="24"/>
              </w:rPr>
              <w:t xml:space="preserve">iv) aware of green issues; </w:t>
            </w:r>
          </w:p>
          <w:p w:rsidR="00A60BEF" w:rsidRDefault="00A60BEF" w:rsidP="004A0594">
            <w:pPr>
              <w:autoSpaceDE w:val="0"/>
              <w:autoSpaceDN w:val="0"/>
              <w:adjustRightInd w:val="0"/>
              <w:ind w:firstLine="709"/>
              <w:contextualSpacing/>
              <w:jc w:val="both"/>
              <w:rPr>
                <w:rFonts w:cstheme="minorHAnsi"/>
                <w:i/>
                <w:sz w:val="24"/>
                <w:szCs w:val="24"/>
              </w:rPr>
            </w:pPr>
          </w:p>
          <w:p w:rsidR="00A60BEF" w:rsidRPr="00E66309" w:rsidRDefault="00A60BEF" w:rsidP="004A0594">
            <w:pPr>
              <w:autoSpaceDE w:val="0"/>
              <w:autoSpaceDN w:val="0"/>
              <w:adjustRightInd w:val="0"/>
              <w:spacing w:line="360" w:lineRule="auto"/>
              <w:ind w:firstLine="708"/>
              <w:contextualSpacing/>
              <w:jc w:val="both"/>
              <w:rPr>
                <w:rFonts w:cstheme="minorHAnsi"/>
                <w:i/>
                <w:sz w:val="24"/>
                <w:szCs w:val="24"/>
              </w:rPr>
            </w:pPr>
            <w:r w:rsidRPr="00101A2A">
              <w:rPr>
                <w:rFonts w:cstheme="minorHAnsi"/>
                <w:i/>
                <w:sz w:val="24"/>
                <w:szCs w:val="24"/>
              </w:rPr>
              <w:t>v) relax and leisure type</w:t>
            </w:r>
            <w:r>
              <w:rPr>
                <w:rFonts w:cstheme="minorHAnsi"/>
                <w:i/>
                <w:sz w:val="24"/>
                <w:szCs w:val="24"/>
              </w:rPr>
              <w:t xml:space="preserve">. </w:t>
            </w:r>
          </w:p>
        </w:tc>
      </w:tr>
      <w:tr w:rsidR="00A60BEF" w:rsidTr="004A0594">
        <w:trPr>
          <w:trHeight w:val="2492"/>
          <w:jc w:val="center"/>
        </w:trPr>
        <w:tc>
          <w:tcPr>
            <w:tcW w:w="1271" w:type="dxa"/>
            <w:vAlign w:val="center"/>
          </w:tcPr>
          <w:p w:rsidR="00A60BEF" w:rsidRPr="005E2407" w:rsidRDefault="00A60BEF" w:rsidP="004A0594">
            <w:pPr>
              <w:autoSpaceDE w:val="0"/>
              <w:autoSpaceDN w:val="0"/>
              <w:adjustRightInd w:val="0"/>
              <w:spacing w:line="360" w:lineRule="auto"/>
              <w:contextualSpacing/>
              <w:jc w:val="center"/>
              <w:rPr>
                <w:rFonts w:cstheme="minorHAnsi"/>
                <w:b/>
                <w:sz w:val="24"/>
                <w:szCs w:val="24"/>
              </w:rPr>
            </w:pPr>
            <w:r w:rsidRPr="005E2407">
              <w:rPr>
                <w:rFonts w:cstheme="minorHAnsi"/>
                <w:b/>
                <w:sz w:val="24"/>
                <w:szCs w:val="24"/>
              </w:rPr>
              <w:lastRenderedPageBreak/>
              <w:t>ATLAS</w:t>
            </w:r>
          </w:p>
        </w:tc>
        <w:tc>
          <w:tcPr>
            <w:tcW w:w="8080" w:type="dxa"/>
            <w:vAlign w:val="center"/>
          </w:tcPr>
          <w:p w:rsidR="00A60BEF" w:rsidRDefault="00A60BEF" w:rsidP="004A0594">
            <w:pPr>
              <w:autoSpaceDE w:val="0"/>
              <w:autoSpaceDN w:val="0"/>
              <w:adjustRightInd w:val="0"/>
              <w:spacing w:line="360" w:lineRule="auto"/>
              <w:contextualSpacing/>
              <w:jc w:val="both"/>
              <w:rPr>
                <w:rFonts w:cstheme="minorHAnsi"/>
                <w:sz w:val="24"/>
                <w:szCs w:val="24"/>
              </w:rPr>
            </w:pPr>
            <w:r w:rsidRPr="003F41CA">
              <w:rPr>
                <w:rFonts w:cstheme="minorHAnsi"/>
                <w:sz w:val="24"/>
                <w:szCs w:val="24"/>
              </w:rPr>
              <w:t xml:space="preserve">Pesquisas recentes em diferentes países europeus mostraram </w:t>
            </w:r>
            <w:r>
              <w:rPr>
                <w:rFonts w:cstheme="minorHAnsi"/>
                <w:sz w:val="24"/>
                <w:szCs w:val="24"/>
              </w:rPr>
              <w:t>q</w:t>
            </w:r>
            <w:r w:rsidRPr="003F41CA">
              <w:rPr>
                <w:rFonts w:cstheme="minorHAnsi"/>
                <w:sz w:val="24"/>
                <w:szCs w:val="24"/>
              </w:rPr>
              <w:t>ue mais de dois terços dos visitantes das atrações culturais são motivados por um desejo de aprender coisas novas. Mais de um terço dos visitantes de ambientes rurais indicam interesse em aprender artesanato, e essa proporção é quase duas vezes maior entre os visitantes que se classificam como "turistas culturais" (Richards, 1999).</w:t>
            </w:r>
          </w:p>
        </w:tc>
      </w:tr>
    </w:tbl>
    <w:p w:rsidR="00A60BEF" w:rsidRDefault="00A60BEF" w:rsidP="00A60BEF">
      <w:pPr>
        <w:autoSpaceDE w:val="0"/>
        <w:adjustRightInd w:val="0"/>
        <w:contextualSpacing/>
        <w:jc w:val="center"/>
        <w:rPr>
          <w:rFonts w:cstheme="minorHAnsi"/>
          <w:szCs w:val="24"/>
        </w:rPr>
      </w:pPr>
      <w:r>
        <w:rPr>
          <w:rFonts w:cstheme="minorHAnsi"/>
          <w:szCs w:val="24"/>
        </w:rPr>
        <w:t>Fonte: elaboração própria com base em “Creative Tourism Network”, Raymond (2003), Tan et al. (2014) e ATLAS (cit. Richards, 1999).</w:t>
      </w:r>
    </w:p>
    <w:p w:rsidR="00A60BEF" w:rsidRDefault="00A60BEF" w:rsidP="00A60BEF">
      <w:pPr>
        <w:autoSpaceDE w:val="0"/>
        <w:adjustRightInd w:val="0"/>
        <w:spacing w:line="360" w:lineRule="auto"/>
        <w:contextualSpacing/>
        <w:jc w:val="both"/>
        <w:rPr>
          <w:rFonts w:cstheme="minorHAnsi"/>
          <w:szCs w:val="24"/>
        </w:rPr>
      </w:pPr>
      <w:r w:rsidRPr="00773A2C">
        <w:rPr>
          <w:rFonts w:cstheme="minorHAnsi"/>
          <w:szCs w:val="24"/>
        </w:rPr>
        <w:t xml:space="preserve"> </w:t>
      </w: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Procurando aprofundar e delinear um pouco mais detalhadamente os segmentos de clientes para os quais se procurará criar valor através da conceção dos diversos produtos e serviços da EAT, embora o TP não desagregue informação ao nível das NUTII e/ou NUTIII na sua edição de 2015 do estudo intitulado “Animação Turística em Portugal 2014” do TP, e</w:t>
      </w:r>
      <w:r w:rsidRPr="00200102">
        <w:rPr>
          <w:rFonts w:cstheme="minorHAnsi"/>
          <w:szCs w:val="24"/>
        </w:rPr>
        <w:t xml:space="preserve">m termos de </w:t>
      </w:r>
      <w:r>
        <w:rPr>
          <w:rFonts w:cstheme="minorHAnsi"/>
          <w:szCs w:val="24"/>
        </w:rPr>
        <w:t xml:space="preserve">procura de serviços ao nível do número de clientes e evolução da procura em Portugal, conforme se ilustra pela </w:t>
      </w:r>
      <w:r w:rsidRPr="008925A8">
        <w:rPr>
          <w:rFonts w:cstheme="minorHAnsi"/>
          <w:szCs w:val="24"/>
        </w:rPr>
        <w:t>figura 30</w:t>
      </w:r>
      <w:r>
        <w:rPr>
          <w:rFonts w:cstheme="minorHAnsi"/>
          <w:szCs w:val="24"/>
        </w:rPr>
        <w:t>, m</w:t>
      </w:r>
      <w:r w:rsidRPr="0052624B">
        <w:rPr>
          <w:rFonts w:cstheme="minorHAnsi"/>
          <w:szCs w:val="24"/>
        </w:rPr>
        <w:t>ais de metade das empresas inquiridas mencionaram que não</w:t>
      </w:r>
      <w:r>
        <w:rPr>
          <w:rFonts w:cstheme="minorHAnsi"/>
          <w:szCs w:val="24"/>
        </w:rPr>
        <w:t xml:space="preserve"> </w:t>
      </w:r>
      <w:r w:rsidRPr="0052624B">
        <w:rPr>
          <w:rFonts w:cstheme="minorHAnsi"/>
          <w:szCs w:val="24"/>
        </w:rPr>
        <w:t>ultrapassaram os 500 clientes/ano (54%).</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52624B">
        <w:rPr>
          <w:rFonts w:cstheme="minorHAnsi"/>
          <w:szCs w:val="24"/>
        </w:rPr>
        <w:t>No entanto, tal como em</w:t>
      </w:r>
      <w:r>
        <w:rPr>
          <w:rFonts w:cstheme="minorHAnsi"/>
          <w:szCs w:val="24"/>
        </w:rPr>
        <w:t xml:space="preserve"> </w:t>
      </w:r>
      <w:r w:rsidRPr="0052624B">
        <w:rPr>
          <w:rFonts w:cstheme="minorHAnsi"/>
          <w:szCs w:val="24"/>
        </w:rPr>
        <w:t>2013, cerca de 11% referiu ter mais de 10.000 clientes</w:t>
      </w:r>
      <w:r>
        <w:rPr>
          <w:rFonts w:cstheme="minorHAnsi"/>
          <w:szCs w:val="24"/>
        </w:rPr>
        <w:t xml:space="preserve"> finais/participantes em 2014 e, quando questionada</w:t>
      </w:r>
      <w:r w:rsidRPr="0052624B">
        <w:rPr>
          <w:rFonts w:cstheme="minorHAnsi"/>
          <w:szCs w:val="24"/>
        </w:rPr>
        <w:t>s sobre a evolução da procura,</w:t>
      </w:r>
      <w:r>
        <w:rPr>
          <w:rFonts w:cstheme="minorHAnsi"/>
          <w:szCs w:val="24"/>
        </w:rPr>
        <w:t xml:space="preserve"> </w:t>
      </w:r>
      <w:r w:rsidRPr="0052624B">
        <w:rPr>
          <w:rFonts w:cstheme="minorHAnsi"/>
          <w:szCs w:val="24"/>
        </w:rPr>
        <w:t>42%</w:t>
      </w:r>
      <w:r>
        <w:rPr>
          <w:rFonts w:cstheme="minorHAnsi"/>
          <w:szCs w:val="24"/>
        </w:rPr>
        <w:t xml:space="preserve"> </w:t>
      </w:r>
      <w:r w:rsidRPr="0052624B">
        <w:rPr>
          <w:rFonts w:cstheme="minorHAnsi"/>
          <w:szCs w:val="24"/>
        </w:rPr>
        <w:t xml:space="preserve">mencionaram </w:t>
      </w:r>
      <w:r>
        <w:rPr>
          <w:rFonts w:cstheme="minorHAnsi"/>
          <w:szCs w:val="24"/>
        </w:rPr>
        <w:t>um aumento</w:t>
      </w:r>
      <w:r w:rsidRPr="0052624B">
        <w:rPr>
          <w:rFonts w:cstheme="minorHAnsi"/>
          <w:szCs w:val="24"/>
        </w:rPr>
        <w:t xml:space="preserve"> e apenas 22% referem</w:t>
      </w:r>
      <w:r>
        <w:rPr>
          <w:rFonts w:cstheme="minorHAnsi"/>
          <w:szCs w:val="24"/>
        </w:rPr>
        <w:t xml:space="preserve"> </w:t>
      </w:r>
      <w:r w:rsidRPr="0052624B">
        <w:rPr>
          <w:rFonts w:cstheme="minorHAnsi"/>
          <w:szCs w:val="24"/>
        </w:rPr>
        <w:t>uma diminuição.</w:t>
      </w:r>
      <w:r w:rsidRPr="0052624B">
        <w:rPr>
          <w:rFonts w:cstheme="minorHAnsi"/>
          <w:szCs w:val="24"/>
        </w:rPr>
        <w:cr/>
      </w:r>
    </w:p>
    <w:p w:rsidR="00A60BEF" w:rsidRDefault="00A60BEF" w:rsidP="00A60BEF">
      <w:pPr>
        <w:autoSpaceDE w:val="0"/>
        <w:adjustRightInd w:val="0"/>
        <w:contextualSpacing/>
        <w:jc w:val="center"/>
        <w:rPr>
          <w:rFonts w:cstheme="minorHAnsi"/>
          <w:szCs w:val="24"/>
        </w:rPr>
      </w:pPr>
      <w:r w:rsidRPr="008925A8">
        <w:rPr>
          <w:rFonts w:cstheme="minorHAnsi"/>
          <w:szCs w:val="24"/>
        </w:rPr>
        <w:lastRenderedPageBreak/>
        <w:t>Figura 30:</w:t>
      </w:r>
      <w:r>
        <w:rPr>
          <w:rFonts w:cstheme="minorHAnsi"/>
          <w:szCs w:val="24"/>
        </w:rPr>
        <w:t xml:space="preserve"> Procura de serviços de Animação Turística em Portugal (2014) – Nº de clientes e evolução da procura</w:t>
      </w:r>
    </w:p>
    <w:p w:rsidR="00A60BEF" w:rsidRDefault="00A62D57" w:rsidP="00A60BEF">
      <w:pPr>
        <w:autoSpaceDE w:val="0"/>
        <w:adjustRightInd w:val="0"/>
        <w:contextualSpacing/>
        <w:jc w:val="center"/>
        <w:rPr>
          <w:rFonts w:cstheme="minorHAnsi"/>
          <w:szCs w:val="24"/>
        </w:rPr>
      </w:pPr>
      <w:r w:rsidRPr="008925A8">
        <w:rPr>
          <w:rFonts w:cstheme="minorHAnsi"/>
          <w:noProof/>
          <w:szCs w:val="24"/>
          <w:lang w:eastAsia="pt-PT"/>
        </w:rPr>
        <w:drawing>
          <wp:anchor distT="0" distB="0" distL="114300" distR="114300" simplePos="0" relativeHeight="251696128" behindDoc="0" locked="0" layoutInCell="1" allowOverlap="1" wp14:anchorId="6F621B86" wp14:editId="21C6E97E">
            <wp:simplePos x="0" y="0"/>
            <wp:positionH relativeFrom="column">
              <wp:posOffset>34290</wp:posOffset>
            </wp:positionH>
            <wp:positionV relativeFrom="paragraph">
              <wp:posOffset>-1905</wp:posOffset>
            </wp:positionV>
            <wp:extent cx="5351145" cy="4867275"/>
            <wp:effectExtent l="0" t="0" r="1905" b="9525"/>
            <wp:wrapNone/>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6" cstate="print">
                      <a:lum contrast="20000"/>
                      <a:extLst>
                        <a:ext uri="{28A0092B-C50C-407E-A947-70E740481C1C}">
                          <a14:useLocalDpi xmlns:a14="http://schemas.microsoft.com/office/drawing/2010/main" val="0"/>
                        </a:ext>
                      </a:extLst>
                    </a:blip>
                    <a:srcRect r="3499" b="13037"/>
                    <a:stretch/>
                  </pic:blipFill>
                  <pic:spPr bwMode="auto">
                    <a:xfrm>
                      <a:off x="0" y="0"/>
                      <a:ext cx="5351145" cy="486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0BEF" w:rsidRDefault="00A60BEF" w:rsidP="00A60BEF">
      <w:pPr>
        <w:autoSpaceDE w:val="0"/>
        <w:adjustRightInd w:val="0"/>
        <w:contextualSpacing/>
        <w:jc w:val="center"/>
        <w:rPr>
          <w:rFonts w:cstheme="minorHAnsi"/>
          <w:szCs w:val="24"/>
        </w:rPr>
      </w:pPr>
    </w:p>
    <w:p w:rsidR="00A60BEF" w:rsidRDefault="00A60BEF" w:rsidP="00A60BEF">
      <w:pPr>
        <w:autoSpaceDE w:val="0"/>
        <w:adjustRightInd w:val="0"/>
        <w:contextualSpacing/>
        <w:jc w:val="center"/>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center"/>
        <w:rPr>
          <w:rFonts w:cstheme="minorHAnsi"/>
          <w:szCs w:val="24"/>
        </w:rPr>
      </w:pPr>
    </w:p>
    <w:p w:rsidR="00A60BEF" w:rsidRDefault="00A60BEF" w:rsidP="00A60BEF">
      <w:pPr>
        <w:autoSpaceDE w:val="0"/>
        <w:adjustRightInd w:val="0"/>
        <w:spacing w:line="360" w:lineRule="auto"/>
        <w:contextualSpacing/>
        <w:jc w:val="center"/>
        <w:rPr>
          <w:rFonts w:cstheme="minorHAnsi"/>
          <w:szCs w:val="24"/>
        </w:rPr>
      </w:pPr>
    </w:p>
    <w:p w:rsidR="00A60BEF" w:rsidRDefault="00A60BEF" w:rsidP="00A60BEF">
      <w:pPr>
        <w:autoSpaceDE w:val="0"/>
        <w:adjustRightInd w:val="0"/>
        <w:spacing w:line="360" w:lineRule="auto"/>
        <w:contextualSpacing/>
        <w:jc w:val="center"/>
        <w:rPr>
          <w:rFonts w:cstheme="minorHAnsi"/>
          <w:szCs w:val="24"/>
        </w:rPr>
      </w:pPr>
    </w:p>
    <w:p w:rsidR="00A60BEF" w:rsidRDefault="00A60BEF" w:rsidP="00A60BEF">
      <w:pPr>
        <w:autoSpaceDE w:val="0"/>
        <w:adjustRightInd w:val="0"/>
        <w:spacing w:line="360" w:lineRule="auto"/>
        <w:contextualSpacing/>
        <w:jc w:val="center"/>
        <w:rPr>
          <w:rFonts w:cstheme="minorHAnsi"/>
          <w:szCs w:val="24"/>
        </w:rPr>
      </w:pPr>
      <w:r>
        <w:rPr>
          <w:rFonts w:cstheme="minorHAnsi"/>
          <w:szCs w:val="24"/>
        </w:rPr>
        <w:t>Fonte: retirado de “Animação Turística em Portugal 2014” (TP, 2015, p. 16)</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Segundo os dados do mesmo autor e publicação, no que à idade e tipos de clientes respeita, d</w:t>
      </w:r>
      <w:r w:rsidRPr="003D5D6B">
        <w:rPr>
          <w:rFonts w:cstheme="minorHAnsi"/>
          <w:szCs w:val="24"/>
        </w:rPr>
        <w:t xml:space="preserve">o total de clientes que procuram as </w:t>
      </w:r>
      <w:r>
        <w:rPr>
          <w:rFonts w:cstheme="minorHAnsi"/>
          <w:szCs w:val="24"/>
        </w:rPr>
        <w:t>EAT’s e os OMT’s em Portugal</w:t>
      </w:r>
      <w:r w:rsidRPr="003D5D6B">
        <w:rPr>
          <w:rFonts w:cstheme="minorHAnsi"/>
          <w:szCs w:val="24"/>
        </w:rPr>
        <w:t>, a maioria possui</w:t>
      </w:r>
      <w:r>
        <w:rPr>
          <w:rFonts w:cstheme="minorHAnsi"/>
          <w:szCs w:val="24"/>
        </w:rPr>
        <w:t>a</w:t>
      </w:r>
      <w:r w:rsidRPr="003D5D6B">
        <w:rPr>
          <w:rFonts w:cstheme="minorHAnsi"/>
          <w:szCs w:val="24"/>
        </w:rPr>
        <w:t xml:space="preserve"> uma faixa etária entre os 25 e os 54 anos (67%).</w:t>
      </w:r>
      <w:r>
        <w:rPr>
          <w:rFonts w:cstheme="minorHAnsi"/>
          <w:szCs w:val="24"/>
        </w:rPr>
        <w:t xml:space="preserve">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color w:val="FF0000"/>
          <w:szCs w:val="24"/>
        </w:rPr>
      </w:pPr>
      <w:r w:rsidRPr="003D5D6B">
        <w:rPr>
          <w:rFonts w:cstheme="minorHAnsi"/>
          <w:szCs w:val="24"/>
        </w:rPr>
        <w:t>Os principais clientes são individuais (89%) e grupos de interesse (41%), como empresas</w:t>
      </w:r>
      <w:r>
        <w:rPr>
          <w:rFonts w:cstheme="minorHAnsi"/>
          <w:szCs w:val="24"/>
        </w:rPr>
        <w:t xml:space="preserve">, escolas ou colónias de férias, conforme se ilustra na </w:t>
      </w:r>
      <w:r w:rsidRPr="008925A8">
        <w:rPr>
          <w:rFonts w:cstheme="minorHAnsi"/>
          <w:szCs w:val="24"/>
        </w:rPr>
        <w:t>figura 31.</w:t>
      </w:r>
    </w:p>
    <w:p w:rsidR="00A60BEF" w:rsidRDefault="00A60BEF" w:rsidP="00A60BEF">
      <w:pPr>
        <w:autoSpaceDE w:val="0"/>
        <w:adjustRightInd w:val="0"/>
        <w:spacing w:line="360" w:lineRule="auto"/>
        <w:contextualSpacing/>
        <w:jc w:val="both"/>
        <w:rPr>
          <w:rFonts w:cstheme="minorHAnsi"/>
          <w:color w:val="FF0000"/>
          <w:szCs w:val="24"/>
        </w:rPr>
      </w:pPr>
    </w:p>
    <w:p w:rsidR="00A60BEF" w:rsidRDefault="00A60BEF" w:rsidP="00A60BEF">
      <w:pPr>
        <w:autoSpaceDE w:val="0"/>
        <w:adjustRightInd w:val="0"/>
        <w:contextualSpacing/>
        <w:jc w:val="center"/>
        <w:rPr>
          <w:rFonts w:cstheme="minorHAnsi"/>
          <w:szCs w:val="24"/>
        </w:rPr>
      </w:pPr>
      <w:r w:rsidRPr="008925A8">
        <w:rPr>
          <w:rFonts w:cstheme="minorHAnsi"/>
          <w:szCs w:val="24"/>
        </w:rPr>
        <w:lastRenderedPageBreak/>
        <w:t>Figura 31:</w:t>
      </w:r>
      <w:r>
        <w:rPr>
          <w:rFonts w:cstheme="minorHAnsi"/>
          <w:szCs w:val="24"/>
        </w:rPr>
        <w:t xml:space="preserve"> Procura de serviços de Animação Turística em Portugal (2014) – Idade e tipos de clientes</w:t>
      </w:r>
    </w:p>
    <w:p w:rsidR="00A60BEF" w:rsidRDefault="00A60BEF" w:rsidP="00A60BEF">
      <w:pPr>
        <w:autoSpaceDE w:val="0"/>
        <w:adjustRightInd w:val="0"/>
        <w:contextualSpacing/>
        <w:jc w:val="center"/>
        <w:rPr>
          <w:rFonts w:cstheme="minorHAnsi"/>
          <w:szCs w:val="24"/>
        </w:rPr>
      </w:pPr>
    </w:p>
    <w:p w:rsidR="00A60BEF" w:rsidRPr="003D5D6B" w:rsidRDefault="00A60BEF" w:rsidP="00A60BEF">
      <w:pPr>
        <w:autoSpaceDE w:val="0"/>
        <w:adjustRightInd w:val="0"/>
        <w:spacing w:line="360" w:lineRule="auto"/>
        <w:contextualSpacing/>
        <w:jc w:val="center"/>
        <w:rPr>
          <w:rFonts w:cstheme="minorHAnsi"/>
          <w:szCs w:val="24"/>
        </w:rPr>
      </w:pPr>
      <w:r w:rsidRPr="003D5D6B">
        <w:rPr>
          <w:rFonts w:cstheme="minorHAnsi"/>
          <w:noProof/>
          <w:szCs w:val="24"/>
          <w:lang w:eastAsia="pt-PT"/>
        </w:rPr>
        <w:drawing>
          <wp:inline distT="0" distB="0" distL="0" distR="0" wp14:anchorId="66F84A22" wp14:editId="5E40DF81">
            <wp:extent cx="5313045" cy="4371975"/>
            <wp:effectExtent l="0" t="0" r="1905" b="9525"/>
            <wp:docPr id="252" name="Image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7" cstate="print">
                      <a:lum contrast="20000"/>
                      <a:extLst>
                        <a:ext uri="{28A0092B-C50C-407E-A947-70E740481C1C}">
                          <a14:useLocalDpi xmlns:a14="http://schemas.microsoft.com/office/drawing/2010/main" val="0"/>
                        </a:ext>
                      </a:extLst>
                    </a:blip>
                    <a:srcRect r="1584" b="14328"/>
                    <a:stretch/>
                  </pic:blipFill>
                  <pic:spPr bwMode="auto">
                    <a:xfrm>
                      <a:off x="0" y="0"/>
                      <a:ext cx="5316316" cy="4374667"/>
                    </a:xfrm>
                    <a:prstGeom prst="rect">
                      <a:avLst/>
                    </a:prstGeom>
                    <a:noFill/>
                    <a:ln>
                      <a:noFill/>
                    </a:ln>
                    <a:extLst>
                      <a:ext uri="{53640926-AAD7-44D8-BBD7-CCE9431645EC}">
                        <a14:shadowObscured xmlns:a14="http://schemas.microsoft.com/office/drawing/2010/main"/>
                      </a:ext>
                    </a:extLst>
                  </pic:spPr>
                </pic:pic>
              </a:graphicData>
            </a:graphic>
          </wp:inline>
        </w:drawing>
      </w:r>
    </w:p>
    <w:p w:rsidR="00A60BEF" w:rsidRDefault="00A60BEF" w:rsidP="00A60BEF">
      <w:pPr>
        <w:autoSpaceDE w:val="0"/>
        <w:adjustRightInd w:val="0"/>
        <w:spacing w:line="360" w:lineRule="auto"/>
        <w:contextualSpacing/>
        <w:jc w:val="center"/>
        <w:rPr>
          <w:rFonts w:cstheme="minorHAnsi"/>
          <w:szCs w:val="24"/>
        </w:rPr>
      </w:pPr>
      <w:r>
        <w:rPr>
          <w:rFonts w:cstheme="minorHAnsi"/>
          <w:szCs w:val="24"/>
        </w:rPr>
        <w:t>Fonte: retirado de “Animação Turística em Portugal 2014” (TP, 2015, p. 17)</w:t>
      </w:r>
    </w:p>
    <w:p w:rsidR="00A60BEF" w:rsidRDefault="00A60BEF" w:rsidP="00A60BEF">
      <w:pPr>
        <w:autoSpaceDE w:val="0"/>
        <w:adjustRightInd w:val="0"/>
        <w:spacing w:line="360" w:lineRule="auto"/>
        <w:contextualSpacing/>
        <w:jc w:val="both"/>
        <w:rPr>
          <w:rFonts w:cstheme="minorHAnsi"/>
          <w:szCs w:val="24"/>
        </w:rPr>
      </w:pPr>
    </w:p>
    <w:p w:rsidR="00A60BEF" w:rsidRPr="003B59A5" w:rsidRDefault="00A60BEF" w:rsidP="00A60BEF">
      <w:pPr>
        <w:autoSpaceDE w:val="0"/>
        <w:adjustRightInd w:val="0"/>
        <w:spacing w:line="360" w:lineRule="auto"/>
        <w:contextualSpacing/>
        <w:jc w:val="both"/>
        <w:rPr>
          <w:rFonts w:cstheme="minorHAnsi"/>
          <w:color w:val="FF0000"/>
          <w:szCs w:val="24"/>
        </w:rPr>
      </w:pPr>
      <w:r>
        <w:rPr>
          <w:rFonts w:cstheme="minorHAnsi"/>
          <w:szCs w:val="24"/>
        </w:rPr>
        <w:t>Analisando ainda a publicação e autor atrás referidos, constata-se que, em Portugal, ao nível da sazonalidade e principais mercados, c</w:t>
      </w:r>
      <w:r w:rsidRPr="003B59A5">
        <w:rPr>
          <w:rFonts w:cstheme="minorHAnsi"/>
          <w:szCs w:val="24"/>
        </w:rPr>
        <w:t>erca de 67%</w:t>
      </w:r>
      <w:r>
        <w:rPr>
          <w:rFonts w:cstheme="minorHAnsi"/>
          <w:szCs w:val="24"/>
        </w:rPr>
        <w:t xml:space="preserve"> das empresas inquiridas apontaram</w:t>
      </w:r>
      <w:r w:rsidRPr="003B59A5">
        <w:rPr>
          <w:rFonts w:cstheme="minorHAnsi"/>
          <w:szCs w:val="24"/>
        </w:rPr>
        <w:t xml:space="preserve"> os meses de agosto, julho e junho como sendo os </w:t>
      </w:r>
      <w:r>
        <w:rPr>
          <w:rFonts w:cstheme="minorHAnsi"/>
          <w:szCs w:val="24"/>
        </w:rPr>
        <w:t xml:space="preserve">de maior procura no ano de 2014, conforme se constata na </w:t>
      </w:r>
      <w:r w:rsidRPr="008925A8">
        <w:rPr>
          <w:rFonts w:cstheme="minorHAnsi"/>
          <w:szCs w:val="24"/>
        </w:rPr>
        <w:t>figura 32.</w:t>
      </w:r>
    </w:p>
    <w:p w:rsidR="00A60BEF" w:rsidRDefault="00A60BEF" w:rsidP="00A60BEF">
      <w:pPr>
        <w:autoSpaceDE w:val="0"/>
        <w:adjustRightInd w:val="0"/>
        <w:spacing w:line="360" w:lineRule="auto"/>
        <w:contextualSpacing/>
        <w:jc w:val="both"/>
        <w:rPr>
          <w:rFonts w:cstheme="minorHAnsi"/>
          <w:szCs w:val="24"/>
        </w:rPr>
      </w:pPr>
    </w:p>
    <w:p w:rsidR="00A60BEF" w:rsidRPr="003B59A5" w:rsidRDefault="00A60BEF" w:rsidP="00A60BEF">
      <w:pPr>
        <w:autoSpaceDE w:val="0"/>
        <w:adjustRightInd w:val="0"/>
        <w:spacing w:line="360" w:lineRule="auto"/>
        <w:contextualSpacing/>
        <w:jc w:val="both"/>
        <w:rPr>
          <w:rFonts w:cstheme="minorHAnsi"/>
          <w:szCs w:val="24"/>
        </w:rPr>
      </w:pPr>
      <w:r>
        <w:rPr>
          <w:rFonts w:cstheme="minorHAnsi"/>
          <w:szCs w:val="24"/>
        </w:rPr>
        <w:t>Contudo, a</w:t>
      </w:r>
      <w:r w:rsidRPr="003B59A5">
        <w:rPr>
          <w:rFonts w:cstheme="minorHAnsi"/>
          <w:szCs w:val="24"/>
        </w:rPr>
        <w:t>o contrário do verificado em 2013 em que o mercado nacional predominava, em 2014 constata-se um aumento do peso relativo do mercado internacional, passando de 49% em 2013 para 54% em 2014.</w:t>
      </w:r>
    </w:p>
    <w:p w:rsidR="00A60BEF" w:rsidRDefault="00A60BEF" w:rsidP="00A60BEF">
      <w:pPr>
        <w:autoSpaceDE w:val="0"/>
        <w:adjustRightInd w:val="0"/>
        <w:contextualSpacing/>
        <w:jc w:val="center"/>
        <w:rPr>
          <w:rFonts w:cstheme="minorHAnsi"/>
          <w:szCs w:val="24"/>
        </w:rPr>
      </w:pPr>
      <w:r w:rsidRPr="008925A8">
        <w:rPr>
          <w:rFonts w:cstheme="minorHAnsi"/>
          <w:szCs w:val="24"/>
        </w:rPr>
        <w:lastRenderedPageBreak/>
        <w:t>Figura 32:</w:t>
      </w:r>
      <w:r>
        <w:rPr>
          <w:rFonts w:cstheme="minorHAnsi"/>
          <w:szCs w:val="24"/>
        </w:rPr>
        <w:t xml:space="preserve"> Procura de serviços de Animação Turística em Portugal (2014) – Sazonalidade e principais mercados</w:t>
      </w:r>
    </w:p>
    <w:p w:rsidR="00A60BEF" w:rsidRDefault="00A60BEF" w:rsidP="00A60BEF">
      <w:pPr>
        <w:autoSpaceDE w:val="0"/>
        <w:adjustRightInd w:val="0"/>
        <w:contextualSpacing/>
        <w:jc w:val="center"/>
        <w:rPr>
          <w:rFonts w:cstheme="minorHAnsi"/>
          <w:szCs w:val="24"/>
        </w:rPr>
      </w:pPr>
      <w:r w:rsidRPr="003B59A5">
        <w:rPr>
          <w:rFonts w:cstheme="minorHAnsi"/>
          <w:noProof/>
          <w:szCs w:val="24"/>
          <w:lang w:eastAsia="pt-PT"/>
        </w:rPr>
        <w:drawing>
          <wp:inline distT="0" distB="0" distL="0" distR="0" wp14:anchorId="79CB39F1" wp14:editId="047AC9D7">
            <wp:extent cx="4876165" cy="4886325"/>
            <wp:effectExtent l="0" t="0" r="635" b="9525"/>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8" cstate="print">
                      <a:lum contrast="20000"/>
                      <a:extLst>
                        <a:ext uri="{28A0092B-C50C-407E-A947-70E740481C1C}">
                          <a14:useLocalDpi xmlns:a14="http://schemas.microsoft.com/office/drawing/2010/main" val="0"/>
                        </a:ext>
                      </a:extLst>
                    </a:blip>
                    <a:srcRect r="9246" b="13879"/>
                    <a:stretch/>
                  </pic:blipFill>
                  <pic:spPr bwMode="auto">
                    <a:xfrm>
                      <a:off x="0" y="0"/>
                      <a:ext cx="4895470" cy="4905670"/>
                    </a:xfrm>
                    <a:prstGeom prst="rect">
                      <a:avLst/>
                    </a:prstGeom>
                    <a:noFill/>
                    <a:ln>
                      <a:noFill/>
                    </a:ln>
                    <a:extLst>
                      <a:ext uri="{53640926-AAD7-44D8-BBD7-CCE9431645EC}">
                        <a14:shadowObscured xmlns:a14="http://schemas.microsoft.com/office/drawing/2010/main"/>
                      </a:ext>
                    </a:extLst>
                  </pic:spPr>
                </pic:pic>
              </a:graphicData>
            </a:graphic>
          </wp:inline>
        </w:drawing>
      </w:r>
    </w:p>
    <w:p w:rsidR="00A60BEF" w:rsidRDefault="00A60BEF" w:rsidP="00A60BEF">
      <w:pPr>
        <w:autoSpaceDE w:val="0"/>
        <w:adjustRightInd w:val="0"/>
        <w:spacing w:line="360" w:lineRule="auto"/>
        <w:contextualSpacing/>
        <w:jc w:val="center"/>
        <w:rPr>
          <w:rFonts w:cstheme="minorHAnsi"/>
          <w:szCs w:val="24"/>
        </w:rPr>
      </w:pPr>
      <w:r>
        <w:rPr>
          <w:rFonts w:cstheme="minorHAnsi"/>
          <w:szCs w:val="24"/>
        </w:rPr>
        <w:t>Fonte: retirado de “Animação Turística em Portugal 2014” (TP, 2015, p. 19)</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Se atentarmos novamente ao período compreendido entre os anos de 2005 e 2015, constatamos, de facto, o aumento do peso relativo do mercado internacional para a NUTII Alentejo, tendo-se registado um aumento da procura regional, tal como o atesta a </w:t>
      </w:r>
      <w:r w:rsidRPr="005E3CAC">
        <w:rPr>
          <w:rFonts w:cstheme="minorHAnsi"/>
          <w:szCs w:val="24"/>
        </w:rPr>
        <w:t>figura 33,</w:t>
      </w:r>
      <w:r>
        <w:rPr>
          <w:rFonts w:cstheme="minorHAnsi"/>
          <w:color w:val="FF0000"/>
          <w:szCs w:val="24"/>
        </w:rPr>
        <w:t xml:space="preserve"> </w:t>
      </w:r>
      <w:r>
        <w:rPr>
          <w:rFonts w:cstheme="minorHAnsi"/>
          <w:szCs w:val="24"/>
        </w:rPr>
        <w:t>parte integrante do documento “Estratégia Turismo 2027 – Laboratório Estratégico Alentejo - 2016” do TP.</w:t>
      </w:r>
    </w:p>
    <w:p w:rsidR="00A60BEF" w:rsidRPr="00494363" w:rsidRDefault="00A60BEF" w:rsidP="00A60BEF">
      <w:pPr>
        <w:autoSpaceDE w:val="0"/>
        <w:adjustRightInd w:val="0"/>
        <w:spacing w:line="360" w:lineRule="auto"/>
        <w:contextualSpacing/>
        <w:jc w:val="both"/>
        <w:rPr>
          <w:rFonts w:cstheme="minorHAnsi"/>
          <w:szCs w:val="24"/>
        </w:rPr>
      </w:pPr>
    </w:p>
    <w:p w:rsidR="001F3781" w:rsidRDefault="001F3781" w:rsidP="00A60BEF">
      <w:pPr>
        <w:autoSpaceDE w:val="0"/>
        <w:adjustRightInd w:val="0"/>
        <w:spacing w:line="360" w:lineRule="auto"/>
        <w:contextualSpacing/>
        <w:jc w:val="center"/>
        <w:rPr>
          <w:rFonts w:cstheme="minorHAnsi"/>
          <w:szCs w:val="24"/>
        </w:rPr>
      </w:pPr>
    </w:p>
    <w:p w:rsidR="00A60BEF" w:rsidRDefault="00A60BEF" w:rsidP="00A60BEF">
      <w:pPr>
        <w:autoSpaceDE w:val="0"/>
        <w:adjustRightInd w:val="0"/>
        <w:spacing w:line="360" w:lineRule="auto"/>
        <w:contextualSpacing/>
        <w:jc w:val="center"/>
        <w:rPr>
          <w:rFonts w:cstheme="minorHAnsi"/>
          <w:szCs w:val="24"/>
        </w:rPr>
      </w:pPr>
      <w:r w:rsidRPr="005E3CAC">
        <w:rPr>
          <w:noProof/>
          <w:lang w:eastAsia="pt-PT"/>
        </w:rPr>
        <w:lastRenderedPageBreak/>
        <w:drawing>
          <wp:anchor distT="0" distB="0" distL="114300" distR="114300" simplePos="0" relativeHeight="251697152" behindDoc="0" locked="0" layoutInCell="1" allowOverlap="1" wp14:anchorId="759DF72C" wp14:editId="48204A6B">
            <wp:simplePos x="0" y="0"/>
            <wp:positionH relativeFrom="column">
              <wp:posOffset>81915</wp:posOffset>
            </wp:positionH>
            <wp:positionV relativeFrom="paragraph">
              <wp:posOffset>274955</wp:posOffset>
            </wp:positionV>
            <wp:extent cx="5206365" cy="2495550"/>
            <wp:effectExtent l="0" t="0" r="0" b="0"/>
            <wp:wrapNone/>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255511" cy="2519107"/>
                    </a:xfrm>
                    <a:prstGeom prst="rect">
                      <a:avLst/>
                    </a:prstGeom>
                  </pic:spPr>
                </pic:pic>
              </a:graphicData>
            </a:graphic>
            <wp14:sizeRelH relativeFrom="page">
              <wp14:pctWidth>0</wp14:pctWidth>
            </wp14:sizeRelH>
            <wp14:sizeRelV relativeFrom="page">
              <wp14:pctHeight>0</wp14:pctHeight>
            </wp14:sizeRelV>
          </wp:anchor>
        </w:drawing>
      </w:r>
      <w:r w:rsidRPr="005E3CAC">
        <w:rPr>
          <w:rFonts w:cstheme="minorHAnsi"/>
          <w:szCs w:val="24"/>
        </w:rPr>
        <w:t>Figura 33:</w:t>
      </w:r>
      <w:r>
        <w:rPr>
          <w:rFonts w:cstheme="minorHAnsi"/>
          <w:color w:val="FF0000"/>
          <w:szCs w:val="24"/>
        </w:rPr>
        <w:t xml:space="preserve"> </w:t>
      </w:r>
      <w:r w:rsidRPr="00F06DAC">
        <w:rPr>
          <w:rFonts w:cstheme="minorHAnsi"/>
          <w:szCs w:val="24"/>
        </w:rPr>
        <w:t>Evolução da procura turística no Alentejo – NUTII: 2005 - 2015</w:t>
      </w:r>
    </w:p>
    <w:p w:rsidR="00A60BEF" w:rsidRDefault="00A60BEF" w:rsidP="00A60BEF">
      <w:pPr>
        <w:autoSpaceDE w:val="0"/>
        <w:adjustRightInd w:val="0"/>
        <w:spacing w:line="360" w:lineRule="auto"/>
        <w:contextualSpacing/>
        <w:jc w:val="center"/>
        <w:rPr>
          <w:rFonts w:cstheme="minorHAnsi"/>
          <w:szCs w:val="24"/>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1F3781" w:rsidRDefault="001F3781" w:rsidP="00A60BEF">
      <w:pPr>
        <w:autoSpaceDE w:val="0"/>
        <w:adjustRightInd w:val="0"/>
        <w:jc w:val="center"/>
        <w:rPr>
          <w:rFonts w:cstheme="minorHAnsi"/>
          <w:szCs w:val="24"/>
        </w:rPr>
      </w:pPr>
    </w:p>
    <w:p w:rsidR="001F3781" w:rsidRDefault="001F3781" w:rsidP="00A60BEF">
      <w:pPr>
        <w:autoSpaceDE w:val="0"/>
        <w:adjustRightInd w:val="0"/>
        <w:jc w:val="center"/>
        <w:rPr>
          <w:rFonts w:cstheme="minorHAnsi"/>
          <w:szCs w:val="24"/>
        </w:rPr>
      </w:pPr>
    </w:p>
    <w:p w:rsidR="001F3781" w:rsidRDefault="001F3781" w:rsidP="00A60BEF">
      <w:pPr>
        <w:autoSpaceDE w:val="0"/>
        <w:adjustRightInd w:val="0"/>
        <w:jc w:val="center"/>
        <w:rPr>
          <w:rFonts w:cstheme="minorHAnsi"/>
          <w:szCs w:val="24"/>
        </w:rPr>
      </w:pPr>
    </w:p>
    <w:p w:rsidR="00A60BEF" w:rsidRPr="00494363" w:rsidRDefault="00A60BEF" w:rsidP="00A60BEF">
      <w:pPr>
        <w:autoSpaceDE w:val="0"/>
        <w:adjustRightInd w:val="0"/>
        <w:jc w:val="center"/>
        <w:rPr>
          <w:rFonts w:cstheme="minorHAnsi"/>
          <w:szCs w:val="24"/>
        </w:rPr>
      </w:pPr>
      <w:r w:rsidRPr="00494363">
        <w:rPr>
          <w:rFonts w:cstheme="minorHAnsi"/>
          <w:szCs w:val="24"/>
        </w:rPr>
        <w:t>Fonte:</w:t>
      </w:r>
      <w:r>
        <w:rPr>
          <w:rFonts w:cstheme="minorHAnsi"/>
          <w:szCs w:val="24"/>
        </w:rPr>
        <w:t xml:space="preserve"> retirado de </w:t>
      </w:r>
      <w:r w:rsidRPr="00494363">
        <w:rPr>
          <w:rFonts w:cstheme="minorHAnsi"/>
          <w:szCs w:val="24"/>
        </w:rPr>
        <w:t xml:space="preserve">“Estratégia Turismo 2027 – Laboratório Estratégico Alentejo” </w:t>
      </w:r>
      <w:r>
        <w:rPr>
          <w:rFonts w:cstheme="minorHAnsi"/>
          <w:szCs w:val="24"/>
        </w:rPr>
        <w:t>(TP, 2016, p. 22)</w:t>
      </w:r>
    </w:p>
    <w:p w:rsidR="001F3781" w:rsidRDefault="001F3781"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sidRPr="00494363">
        <w:rPr>
          <w:rFonts w:cstheme="minorHAnsi"/>
          <w:szCs w:val="24"/>
        </w:rPr>
        <w:t>Por outro lado</w:t>
      </w:r>
      <w:r>
        <w:rPr>
          <w:rFonts w:cstheme="minorHAnsi"/>
          <w:szCs w:val="24"/>
        </w:rPr>
        <w:t xml:space="preserve">, é também possível constatar na mesma publicação do TP quais foram os mercados de maior expressão para a NUTII Alentejo em 2015, tal como o ilustra a </w:t>
      </w:r>
      <w:r w:rsidRPr="005E3CAC">
        <w:rPr>
          <w:rFonts w:cstheme="minorHAnsi"/>
          <w:szCs w:val="24"/>
        </w:rPr>
        <w:t>figura 34.</w:t>
      </w:r>
      <w:r w:rsidRPr="00494363">
        <w:rPr>
          <w:rFonts w:cstheme="minorHAnsi"/>
          <w:color w:val="FF0000"/>
          <w:szCs w:val="24"/>
        </w:rPr>
        <w:t xml:space="preserve"> </w:t>
      </w:r>
    </w:p>
    <w:p w:rsidR="00A60BEF" w:rsidRDefault="00A60BEF" w:rsidP="00A60BEF">
      <w:pPr>
        <w:autoSpaceDE w:val="0"/>
        <w:adjustRightInd w:val="0"/>
        <w:contextualSpacing/>
        <w:jc w:val="both"/>
        <w:rPr>
          <w:rFonts w:cstheme="minorHAnsi"/>
          <w:szCs w:val="24"/>
        </w:rPr>
      </w:pPr>
    </w:p>
    <w:p w:rsidR="00A60BEF" w:rsidRPr="0001353A" w:rsidRDefault="00A60BEF" w:rsidP="00A60BEF">
      <w:pPr>
        <w:autoSpaceDE w:val="0"/>
        <w:adjustRightInd w:val="0"/>
        <w:contextualSpacing/>
        <w:jc w:val="center"/>
        <w:rPr>
          <w:rFonts w:cstheme="minorHAnsi"/>
          <w:szCs w:val="24"/>
        </w:rPr>
      </w:pPr>
      <w:r w:rsidRPr="0001353A">
        <w:rPr>
          <w:rFonts w:cstheme="minorHAnsi"/>
          <w:szCs w:val="24"/>
        </w:rPr>
        <w:t>Figura 34: Evolução da procura turística no Alentejo – NUTII: 2015 - Quotas de mercado</w:t>
      </w:r>
    </w:p>
    <w:p w:rsidR="00A60BEF" w:rsidRDefault="001F3781" w:rsidP="00A60BEF">
      <w:pPr>
        <w:autoSpaceDE w:val="0"/>
        <w:adjustRightInd w:val="0"/>
        <w:jc w:val="both"/>
        <w:rPr>
          <w:rFonts w:cstheme="minorHAnsi"/>
          <w:b/>
          <w:szCs w:val="24"/>
          <w:u w:val="single"/>
        </w:rPr>
      </w:pPr>
      <w:r w:rsidRPr="0001353A">
        <w:rPr>
          <w:noProof/>
          <w:lang w:eastAsia="pt-PT"/>
        </w:rPr>
        <w:drawing>
          <wp:anchor distT="0" distB="0" distL="114300" distR="114300" simplePos="0" relativeHeight="251698176" behindDoc="1" locked="0" layoutInCell="1" allowOverlap="1" wp14:anchorId="19D3D965" wp14:editId="6F47A818">
            <wp:simplePos x="0" y="0"/>
            <wp:positionH relativeFrom="column">
              <wp:posOffset>81915</wp:posOffset>
            </wp:positionH>
            <wp:positionV relativeFrom="paragraph">
              <wp:posOffset>100965</wp:posOffset>
            </wp:positionV>
            <wp:extent cx="5207000" cy="2476500"/>
            <wp:effectExtent l="0" t="0" r="0" b="0"/>
            <wp:wrapNone/>
            <wp:docPr id="255" name="Image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b="10766"/>
                    <a:stretch/>
                  </pic:blipFill>
                  <pic:spPr bwMode="auto">
                    <a:xfrm>
                      <a:off x="0" y="0"/>
                      <a:ext cx="5218392" cy="24819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jc w:val="center"/>
        <w:rPr>
          <w:rFonts w:cstheme="minorHAnsi"/>
          <w:szCs w:val="24"/>
        </w:rPr>
      </w:pPr>
    </w:p>
    <w:p w:rsidR="00A60BEF" w:rsidRDefault="00A60BEF" w:rsidP="00A60BEF">
      <w:pPr>
        <w:autoSpaceDE w:val="0"/>
        <w:adjustRightInd w:val="0"/>
        <w:jc w:val="center"/>
        <w:rPr>
          <w:rFonts w:cstheme="minorHAnsi"/>
          <w:szCs w:val="24"/>
        </w:rPr>
      </w:pPr>
    </w:p>
    <w:p w:rsidR="001F3781" w:rsidRDefault="001F3781" w:rsidP="00A60BEF">
      <w:pPr>
        <w:autoSpaceDE w:val="0"/>
        <w:adjustRightInd w:val="0"/>
        <w:jc w:val="center"/>
        <w:rPr>
          <w:rFonts w:cstheme="minorHAnsi"/>
          <w:szCs w:val="24"/>
        </w:rPr>
      </w:pPr>
    </w:p>
    <w:p w:rsidR="001F3781" w:rsidRDefault="001F3781" w:rsidP="00A60BEF">
      <w:pPr>
        <w:autoSpaceDE w:val="0"/>
        <w:adjustRightInd w:val="0"/>
        <w:jc w:val="center"/>
        <w:rPr>
          <w:rFonts w:cstheme="minorHAnsi"/>
          <w:szCs w:val="24"/>
        </w:rPr>
      </w:pPr>
    </w:p>
    <w:p w:rsidR="001F3781" w:rsidRDefault="001F3781" w:rsidP="00A60BEF">
      <w:pPr>
        <w:autoSpaceDE w:val="0"/>
        <w:adjustRightInd w:val="0"/>
        <w:jc w:val="center"/>
        <w:rPr>
          <w:rFonts w:cstheme="minorHAnsi"/>
          <w:szCs w:val="24"/>
        </w:rPr>
      </w:pPr>
    </w:p>
    <w:p w:rsidR="001F3781" w:rsidRDefault="001F3781" w:rsidP="00A60BEF">
      <w:pPr>
        <w:autoSpaceDE w:val="0"/>
        <w:adjustRightInd w:val="0"/>
        <w:jc w:val="center"/>
        <w:rPr>
          <w:rFonts w:cstheme="minorHAnsi"/>
          <w:szCs w:val="24"/>
        </w:rPr>
      </w:pPr>
    </w:p>
    <w:p w:rsidR="00A60BEF" w:rsidRPr="00494363" w:rsidRDefault="00A60BEF" w:rsidP="00A60BEF">
      <w:pPr>
        <w:autoSpaceDE w:val="0"/>
        <w:adjustRightInd w:val="0"/>
        <w:jc w:val="center"/>
        <w:rPr>
          <w:rFonts w:cstheme="minorHAnsi"/>
          <w:szCs w:val="24"/>
        </w:rPr>
      </w:pPr>
      <w:r w:rsidRPr="00494363">
        <w:rPr>
          <w:rFonts w:cstheme="minorHAnsi"/>
          <w:szCs w:val="24"/>
        </w:rPr>
        <w:t>Fonte:</w:t>
      </w:r>
      <w:r>
        <w:rPr>
          <w:rFonts w:cstheme="minorHAnsi"/>
          <w:szCs w:val="24"/>
        </w:rPr>
        <w:t xml:space="preserve"> retirado de </w:t>
      </w:r>
      <w:r w:rsidRPr="00494363">
        <w:rPr>
          <w:rFonts w:cstheme="minorHAnsi"/>
          <w:szCs w:val="24"/>
        </w:rPr>
        <w:t xml:space="preserve">“Estratégia Turismo 2027 – Laboratório Estratégico Alentejo” </w:t>
      </w:r>
      <w:r>
        <w:rPr>
          <w:rFonts w:cstheme="minorHAnsi"/>
          <w:szCs w:val="24"/>
        </w:rPr>
        <w:t>(TP, 2016, p. 23)</w:t>
      </w:r>
    </w:p>
    <w:p w:rsidR="00A60BEF" w:rsidRDefault="00A60BEF" w:rsidP="00A60BEF">
      <w:pPr>
        <w:autoSpaceDE w:val="0"/>
        <w:adjustRightInd w:val="0"/>
        <w:spacing w:line="360" w:lineRule="auto"/>
        <w:contextualSpacing/>
        <w:jc w:val="both"/>
        <w:rPr>
          <w:rFonts w:cstheme="minorHAnsi"/>
          <w:b/>
          <w:szCs w:val="24"/>
          <w:u w:val="single"/>
        </w:rPr>
      </w:pPr>
    </w:p>
    <w:p w:rsidR="00A60BEF" w:rsidRDefault="00A60BEF" w:rsidP="00A60BEF">
      <w:pPr>
        <w:autoSpaceDE w:val="0"/>
        <w:adjustRightInd w:val="0"/>
        <w:jc w:val="both"/>
        <w:rPr>
          <w:rFonts w:cstheme="minorHAnsi"/>
          <w:b/>
          <w:szCs w:val="24"/>
          <w:u w:val="single"/>
        </w:rPr>
      </w:pPr>
      <w:r>
        <w:rPr>
          <w:rFonts w:cstheme="minorHAnsi"/>
          <w:b/>
          <w:szCs w:val="24"/>
          <w:u w:val="single"/>
        </w:rPr>
        <w:lastRenderedPageBreak/>
        <w:t>4.2.2 – Propostas de v</w:t>
      </w:r>
      <w:r w:rsidRPr="00BA6C2A">
        <w:rPr>
          <w:rFonts w:cstheme="minorHAnsi"/>
          <w:b/>
          <w:szCs w:val="24"/>
          <w:u w:val="single"/>
        </w:rPr>
        <w:t>alor</w:t>
      </w: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sidRPr="00261A4A">
        <w:rPr>
          <w:rFonts w:cstheme="minorHAnsi"/>
          <w:szCs w:val="24"/>
        </w:rPr>
        <w:t>Segundo Osterwalder &amp; Pigneur (2011)</w:t>
      </w:r>
      <w:r>
        <w:rPr>
          <w:rFonts w:cstheme="minorHAnsi"/>
          <w:szCs w:val="24"/>
        </w:rPr>
        <w:t xml:space="preserve">, estas propostas devem </w:t>
      </w:r>
      <w:r w:rsidRPr="00261A4A">
        <w:rPr>
          <w:rFonts w:cstheme="minorHAnsi"/>
          <w:szCs w:val="24"/>
        </w:rPr>
        <w:t>cria</w:t>
      </w:r>
      <w:r>
        <w:rPr>
          <w:rFonts w:cstheme="minorHAnsi"/>
          <w:szCs w:val="24"/>
        </w:rPr>
        <w:t>r</w:t>
      </w:r>
      <w:r w:rsidRPr="00261A4A">
        <w:rPr>
          <w:rFonts w:cstheme="minorHAnsi"/>
          <w:szCs w:val="24"/>
        </w:rPr>
        <w:t xml:space="preserve"> valor para um</w:t>
      </w:r>
      <w:r>
        <w:rPr>
          <w:rFonts w:cstheme="minorHAnsi"/>
          <w:szCs w:val="24"/>
        </w:rPr>
        <w:t xml:space="preserve"> segmento de c</w:t>
      </w:r>
      <w:r w:rsidRPr="00261A4A">
        <w:rPr>
          <w:rFonts w:cstheme="minorHAnsi"/>
          <w:szCs w:val="24"/>
        </w:rPr>
        <w:t>lientes</w:t>
      </w:r>
      <w:r>
        <w:rPr>
          <w:rFonts w:cstheme="minorHAnsi"/>
          <w:szCs w:val="24"/>
        </w:rPr>
        <w:t>, por intermédio de uma</w:t>
      </w:r>
      <w:r w:rsidRPr="00261A4A">
        <w:rPr>
          <w:rFonts w:cstheme="minorHAnsi"/>
          <w:szCs w:val="24"/>
        </w:rPr>
        <w:t xml:space="preserve"> combinação de</w:t>
      </w:r>
      <w:r>
        <w:rPr>
          <w:rFonts w:cstheme="minorHAnsi"/>
          <w:szCs w:val="24"/>
        </w:rPr>
        <w:t xml:space="preserve"> </w:t>
      </w:r>
      <w:r w:rsidRPr="00261A4A">
        <w:rPr>
          <w:rFonts w:cstheme="minorHAnsi"/>
          <w:szCs w:val="24"/>
        </w:rPr>
        <w:t>elementos especificamente direcionados para as</w:t>
      </w:r>
      <w:r>
        <w:rPr>
          <w:rFonts w:cstheme="minorHAnsi"/>
          <w:szCs w:val="24"/>
        </w:rPr>
        <w:t xml:space="preserve"> suas </w:t>
      </w:r>
      <w:r w:rsidRPr="00261A4A">
        <w:rPr>
          <w:rFonts w:cstheme="minorHAnsi"/>
          <w:szCs w:val="24"/>
        </w:rPr>
        <w:t>necessidades. Os valores podem</w:t>
      </w:r>
      <w:r>
        <w:rPr>
          <w:rFonts w:cstheme="minorHAnsi"/>
          <w:szCs w:val="24"/>
        </w:rPr>
        <w:t xml:space="preserve"> ser quantitativos (ex.: preço) </w:t>
      </w:r>
      <w:r w:rsidRPr="00261A4A">
        <w:rPr>
          <w:rFonts w:cstheme="minorHAnsi"/>
          <w:szCs w:val="24"/>
        </w:rPr>
        <w:t xml:space="preserve">ou qualitativos (ex.: </w:t>
      </w:r>
      <w:r>
        <w:rPr>
          <w:rFonts w:cstheme="minorHAnsi"/>
          <w:szCs w:val="24"/>
        </w:rPr>
        <w:t>design, experiência do cliente) e permitir uma resposta eficaz a um conjunto de quatro questões fundamentais:</w:t>
      </w:r>
    </w:p>
    <w:p w:rsidR="00A60BEF" w:rsidRDefault="00A60BEF" w:rsidP="001F3781">
      <w:pPr>
        <w:autoSpaceDE w:val="0"/>
        <w:adjustRightInd w:val="0"/>
        <w:spacing w:line="360" w:lineRule="auto"/>
        <w:contextualSpacing/>
        <w:jc w:val="both"/>
        <w:rPr>
          <w:rFonts w:cstheme="minorHAnsi"/>
          <w:szCs w:val="24"/>
        </w:rPr>
      </w:pPr>
    </w:p>
    <w:p w:rsidR="00A60BEF" w:rsidRPr="001907C5" w:rsidRDefault="00A60BEF" w:rsidP="00A60BEF">
      <w:pPr>
        <w:pStyle w:val="PargrafodaLista"/>
        <w:widowControl/>
        <w:numPr>
          <w:ilvl w:val="0"/>
          <w:numId w:val="20"/>
        </w:numPr>
        <w:suppressAutoHyphens w:val="0"/>
        <w:autoSpaceDE w:val="0"/>
        <w:adjustRightInd w:val="0"/>
        <w:spacing w:line="360" w:lineRule="auto"/>
        <w:ind w:left="714" w:hanging="357"/>
        <w:jc w:val="both"/>
        <w:textAlignment w:val="auto"/>
        <w:rPr>
          <w:rFonts w:cstheme="minorHAnsi"/>
          <w:i/>
          <w:szCs w:val="24"/>
        </w:rPr>
      </w:pPr>
      <w:r w:rsidRPr="001907C5">
        <w:rPr>
          <w:rFonts w:cstheme="minorHAnsi"/>
          <w:i/>
          <w:szCs w:val="24"/>
        </w:rPr>
        <w:t>Que valor entregamos ao cliente?</w:t>
      </w:r>
    </w:p>
    <w:p w:rsidR="00A60BEF" w:rsidRPr="001907C5" w:rsidRDefault="00A60BEF" w:rsidP="00A60BEF">
      <w:pPr>
        <w:pStyle w:val="PargrafodaLista"/>
        <w:widowControl/>
        <w:numPr>
          <w:ilvl w:val="0"/>
          <w:numId w:val="20"/>
        </w:numPr>
        <w:suppressAutoHyphens w:val="0"/>
        <w:autoSpaceDE w:val="0"/>
        <w:adjustRightInd w:val="0"/>
        <w:spacing w:line="360" w:lineRule="auto"/>
        <w:ind w:left="714" w:hanging="357"/>
        <w:jc w:val="both"/>
        <w:textAlignment w:val="auto"/>
        <w:rPr>
          <w:rFonts w:cstheme="minorHAnsi"/>
          <w:i/>
          <w:szCs w:val="24"/>
        </w:rPr>
      </w:pPr>
      <w:r w:rsidRPr="001907C5">
        <w:rPr>
          <w:rFonts w:cstheme="minorHAnsi"/>
          <w:i/>
          <w:szCs w:val="24"/>
        </w:rPr>
        <w:t>Que problema ajudamos a resolver?</w:t>
      </w:r>
    </w:p>
    <w:p w:rsidR="00A60BEF" w:rsidRPr="001907C5" w:rsidRDefault="00A60BEF" w:rsidP="00A60BEF">
      <w:pPr>
        <w:pStyle w:val="PargrafodaLista"/>
        <w:widowControl/>
        <w:numPr>
          <w:ilvl w:val="0"/>
          <w:numId w:val="20"/>
        </w:numPr>
        <w:suppressAutoHyphens w:val="0"/>
        <w:autoSpaceDE w:val="0"/>
        <w:adjustRightInd w:val="0"/>
        <w:spacing w:line="360" w:lineRule="auto"/>
        <w:ind w:left="714" w:hanging="357"/>
        <w:jc w:val="both"/>
        <w:textAlignment w:val="auto"/>
        <w:rPr>
          <w:rFonts w:cstheme="minorHAnsi"/>
          <w:i/>
          <w:szCs w:val="24"/>
        </w:rPr>
      </w:pPr>
      <w:r w:rsidRPr="001907C5">
        <w:rPr>
          <w:rFonts w:cstheme="minorHAnsi"/>
          <w:i/>
          <w:szCs w:val="24"/>
        </w:rPr>
        <w:t>Que necessidades satisfazemos?</w:t>
      </w:r>
    </w:p>
    <w:p w:rsidR="00A60BEF" w:rsidRPr="001907C5" w:rsidRDefault="00A60BEF" w:rsidP="00A60BEF">
      <w:pPr>
        <w:pStyle w:val="PargrafodaLista"/>
        <w:widowControl/>
        <w:numPr>
          <w:ilvl w:val="0"/>
          <w:numId w:val="20"/>
        </w:numPr>
        <w:suppressAutoHyphens w:val="0"/>
        <w:autoSpaceDE w:val="0"/>
        <w:adjustRightInd w:val="0"/>
        <w:spacing w:line="360" w:lineRule="auto"/>
        <w:ind w:left="714" w:hanging="357"/>
        <w:jc w:val="both"/>
        <w:textAlignment w:val="auto"/>
        <w:rPr>
          <w:rFonts w:cstheme="minorHAnsi"/>
          <w:i/>
          <w:szCs w:val="24"/>
        </w:rPr>
      </w:pPr>
      <w:r w:rsidRPr="001907C5">
        <w:rPr>
          <w:rFonts w:cstheme="minorHAnsi"/>
          <w:i/>
          <w:szCs w:val="24"/>
        </w:rPr>
        <w:t>Que conjunto de produtos e serviços oferecemos para cada segmento de clientes?</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Ora, partindo destas clarificações, as propostas de valor inerentes ao projeto agora em desenvolvimento procuram responder às necessidades, desejos e motivações de um segmento de clientes anteriormente identificado em</w:t>
      </w:r>
      <w:r w:rsidRPr="00625B39">
        <w:rPr>
          <w:rFonts w:cstheme="minorHAnsi"/>
          <w:szCs w:val="24"/>
        </w:rPr>
        <w:t xml:space="preserve"> 1.3</w:t>
      </w:r>
      <w:r>
        <w:rPr>
          <w:rFonts w:cstheme="minorHAnsi"/>
          <w:szCs w:val="24"/>
        </w:rPr>
        <w:t>. (</w:t>
      </w:r>
      <w:r w:rsidRPr="00625B39">
        <w:rPr>
          <w:rFonts w:cstheme="minorHAnsi"/>
          <w:szCs w:val="24"/>
        </w:rPr>
        <w:t>a propósito da clarificaçã</w:t>
      </w:r>
      <w:r>
        <w:rPr>
          <w:rFonts w:cstheme="minorHAnsi"/>
          <w:szCs w:val="24"/>
        </w:rPr>
        <w:t xml:space="preserve">o das </w:t>
      </w:r>
      <w:r w:rsidRPr="00EC417A">
        <w:rPr>
          <w:rFonts w:cstheme="minorHAnsi"/>
          <w:szCs w:val="24"/>
        </w:rPr>
        <w:t>determinantes do comportamento do novo consumidor</w:t>
      </w:r>
      <w:r>
        <w:rPr>
          <w:rFonts w:cstheme="minorHAnsi"/>
          <w:szCs w:val="24"/>
        </w:rPr>
        <w:t xml:space="preserve"> em turismo/novo tipo de turista e do perfil do turista criativo) e em 4.2.1. (segmentos de clientes). Recordando que a abrangência territorial de toda a atividade da EAT (NUT III Alentejo Central) integra a região Alentejo (NUT II), serão pois as suas principais caraterísticas distintivas a base de sustentação para as propostas de valor, nomeadamente o seu património histórico-cultural material e imaterial e a sua identidade. </w:t>
      </w:r>
    </w:p>
    <w:p w:rsidR="00A60BEF" w:rsidRDefault="00A60BEF" w:rsidP="00A60BEF">
      <w:pPr>
        <w:autoSpaceDE w:val="0"/>
        <w:adjustRightInd w:val="0"/>
        <w:spacing w:line="360" w:lineRule="auto"/>
        <w:contextualSpacing/>
        <w:jc w:val="both"/>
        <w:rPr>
          <w:rFonts w:cstheme="minorHAnsi"/>
          <w:szCs w:val="24"/>
        </w:rPr>
      </w:pPr>
    </w:p>
    <w:p w:rsidR="00A60BEF" w:rsidRPr="00583E97" w:rsidRDefault="00A60BEF" w:rsidP="00A60BEF">
      <w:pPr>
        <w:autoSpaceDE w:val="0"/>
        <w:adjustRightInd w:val="0"/>
        <w:spacing w:line="360" w:lineRule="auto"/>
        <w:contextualSpacing/>
        <w:jc w:val="both"/>
        <w:rPr>
          <w:rFonts w:cstheme="minorHAnsi"/>
          <w:szCs w:val="24"/>
        </w:rPr>
      </w:pPr>
      <w:r>
        <w:rPr>
          <w:rFonts w:cstheme="minorHAnsi"/>
          <w:szCs w:val="24"/>
        </w:rPr>
        <w:t xml:space="preserve">Nessa medida, e considerando que as propostas de valor do projeto refletem e convergem (alicerçam-se até) com as identificadas na </w:t>
      </w:r>
      <w:r w:rsidRPr="009E01E9">
        <w:rPr>
          <w:rFonts w:cstheme="minorHAnsi"/>
          <w:szCs w:val="24"/>
        </w:rPr>
        <w:t>EREI – Estratégia Regional de Especialização Inteligente</w:t>
      </w:r>
      <w:r>
        <w:rPr>
          <w:rFonts w:cstheme="minorHAnsi"/>
          <w:szCs w:val="24"/>
        </w:rPr>
        <w:t xml:space="preserve"> (CCDRA, 2014, pp. 53-63), </w:t>
      </w:r>
      <w:r w:rsidRPr="009E01E9">
        <w:rPr>
          <w:rFonts w:cstheme="minorHAnsi"/>
          <w:szCs w:val="24"/>
        </w:rPr>
        <w:t>documento estratégico de desenvolvimento regional do Alentejo</w:t>
      </w:r>
      <w:r>
        <w:rPr>
          <w:rFonts w:cstheme="minorHAnsi"/>
          <w:szCs w:val="24"/>
        </w:rPr>
        <w:t xml:space="preserve"> </w:t>
      </w:r>
      <w:r w:rsidRPr="009E01E9">
        <w:rPr>
          <w:rFonts w:cstheme="minorHAnsi"/>
          <w:szCs w:val="24"/>
        </w:rPr>
        <w:t>que visa no essencial o</w:t>
      </w:r>
      <w:r>
        <w:rPr>
          <w:rFonts w:cstheme="minorHAnsi"/>
          <w:szCs w:val="24"/>
        </w:rPr>
        <w:t xml:space="preserve"> planeamento e</w:t>
      </w:r>
      <w:r w:rsidRPr="009E01E9">
        <w:rPr>
          <w:rFonts w:cstheme="minorHAnsi"/>
          <w:szCs w:val="24"/>
        </w:rPr>
        <w:t xml:space="preserve"> desenvolvimento regional</w:t>
      </w:r>
      <w:r>
        <w:rPr>
          <w:rFonts w:cstheme="minorHAnsi"/>
          <w:szCs w:val="24"/>
        </w:rPr>
        <w:t xml:space="preserve"> e</w:t>
      </w:r>
      <w:r w:rsidRPr="009E01E9">
        <w:rPr>
          <w:rFonts w:cstheme="minorHAnsi"/>
          <w:szCs w:val="24"/>
        </w:rPr>
        <w:t xml:space="preserve"> </w:t>
      </w:r>
      <w:r>
        <w:rPr>
          <w:rFonts w:cstheme="minorHAnsi"/>
          <w:szCs w:val="24"/>
        </w:rPr>
        <w:t>o incremento d</w:t>
      </w:r>
      <w:r w:rsidRPr="009E01E9">
        <w:rPr>
          <w:rFonts w:cstheme="minorHAnsi"/>
          <w:szCs w:val="24"/>
        </w:rPr>
        <w:t xml:space="preserve">a competitividade e </w:t>
      </w:r>
      <w:r>
        <w:rPr>
          <w:rFonts w:cstheme="minorHAnsi"/>
          <w:szCs w:val="24"/>
        </w:rPr>
        <w:t>d</w:t>
      </w:r>
      <w:r w:rsidRPr="009E01E9">
        <w:rPr>
          <w:rFonts w:cstheme="minorHAnsi"/>
          <w:szCs w:val="24"/>
        </w:rPr>
        <w:t xml:space="preserve">a internacionalização da </w:t>
      </w:r>
      <w:r>
        <w:rPr>
          <w:rFonts w:cstheme="minorHAnsi"/>
          <w:szCs w:val="24"/>
        </w:rPr>
        <w:t xml:space="preserve">sua </w:t>
      </w:r>
      <w:r w:rsidRPr="009E01E9">
        <w:rPr>
          <w:rFonts w:cstheme="minorHAnsi"/>
          <w:szCs w:val="24"/>
        </w:rPr>
        <w:t xml:space="preserve">economia, </w:t>
      </w:r>
      <w:r>
        <w:rPr>
          <w:rFonts w:cstheme="minorHAnsi"/>
          <w:szCs w:val="24"/>
        </w:rPr>
        <w:t>através d</w:t>
      </w:r>
      <w:r w:rsidRPr="009E01E9">
        <w:rPr>
          <w:rFonts w:cstheme="minorHAnsi"/>
          <w:szCs w:val="24"/>
        </w:rPr>
        <w:t xml:space="preserve">as suas vantagens competitivas diferenciadoras para o </w:t>
      </w:r>
      <w:r w:rsidRPr="009E01E9">
        <w:rPr>
          <w:rFonts w:cstheme="minorHAnsi"/>
          <w:szCs w:val="24"/>
        </w:rPr>
        <w:lastRenderedPageBreak/>
        <w:t>período 2014/2020</w:t>
      </w:r>
      <w:r>
        <w:rPr>
          <w:rFonts w:cstheme="minorHAnsi"/>
          <w:szCs w:val="24"/>
        </w:rPr>
        <w:t>, apresenta-se de seguida a síntese d</w:t>
      </w:r>
      <w:r w:rsidRPr="00B83630">
        <w:rPr>
          <w:rFonts w:cstheme="minorHAnsi"/>
          <w:szCs w:val="24"/>
        </w:rPr>
        <w:t>o domínio de especialização “Património, Indústrias Culturais e Criativas e Serviços de Turismo”</w:t>
      </w:r>
      <w:r>
        <w:rPr>
          <w:rFonts w:cstheme="minorHAnsi"/>
          <w:szCs w:val="24"/>
        </w:rPr>
        <w:t xml:space="preserve">, onde, </w:t>
      </w:r>
      <w:r w:rsidRPr="005E3CAC">
        <w:rPr>
          <w:rFonts w:cstheme="minorHAnsi"/>
          <w:szCs w:val="24"/>
        </w:rPr>
        <w:t>na tabela 20</w:t>
      </w:r>
      <w:r>
        <w:rPr>
          <w:rFonts w:cstheme="minorHAnsi"/>
          <w:szCs w:val="24"/>
        </w:rPr>
        <w:t>, se encontram claramente elencadas as caraterísticas distintivas, o potencial científico, as vantagens competitivas e as oportunidades regionais.</w:t>
      </w:r>
    </w:p>
    <w:p w:rsidR="00A60BEF" w:rsidRDefault="00A60BEF" w:rsidP="00A60BEF">
      <w:pPr>
        <w:autoSpaceDE w:val="0"/>
        <w:adjustRightInd w:val="0"/>
        <w:spacing w:line="360" w:lineRule="auto"/>
        <w:jc w:val="both"/>
        <w:rPr>
          <w:rFonts w:cstheme="minorHAnsi"/>
          <w:szCs w:val="24"/>
        </w:rPr>
      </w:pPr>
    </w:p>
    <w:p w:rsidR="00A60BEF" w:rsidRPr="00583E97" w:rsidRDefault="00A60BEF" w:rsidP="00A60BEF">
      <w:pPr>
        <w:autoSpaceDE w:val="0"/>
        <w:adjustRightInd w:val="0"/>
        <w:contextualSpacing/>
        <w:jc w:val="center"/>
        <w:rPr>
          <w:rFonts w:cstheme="minorHAnsi"/>
          <w:szCs w:val="24"/>
        </w:rPr>
      </w:pPr>
      <w:r w:rsidRPr="005E3CAC">
        <w:rPr>
          <w:rFonts w:cstheme="minorHAnsi"/>
          <w:szCs w:val="24"/>
        </w:rPr>
        <w:t xml:space="preserve">Tabela 20: </w:t>
      </w:r>
      <w:r w:rsidRPr="00583E97">
        <w:rPr>
          <w:rFonts w:cstheme="minorHAnsi"/>
          <w:szCs w:val="24"/>
        </w:rPr>
        <w:t>Análise Síntese da temática “Património, Indústrias Culturais e Criativas e Serviços de Turismo”</w:t>
      </w:r>
    </w:p>
    <w:tbl>
      <w:tblPr>
        <w:tblStyle w:val="Tabelacomgrelha"/>
        <w:tblW w:w="8784" w:type="dxa"/>
        <w:jc w:val="center"/>
        <w:tblLook w:val="04A0" w:firstRow="1" w:lastRow="0" w:firstColumn="1" w:lastColumn="0" w:noHBand="0" w:noVBand="1"/>
      </w:tblPr>
      <w:tblGrid>
        <w:gridCol w:w="946"/>
        <w:gridCol w:w="7838"/>
      </w:tblGrid>
      <w:tr w:rsidR="00A60BEF" w:rsidRPr="002A615A" w:rsidTr="001F3781">
        <w:trPr>
          <w:jc w:val="center"/>
        </w:trPr>
        <w:tc>
          <w:tcPr>
            <w:tcW w:w="946" w:type="dxa"/>
            <w:vMerge w:val="restart"/>
            <w:textDirection w:val="btLr"/>
            <w:vAlign w:val="center"/>
          </w:tcPr>
          <w:p w:rsidR="00A60BEF" w:rsidRPr="002A615A" w:rsidRDefault="00A60BEF" w:rsidP="004A0594">
            <w:pPr>
              <w:ind w:left="113" w:right="113"/>
              <w:jc w:val="center"/>
              <w:rPr>
                <w:rFonts w:cstheme="minorHAnsi"/>
                <w:b/>
                <w:sz w:val="24"/>
                <w:szCs w:val="24"/>
              </w:rPr>
            </w:pPr>
            <w:r w:rsidRPr="002A615A">
              <w:rPr>
                <w:rFonts w:cstheme="minorHAnsi"/>
                <w:b/>
                <w:sz w:val="24"/>
                <w:szCs w:val="24"/>
              </w:rPr>
              <w:t>CARATERÍSTICAS DISTINTIVAS</w:t>
            </w:r>
          </w:p>
        </w:tc>
        <w:tc>
          <w:tcPr>
            <w:tcW w:w="7838" w:type="dxa"/>
          </w:tcPr>
          <w:p w:rsidR="00A60BEF" w:rsidRPr="002A615A" w:rsidRDefault="00A60BEF" w:rsidP="004A0594">
            <w:pPr>
              <w:rPr>
                <w:rFonts w:cstheme="minorHAnsi"/>
                <w:sz w:val="24"/>
                <w:szCs w:val="24"/>
              </w:rPr>
            </w:pPr>
            <w:r w:rsidRPr="002A615A">
              <w:rPr>
                <w:rFonts w:cstheme="minorHAnsi"/>
                <w:sz w:val="24"/>
                <w:szCs w:val="24"/>
              </w:rPr>
              <w:t>Évora e Elvas são Património Mundial da UNESCO e Santarém a capital do Gótico</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Vasto e rico património histórico-cultural (arquitetónico, arqueológico) em razoável estado de conservação, com destaque para cerca de cinquenta aglomerados com grande importância patrimonial, oito estações romanas de interesse internacional, cerca de quinhentos edifícios religiosos e meia centena de castelos e fortalezas</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Herança patrimonial considerável deixada pelos antepassados e presente em todo o território do Alentejo, como o são as mais antigas formas de arte e ritos patenteados em pinturas rupestres, as centenas de monumentos megalíticos ou as diversas ruínas do período romano e árabe</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Portfólio sustentado de produtos diversificados e integrados com base nos recursos turísticos associados ao Turismo em Meio Rural e nova Ruralidade, englobando as atividades equestres, birdwatching e cinegéticas</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Vasto património imaterial ainda muito presente nas comunidades: gastronomia,</w:t>
            </w:r>
            <w:r>
              <w:rPr>
                <w:rFonts w:cstheme="minorHAnsi"/>
                <w:sz w:val="24"/>
                <w:szCs w:val="24"/>
              </w:rPr>
              <w:t xml:space="preserve"> </w:t>
            </w:r>
            <w:r w:rsidRPr="002A615A">
              <w:rPr>
                <w:rFonts w:cstheme="minorHAnsi"/>
                <w:sz w:val="24"/>
                <w:szCs w:val="24"/>
              </w:rPr>
              <w:t>vinho, música, conto, sincretismo religioso (associado a tradições e locais de culto) e o cante (classificado recentemente pela UNESCO como Património Cultural Imaterial da Humanidade)</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Existência de competências científicas e tecnológicas, na região, com especificidade e reconhecimento internacional (ciências dos materiais, arte, história)</w:t>
            </w:r>
          </w:p>
        </w:tc>
      </w:tr>
      <w:tr w:rsidR="00A60BEF" w:rsidRPr="002A615A" w:rsidTr="001F3781">
        <w:trPr>
          <w:jc w:val="center"/>
        </w:trPr>
        <w:tc>
          <w:tcPr>
            <w:tcW w:w="946" w:type="dxa"/>
            <w:vMerge w:val="restart"/>
            <w:textDirection w:val="btLr"/>
            <w:vAlign w:val="center"/>
          </w:tcPr>
          <w:p w:rsidR="00A60BEF" w:rsidRPr="002A615A" w:rsidRDefault="00A60BEF" w:rsidP="004A0594">
            <w:pPr>
              <w:ind w:left="113" w:right="113"/>
              <w:jc w:val="center"/>
              <w:rPr>
                <w:rFonts w:cstheme="minorHAnsi"/>
                <w:b/>
                <w:sz w:val="24"/>
                <w:szCs w:val="24"/>
              </w:rPr>
            </w:pPr>
            <w:r w:rsidRPr="002A615A">
              <w:rPr>
                <w:rFonts w:cstheme="minorHAnsi"/>
                <w:b/>
                <w:sz w:val="24"/>
                <w:szCs w:val="24"/>
              </w:rPr>
              <w:t>POTENCIAL CIENTÍFICO</w:t>
            </w: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CHAIA – Centro de História de Arte e Investigação Artística</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Laboratório HERCULES – Herança Cultural, Estudos e Salvaguarda</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Cátedra UNESCO em Património Imaterial</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UNIMEME – Unidade de Investigação em Música e Musicologia</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CEHFC –Centro de Estudos de História e Filosofia da Ciência</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CIDEHUS – Centro Interdisciplinar de História, Culturas e Sociedades</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N-CHAS – Núcleo de Computação, Design e Marketing</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Laboratório de Ciências do Mar da Universidade de Évora</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CEL - Centro de Estudos em Letras</w:t>
            </w:r>
          </w:p>
        </w:tc>
      </w:tr>
      <w:tr w:rsidR="00A60BEF" w:rsidRPr="002A615A" w:rsidTr="001F3781">
        <w:trPr>
          <w:jc w:val="center"/>
        </w:trPr>
        <w:tc>
          <w:tcPr>
            <w:tcW w:w="946" w:type="dxa"/>
            <w:vMerge w:val="restart"/>
            <w:textDirection w:val="btLr"/>
            <w:vAlign w:val="center"/>
          </w:tcPr>
          <w:p w:rsidR="00A60BEF" w:rsidRPr="002A615A" w:rsidRDefault="00A60BEF" w:rsidP="004A0594">
            <w:pPr>
              <w:ind w:left="113" w:right="113"/>
              <w:jc w:val="center"/>
              <w:rPr>
                <w:rFonts w:cstheme="minorHAnsi"/>
                <w:b/>
                <w:sz w:val="24"/>
                <w:szCs w:val="24"/>
              </w:rPr>
            </w:pPr>
            <w:r w:rsidRPr="002A615A">
              <w:rPr>
                <w:rFonts w:cstheme="minorHAnsi"/>
                <w:b/>
                <w:sz w:val="24"/>
                <w:szCs w:val="24"/>
              </w:rPr>
              <w:lastRenderedPageBreak/>
              <w:t>VANTAGENS COMPETITIVAS</w:t>
            </w: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Valores culturais e patrimoniais dotados de uma identidade consolidada ao longo de séculos e integrada numa região com características paisagísticas únicas no contexto nacional e internacional</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Processos únicos e inovadores de valorização do património cultural e ambiental como suporte da atratividade regional, designadamente na reabilitação dos centros históricos e na recuperação de elementos patrimoniais</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Atividade empresarial dinâmica, articulada com o domínio “Alimentação e Floresta” mas também com o património, assentando na identidade cultural e ambiental do Alentejo e na formatação da oferta em alinhamento com segmentos específicos de procura mais sofisticados</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Atracão de segmentos de mercado de maior valor acrescentado e com maior potencial de procura sobre serviços de elevado valor acrescentado e intensivos em conhecimento que conduz a uma expansão da oferta turística qualificada e diferenciada</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Reforço da visibilidade da região aos níveis nacional e internacional, com destaque para o património (gastronomia, artesanato, música, poesia, cante)</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Aumento da procura externa qualificada da variedade do portfólio de produtos turísticos sustentados nos recursos endógenos (cultura, vinhos e gastronomia, natureza, equestre, identidade, património…)</w:t>
            </w:r>
          </w:p>
        </w:tc>
      </w:tr>
      <w:tr w:rsidR="00A60BEF" w:rsidRPr="002A615A" w:rsidTr="001F3781">
        <w:trPr>
          <w:jc w:val="center"/>
        </w:trPr>
        <w:tc>
          <w:tcPr>
            <w:tcW w:w="946" w:type="dxa"/>
            <w:vMerge w:val="restart"/>
            <w:textDirection w:val="btLr"/>
            <w:vAlign w:val="center"/>
          </w:tcPr>
          <w:p w:rsidR="00A60BEF" w:rsidRPr="002A615A" w:rsidRDefault="00A60BEF" w:rsidP="004A0594">
            <w:pPr>
              <w:ind w:left="113" w:right="113"/>
              <w:jc w:val="center"/>
              <w:rPr>
                <w:rFonts w:cstheme="minorHAnsi"/>
                <w:b/>
                <w:sz w:val="24"/>
                <w:szCs w:val="24"/>
              </w:rPr>
            </w:pPr>
            <w:r w:rsidRPr="002A615A">
              <w:rPr>
                <w:rFonts w:cstheme="minorHAnsi"/>
                <w:b/>
                <w:sz w:val="24"/>
                <w:szCs w:val="24"/>
              </w:rPr>
              <w:t>OPORTUNIDADES</w:t>
            </w: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Crescente procura, nacional e internacional, por locais de interesse patrimonial, relacionados com sítios e circuitos arqueológicos, arquitetónicos, artísticos e gastronómicos</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Crescente procura internacional pelos Centros de Investigação da Região</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Recuperação, reabilitação e refuncionalização das artes e ofícios tradicionais através das indústrias culturais e criativas</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Valorização da inovação dos serviços em Turismo com base em sistemas que valorizem a coopetição e a cocriação empresarial</w:t>
            </w:r>
          </w:p>
        </w:tc>
      </w:tr>
      <w:tr w:rsidR="00A60BEF" w:rsidRPr="002A615A" w:rsidTr="001F3781">
        <w:trPr>
          <w:jc w:val="center"/>
        </w:trPr>
        <w:tc>
          <w:tcPr>
            <w:tcW w:w="946" w:type="dxa"/>
            <w:vMerge/>
          </w:tcPr>
          <w:p w:rsidR="00A60BEF" w:rsidRPr="002A615A" w:rsidRDefault="00A60BEF" w:rsidP="004A0594">
            <w:pPr>
              <w:rPr>
                <w:rFonts w:cstheme="minorHAnsi"/>
                <w:sz w:val="24"/>
                <w:szCs w:val="24"/>
              </w:rPr>
            </w:pPr>
          </w:p>
        </w:tc>
        <w:tc>
          <w:tcPr>
            <w:tcW w:w="7838" w:type="dxa"/>
          </w:tcPr>
          <w:p w:rsidR="00A60BEF" w:rsidRPr="002A615A" w:rsidRDefault="00A60BEF" w:rsidP="004A0594">
            <w:pPr>
              <w:jc w:val="both"/>
              <w:rPr>
                <w:rFonts w:cstheme="minorHAnsi"/>
                <w:sz w:val="24"/>
                <w:szCs w:val="24"/>
              </w:rPr>
            </w:pPr>
            <w:r w:rsidRPr="002A615A">
              <w:rPr>
                <w:rFonts w:cstheme="minorHAnsi"/>
                <w:sz w:val="24"/>
                <w:szCs w:val="24"/>
              </w:rPr>
              <w:t>Crescimento sustentado do turismo, com destaque para os novos padrões de consumo e motivações que privilegiarão destinos que ofereçam experiências diversificadas e com elevado grau de autenticidade e qualidade ambiental (património, cultura, artes, desporto, ambiente,...)</w:t>
            </w:r>
          </w:p>
        </w:tc>
      </w:tr>
    </w:tbl>
    <w:p w:rsidR="00A60BEF" w:rsidRDefault="00A60BEF" w:rsidP="00A60BEF">
      <w:pPr>
        <w:jc w:val="center"/>
        <w:rPr>
          <w:rFonts w:cstheme="minorHAnsi"/>
          <w:szCs w:val="24"/>
        </w:rPr>
      </w:pPr>
      <w:r>
        <w:rPr>
          <w:rFonts w:cstheme="minorHAnsi"/>
          <w:szCs w:val="24"/>
        </w:rPr>
        <w:t>Fonte: adaptado de “</w:t>
      </w:r>
      <w:r w:rsidRPr="009E4EE3">
        <w:rPr>
          <w:rFonts w:cstheme="minorHAnsi"/>
          <w:szCs w:val="24"/>
        </w:rPr>
        <w:t>Uma Estratégia de Especialização Inteligente para o Alentejo</w:t>
      </w:r>
      <w:r>
        <w:rPr>
          <w:rFonts w:cstheme="minorHAnsi"/>
          <w:szCs w:val="24"/>
        </w:rPr>
        <w:t xml:space="preserve">”, </w:t>
      </w:r>
      <w:r w:rsidRPr="009E4EE3">
        <w:rPr>
          <w:rFonts w:cstheme="minorHAnsi"/>
          <w:szCs w:val="24"/>
        </w:rPr>
        <w:t>CCDRA (2014</w:t>
      </w:r>
      <w:r>
        <w:rPr>
          <w:rFonts w:cstheme="minorHAnsi"/>
          <w:szCs w:val="24"/>
        </w:rPr>
        <w:t>, pp. 61-62</w:t>
      </w:r>
      <w:r w:rsidRPr="009E4EE3">
        <w:rPr>
          <w:rFonts w:cstheme="minorHAnsi"/>
          <w:szCs w:val="24"/>
        </w:rPr>
        <w:t>).</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Acresce referir que, as propostas de valor anteriormente elencadas, carecerão de formatação de apresentação e sugestão ao segmento de clientes sob a forma de produto turístico acabado, devidamente sistematizado e estruturado, integrando um programa de atividades/experiências, a sua respetiva localização, duração e um preço final de comercialização.</w:t>
      </w:r>
    </w:p>
    <w:p w:rsidR="00A60BEF" w:rsidRDefault="00A60BEF" w:rsidP="00A60BEF">
      <w:pPr>
        <w:autoSpaceDE w:val="0"/>
        <w:adjustRightInd w:val="0"/>
        <w:jc w:val="both"/>
        <w:rPr>
          <w:rFonts w:cstheme="minorHAnsi"/>
          <w:b/>
          <w:szCs w:val="24"/>
          <w:u w:val="single"/>
        </w:rPr>
      </w:pPr>
      <w:r>
        <w:rPr>
          <w:rFonts w:cstheme="minorHAnsi"/>
          <w:b/>
          <w:szCs w:val="24"/>
          <w:u w:val="single"/>
        </w:rPr>
        <w:lastRenderedPageBreak/>
        <w:t>4.2.3 – Canais</w:t>
      </w: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Segundo </w:t>
      </w:r>
      <w:r w:rsidRPr="003544B8">
        <w:rPr>
          <w:rFonts w:cstheme="minorHAnsi"/>
          <w:szCs w:val="24"/>
        </w:rPr>
        <w:t>Osterwalder</w:t>
      </w:r>
      <w:r>
        <w:rPr>
          <w:rFonts w:cstheme="minorHAnsi"/>
          <w:szCs w:val="24"/>
        </w:rPr>
        <w:t xml:space="preserve"> &amp;</w:t>
      </w:r>
      <w:r w:rsidRPr="003544B8">
        <w:rPr>
          <w:rFonts w:cstheme="minorHAnsi"/>
          <w:szCs w:val="24"/>
        </w:rPr>
        <w:t xml:space="preserve"> Pigneur (2011)</w:t>
      </w:r>
      <w:r>
        <w:rPr>
          <w:rFonts w:cstheme="minorHAnsi"/>
          <w:szCs w:val="24"/>
        </w:rPr>
        <w:t>, como anteriormente referido em 4.2, a componente c</w:t>
      </w:r>
      <w:r w:rsidRPr="001C3801">
        <w:rPr>
          <w:rFonts w:cstheme="minorHAnsi"/>
          <w:szCs w:val="24"/>
        </w:rPr>
        <w:t>anais</w:t>
      </w:r>
      <w:r>
        <w:rPr>
          <w:rFonts w:cstheme="minorHAnsi"/>
          <w:szCs w:val="24"/>
        </w:rPr>
        <w:t xml:space="preserve"> do modelo de negócio “CANVAS” descreve como uma empresa</w:t>
      </w:r>
      <w:r w:rsidRPr="001C3801">
        <w:rPr>
          <w:rFonts w:cstheme="minorHAnsi"/>
          <w:szCs w:val="24"/>
        </w:rPr>
        <w:t xml:space="preserve"> comunica e alcança</w:t>
      </w:r>
      <w:r>
        <w:rPr>
          <w:rFonts w:cstheme="minorHAnsi"/>
          <w:szCs w:val="24"/>
        </w:rPr>
        <w:t xml:space="preserve"> os seus segmentos de c</w:t>
      </w:r>
      <w:r w:rsidRPr="001C3801">
        <w:rPr>
          <w:rFonts w:cstheme="minorHAnsi"/>
          <w:szCs w:val="24"/>
        </w:rPr>
        <w:t xml:space="preserve">lientes para entregar uma </w:t>
      </w:r>
      <w:r>
        <w:rPr>
          <w:rFonts w:cstheme="minorHAnsi"/>
          <w:szCs w:val="24"/>
        </w:rPr>
        <w:t>proposta de V</w:t>
      </w:r>
      <w:r w:rsidRPr="001C3801">
        <w:rPr>
          <w:rFonts w:cstheme="minorHAnsi"/>
          <w:szCs w:val="24"/>
        </w:rPr>
        <w:t>alor.</w:t>
      </w:r>
      <w:r>
        <w:rPr>
          <w:rFonts w:cstheme="minorHAnsi"/>
          <w:szCs w:val="24"/>
        </w:rPr>
        <w:t xml:space="preserve">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color w:val="FF0000"/>
          <w:szCs w:val="24"/>
        </w:rPr>
      </w:pPr>
      <w:r>
        <w:rPr>
          <w:rFonts w:cstheme="minorHAnsi"/>
          <w:szCs w:val="24"/>
        </w:rPr>
        <w:t>Os mesmos autores concluem ainda que o</w:t>
      </w:r>
      <w:r w:rsidRPr="001C3801">
        <w:rPr>
          <w:rFonts w:cstheme="minorHAnsi"/>
          <w:szCs w:val="24"/>
        </w:rPr>
        <w:t xml:space="preserve">s </w:t>
      </w:r>
      <w:r>
        <w:rPr>
          <w:rFonts w:cstheme="minorHAnsi"/>
          <w:szCs w:val="24"/>
        </w:rPr>
        <w:t>canais têm cinco fases distintas, e que, cada canal, pode cobrir apenas algumas ou todas as f</w:t>
      </w:r>
      <w:r w:rsidRPr="001C3801">
        <w:rPr>
          <w:rFonts w:cstheme="minorHAnsi"/>
          <w:szCs w:val="24"/>
        </w:rPr>
        <w:t>ases</w:t>
      </w:r>
      <w:r>
        <w:rPr>
          <w:rFonts w:cstheme="minorHAnsi"/>
          <w:szCs w:val="24"/>
        </w:rPr>
        <w:t>, sendo possível distinguir entre c</w:t>
      </w:r>
      <w:r w:rsidRPr="001C3801">
        <w:rPr>
          <w:rFonts w:cstheme="minorHAnsi"/>
          <w:szCs w:val="24"/>
        </w:rPr>
        <w:t>anais diretos e indiretos, bem</w:t>
      </w:r>
      <w:r>
        <w:rPr>
          <w:rFonts w:cstheme="minorHAnsi"/>
          <w:szCs w:val="24"/>
        </w:rPr>
        <w:t xml:space="preserve"> como entre canais particulares e c</w:t>
      </w:r>
      <w:r w:rsidRPr="001C3801">
        <w:rPr>
          <w:rFonts w:cstheme="minorHAnsi"/>
          <w:szCs w:val="24"/>
        </w:rPr>
        <w:t>anais em pa</w:t>
      </w:r>
      <w:r>
        <w:rPr>
          <w:rFonts w:cstheme="minorHAnsi"/>
          <w:szCs w:val="24"/>
        </w:rPr>
        <w:t xml:space="preserve">rceria, tal como se representa na </w:t>
      </w:r>
      <w:r w:rsidRPr="005E3CAC">
        <w:rPr>
          <w:rFonts w:cstheme="minorHAnsi"/>
          <w:szCs w:val="24"/>
        </w:rPr>
        <w:t>figura 35.</w:t>
      </w:r>
    </w:p>
    <w:p w:rsidR="00A60BEF" w:rsidRPr="00066C65" w:rsidRDefault="00A60BEF" w:rsidP="00A60BEF">
      <w:pPr>
        <w:autoSpaceDE w:val="0"/>
        <w:adjustRightInd w:val="0"/>
        <w:spacing w:line="360" w:lineRule="auto"/>
        <w:contextualSpacing/>
        <w:jc w:val="both"/>
        <w:rPr>
          <w:rFonts w:cstheme="minorHAnsi"/>
          <w:color w:val="FF0000"/>
          <w:szCs w:val="24"/>
        </w:rPr>
      </w:pPr>
    </w:p>
    <w:p w:rsidR="00A60BEF" w:rsidRDefault="00A60BEF" w:rsidP="00A60BEF">
      <w:pPr>
        <w:autoSpaceDE w:val="0"/>
        <w:adjustRightInd w:val="0"/>
        <w:spacing w:line="360" w:lineRule="auto"/>
        <w:contextualSpacing/>
        <w:jc w:val="center"/>
        <w:rPr>
          <w:rFonts w:cstheme="minorHAnsi"/>
          <w:szCs w:val="24"/>
        </w:rPr>
      </w:pPr>
      <w:r w:rsidRPr="005E3CAC">
        <w:rPr>
          <w:rFonts w:cstheme="minorHAnsi"/>
          <w:noProof/>
          <w:szCs w:val="24"/>
          <w:lang w:eastAsia="pt-PT"/>
        </w:rPr>
        <w:drawing>
          <wp:anchor distT="0" distB="0" distL="114300" distR="114300" simplePos="0" relativeHeight="251699200" behindDoc="0" locked="0" layoutInCell="1" allowOverlap="1" wp14:anchorId="2B088799" wp14:editId="0146BB33">
            <wp:simplePos x="0" y="0"/>
            <wp:positionH relativeFrom="column">
              <wp:posOffset>-146685</wp:posOffset>
            </wp:positionH>
            <wp:positionV relativeFrom="paragraph">
              <wp:posOffset>233680</wp:posOffset>
            </wp:positionV>
            <wp:extent cx="5667375" cy="2200275"/>
            <wp:effectExtent l="0" t="0" r="9525" b="9525"/>
            <wp:wrapNone/>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1" cstate="print">
                      <a:lum bright="-20000"/>
                      <a:extLst>
                        <a:ext uri="{28A0092B-C50C-407E-A947-70E740481C1C}">
                          <a14:useLocalDpi xmlns:a14="http://schemas.microsoft.com/office/drawing/2010/main" val="0"/>
                        </a:ext>
                      </a:extLst>
                    </a:blip>
                    <a:srcRect l="1058" t="6182" r="9147" b="8037"/>
                    <a:stretch/>
                  </pic:blipFill>
                  <pic:spPr bwMode="auto">
                    <a:xfrm>
                      <a:off x="0" y="0"/>
                      <a:ext cx="5667375" cy="2200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3CAC">
        <w:rPr>
          <w:rFonts w:cstheme="minorHAnsi"/>
          <w:szCs w:val="24"/>
        </w:rPr>
        <w:t>Figura 35:</w:t>
      </w:r>
      <w:r>
        <w:rPr>
          <w:rFonts w:cstheme="minorHAnsi"/>
          <w:szCs w:val="24"/>
        </w:rPr>
        <w:t xml:space="preserve"> Tipos e fases da componente canais do modelo de negócio “CANVAS”</w:t>
      </w:r>
    </w:p>
    <w:p w:rsidR="00A60BEF" w:rsidRDefault="00A60BEF" w:rsidP="00A60BEF">
      <w:pPr>
        <w:autoSpaceDE w:val="0"/>
        <w:adjustRightInd w:val="0"/>
        <w:spacing w:line="360" w:lineRule="auto"/>
        <w:contextualSpacing/>
        <w:jc w:val="center"/>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jc w:val="both"/>
        <w:rPr>
          <w:rFonts w:cstheme="minorHAnsi"/>
          <w:szCs w:val="24"/>
        </w:rPr>
      </w:pPr>
    </w:p>
    <w:p w:rsidR="00A60BEF" w:rsidRDefault="00A60BEF" w:rsidP="00A60BEF">
      <w:pPr>
        <w:autoSpaceDE w:val="0"/>
        <w:adjustRightInd w:val="0"/>
        <w:jc w:val="both"/>
        <w:rPr>
          <w:rFonts w:cstheme="minorHAnsi"/>
          <w:szCs w:val="24"/>
        </w:rPr>
      </w:pPr>
    </w:p>
    <w:p w:rsidR="00A60BEF" w:rsidRDefault="00A60BEF" w:rsidP="00A60BEF">
      <w:pPr>
        <w:autoSpaceDE w:val="0"/>
        <w:adjustRightInd w:val="0"/>
        <w:jc w:val="both"/>
        <w:rPr>
          <w:rFonts w:cstheme="minorHAnsi"/>
          <w:szCs w:val="24"/>
        </w:rPr>
      </w:pPr>
    </w:p>
    <w:p w:rsidR="00A60BEF" w:rsidRDefault="00A60BEF" w:rsidP="00A60BEF">
      <w:pPr>
        <w:autoSpaceDE w:val="0"/>
        <w:adjustRightInd w:val="0"/>
        <w:jc w:val="both"/>
        <w:rPr>
          <w:rFonts w:cstheme="minorHAnsi"/>
          <w:szCs w:val="24"/>
        </w:rPr>
      </w:pPr>
    </w:p>
    <w:p w:rsidR="00A60BEF" w:rsidRDefault="00A60BEF" w:rsidP="00A60BEF">
      <w:pPr>
        <w:autoSpaceDE w:val="0"/>
        <w:adjustRightInd w:val="0"/>
        <w:jc w:val="both"/>
        <w:rPr>
          <w:rFonts w:cstheme="minorHAnsi"/>
          <w:szCs w:val="24"/>
        </w:rPr>
      </w:pPr>
    </w:p>
    <w:p w:rsidR="00A60BEF" w:rsidRDefault="00A60BEF" w:rsidP="00A60BEF">
      <w:pPr>
        <w:autoSpaceDE w:val="0"/>
        <w:adjustRightInd w:val="0"/>
        <w:jc w:val="both"/>
        <w:rPr>
          <w:rFonts w:cstheme="minorHAnsi"/>
          <w:szCs w:val="24"/>
        </w:rPr>
      </w:pPr>
    </w:p>
    <w:p w:rsidR="00A60BEF" w:rsidRDefault="00A60BEF" w:rsidP="00A60BEF">
      <w:pPr>
        <w:autoSpaceDE w:val="0"/>
        <w:adjustRightInd w:val="0"/>
        <w:jc w:val="both"/>
        <w:rPr>
          <w:rFonts w:cstheme="minorHAnsi"/>
          <w:szCs w:val="24"/>
        </w:rPr>
      </w:pPr>
    </w:p>
    <w:p w:rsidR="00A60BEF" w:rsidRDefault="00A60BEF" w:rsidP="00A60BEF">
      <w:pPr>
        <w:autoSpaceDE w:val="0"/>
        <w:adjustRightInd w:val="0"/>
        <w:jc w:val="both"/>
        <w:rPr>
          <w:rFonts w:cstheme="minorHAnsi"/>
          <w:szCs w:val="24"/>
        </w:rPr>
      </w:pPr>
    </w:p>
    <w:p w:rsidR="00A60BEF" w:rsidRDefault="00A60BEF" w:rsidP="00A60BEF">
      <w:pPr>
        <w:autoSpaceDE w:val="0"/>
        <w:adjustRightInd w:val="0"/>
        <w:jc w:val="center"/>
        <w:rPr>
          <w:rFonts w:cstheme="minorHAnsi"/>
          <w:szCs w:val="24"/>
        </w:rPr>
      </w:pPr>
    </w:p>
    <w:p w:rsidR="00A60BEF" w:rsidRDefault="00A60BEF" w:rsidP="00A60BEF">
      <w:pPr>
        <w:autoSpaceDE w:val="0"/>
        <w:adjustRightInd w:val="0"/>
        <w:jc w:val="center"/>
        <w:rPr>
          <w:rFonts w:cstheme="minorHAnsi"/>
          <w:szCs w:val="24"/>
        </w:rPr>
      </w:pPr>
      <w:r>
        <w:rPr>
          <w:rFonts w:cstheme="minorHAnsi"/>
          <w:szCs w:val="24"/>
        </w:rPr>
        <w:t xml:space="preserve">Fonte: retirado de </w:t>
      </w:r>
      <w:r w:rsidRPr="00066C65">
        <w:rPr>
          <w:rFonts w:cstheme="minorHAnsi"/>
          <w:szCs w:val="24"/>
        </w:rPr>
        <w:t>“Business Model Generation – Inovação em Modelos de Negócios”</w:t>
      </w:r>
      <w:r>
        <w:rPr>
          <w:rFonts w:cstheme="minorHAnsi"/>
          <w:szCs w:val="24"/>
        </w:rPr>
        <w:t xml:space="preserve"> (Osterwalder &amp; Pigneur, </w:t>
      </w:r>
      <w:r w:rsidRPr="00066C65">
        <w:rPr>
          <w:rFonts w:cstheme="minorHAnsi"/>
          <w:szCs w:val="24"/>
        </w:rPr>
        <w:t>2011</w:t>
      </w:r>
      <w:r>
        <w:rPr>
          <w:rFonts w:cstheme="minorHAnsi"/>
          <w:szCs w:val="24"/>
        </w:rPr>
        <w:t>, p. 27)</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Ainda segundo os mesmos autores, encontrar a melhor conjugação possível de canais para satisfazer o modo como os clientes habitualmente preferem ser contatados, é crucial para fazer chegar a proposta de valor ao mercado, integrando-os</w:t>
      </w:r>
      <w:r w:rsidRPr="00E72552">
        <w:rPr>
          <w:rFonts w:cstheme="minorHAnsi"/>
          <w:szCs w:val="24"/>
        </w:rPr>
        <w:t xml:space="preserve"> de modo a criar uma ótima</w:t>
      </w:r>
      <w:r>
        <w:rPr>
          <w:rFonts w:cstheme="minorHAnsi"/>
          <w:szCs w:val="24"/>
        </w:rPr>
        <w:t xml:space="preserve"> </w:t>
      </w:r>
      <w:r w:rsidRPr="00E72552">
        <w:rPr>
          <w:rFonts w:cstheme="minorHAnsi"/>
          <w:szCs w:val="24"/>
        </w:rPr>
        <w:t>experiência para o c</w:t>
      </w:r>
      <w:r>
        <w:rPr>
          <w:rFonts w:cstheme="minorHAnsi"/>
          <w:szCs w:val="24"/>
        </w:rPr>
        <w:t>onsumidor e assim maximizar os lucros.</w:t>
      </w:r>
    </w:p>
    <w:p w:rsidR="00A60BEF" w:rsidRPr="00325698"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szCs w:val="24"/>
        </w:rPr>
      </w:pPr>
      <w:r w:rsidRPr="00325698">
        <w:rPr>
          <w:rFonts w:cstheme="minorHAnsi"/>
          <w:szCs w:val="24"/>
        </w:rPr>
        <w:t xml:space="preserve">Atendendo ao exposto, torna-se pois essencial e necessário recordar o perfil do turista que integra o segmento de clientes para o qual se desenvolverão os produtos da EAT, ou </w:t>
      </w:r>
      <w:r w:rsidRPr="00325698">
        <w:rPr>
          <w:rFonts w:cstheme="minorHAnsi"/>
          <w:szCs w:val="24"/>
        </w:rPr>
        <w:lastRenderedPageBreak/>
        <w:t>seja, o turista criativo. Em 1.3.</w:t>
      </w:r>
      <w:r>
        <w:rPr>
          <w:rFonts w:cstheme="minorHAnsi"/>
          <w:szCs w:val="24"/>
        </w:rPr>
        <w:t xml:space="preserve"> e 4.2.1.</w:t>
      </w:r>
      <w:r w:rsidRPr="00325698">
        <w:rPr>
          <w:rFonts w:cstheme="minorHAnsi"/>
          <w:szCs w:val="24"/>
        </w:rPr>
        <w:t xml:space="preserve">, entre outras determinantes do </w:t>
      </w:r>
      <w:r>
        <w:rPr>
          <w:rFonts w:cstheme="minorHAnsi"/>
          <w:szCs w:val="24"/>
        </w:rPr>
        <w:t xml:space="preserve">seu </w:t>
      </w:r>
      <w:r w:rsidRPr="00325698">
        <w:rPr>
          <w:rFonts w:cstheme="minorHAnsi"/>
          <w:szCs w:val="24"/>
        </w:rPr>
        <w:t>perfil, recorde-se que se frisou igualmente</w:t>
      </w:r>
      <w:r>
        <w:rPr>
          <w:rFonts w:cstheme="minorHAnsi"/>
          <w:szCs w:val="24"/>
        </w:rPr>
        <w:t xml:space="preserve">, </w:t>
      </w:r>
      <w:r w:rsidRPr="00325698">
        <w:rPr>
          <w:szCs w:val="24"/>
        </w:rPr>
        <w:t xml:space="preserve">tal como referem Couret (2013) e Tan et al. </w:t>
      </w:r>
      <w:r>
        <w:rPr>
          <w:szCs w:val="24"/>
        </w:rPr>
        <w:t>(2014), serem turistas</w:t>
      </w:r>
      <w:r w:rsidRPr="00325698">
        <w:rPr>
          <w:szCs w:val="24"/>
        </w:rPr>
        <w:t xml:space="preserve"> heterogéneos relativamente ao motivo de viagem, à forma de viajar, às descobertas que pretendem fazer nos novos destinos, e nas vivências criativas e humanas que sejam autênticas e desenhadas à sua medida. </w:t>
      </w:r>
    </w:p>
    <w:p w:rsidR="00A60BEF" w:rsidRDefault="00A60BEF" w:rsidP="00A60BEF">
      <w:pPr>
        <w:autoSpaceDE w:val="0"/>
        <w:adjustRightInd w:val="0"/>
        <w:spacing w:line="360" w:lineRule="auto"/>
        <w:contextualSpacing/>
        <w:jc w:val="both"/>
        <w:rPr>
          <w:szCs w:val="24"/>
        </w:rPr>
      </w:pPr>
    </w:p>
    <w:p w:rsidR="00A60BEF" w:rsidRDefault="00A60BEF" w:rsidP="00A60BEF">
      <w:pPr>
        <w:autoSpaceDE w:val="0"/>
        <w:adjustRightInd w:val="0"/>
        <w:spacing w:line="360" w:lineRule="auto"/>
        <w:contextualSpacing/>
        <w:jc w:val="both"/>
        <w:rPr>
          <w:szCs w:val="24"/>
        </w:rPr>
      </w:pPr>
      <w:r>
        <w:rPr>
          <w:szCs w:val="24"/>
        </w:rPr>
        <w:t>Como tal, atendendo à determinante da he</w:t>
      </w:r>
      <w:r w:rsidR="00CD3CD2">
        <w:rPr>
          <w:szCs w:val="24"/>
        </w:rPr>
        <w:t xml:space="preserve">terogeneidade, deverão também    </w:t>
      </w:r>
      <w:r>
        <w:rPr>
          <w:szCs w:val="24"/>
        </w:rPr>
        <w:t>evidenciar-se as conclusões d</w:t>
      </w:r>
      <w:r w:rsidRPr="00325698">
        <w:rPr>
          <w:szCs w:val="24"/>
        </w:rPr>
        <w:t>a análise prospetiva relativa às tendências da procura turístic</w:t>
      </w:r>
      <w:r>
        <w:rPr>
          <w:szCs w:val="24"/>
        </w:rPr>
        <w:t>a internacional apresentada na EREI (CCDRA, 2014, pp. 57-58), no âmbito do domínio de especialização “</w:t>
      </w:r>
      <w:r w:rsidRPr="00325698">
        <w:rPr>
          <w:szCs w:val="24"/>
        </w:rPr>
        <w:t>Património, Indústrias Culturais e Criativas e Serviços de Turismo</w:t>
      </w:r>
      <w:r>
        <w:rPr>
          <w:szCs w:val="24"/>
        </w:rPr>
        <w:t>”, pois permitirão igualmente alavancar o processo de decisão dos canais da EAT:</w:t>
      </w:r>
    </w:p>
    <w:p w:rsidR="00A60BEF" w:rsidRDefault="00A60BEF" w:rsidP="00A60BEF">
      <w:pPr>
        <w:autoSpaceDE w:val="0"/>
        <w:adjustRightInd w:val="0"/>
        <w:spacing w:line="360" w:lineRule="auto"/>
        <w:contextualSpacing/>
        <w:jc w:val="both"/>
        <w:rPr>
          <w:szCs w:val="24"/>
        </w:rPr>
      </w:pPr>
    </w:p>
    <w:p w:rsidR="00A60BEF" w:rsidRPr="00F6337E" w:rsidRDefault="00A60BEF" w:rsidP="00A60BEF">
      <w:pPr>
        <w:pStyle w:val="PargrafodaLista"/>
        <w:widowControl/>
        <w:numPr>
          <w:ilvl w:val="0"/>
          <w:numId w:val="21"/>
        </w:numPr>
        <w:suppressAutoHyphens w:val="0"/>
        <w:autoSpaceDE w:val="0"/>
        <w:adjustRightInd w:val="0"/>
        <w:spacing w:line="360" w:lineRule="auto"/>
        <w:jc w:val="both"/>
        <w:textAlignment w:val="auto"/>
        <w:rPr>
          <w:rFonts w:cstheme="minorHAnsi"/>
          <w:i/>
          <w:szCs w:val="24"/>
        </w:rPr>
      </w:pPr>
      <w:r w:rsidRPr="00F6337E">
        <w:rPr>
          <w:rFonts w:cstheme="minorHAnsi"/>
          <w:i/>
          <w:szCs w:val="24"/>
        </w:rPr>
        <w:t>Personalização: customização em massa, novos designs, processos e tecnologias de desenvolvimento de produtos, e processos de gestão integrados do ciclo de qualidade e vida;</w:t>
      </w:r>
    </w:p>
    <w:p w:rsidR="00A60BEF" w:rsidRDefault="00A60BEF" w:rsidP="00A60BEF">
      <w:pPr>
        <w:pStyle w:val="PargrafodaLista"/>
        <w:autoSpaceDE w:val="0"/>
        <w:adjustRightInd w:val="0"/>
        <w:spacing w:line="360" w:lineRule="auto"/>
        <w:jc w:val="both"/>
        <w:rPr>
          <w:rFonts w:cstheme="minorHAnsi"/>
          <w:i/>
          <w:szCs w:val="24"/>
        </w:rPr>
      </w:pPr>
    </w:p>
    <w:p w:rsidR="00A60BEF" w:rsidRPr="00F6337E" w:rsidRDefault="00A60BEF" w:rsidP="00A60BEF">
      <w:pPr>
        <w:pStyle w:val="PargrafodaLista"/>
        <w:widowControl/>
        <w:numPr>
          <w:ilvl w:val="0"/>
          <w:numId w:val="21"/>
        </w:numPr>
        <w:suppressAutoHyphens w:val="0"/>
        <w:autoSpaceDE w:val="0"/>
        <w:adjustRightInd w:val="0"/>
        <w:spacing w:line="360" w:lineRule="auto"/>
        <w:jc w:val="both"/>
        <w:textAlignment w:val="auto"/>
        <w:rPr>
          <w:rFonts w:cstheme="minorHAnsi"/>
          <w:i/>
          <w:szCs w:val="24"/>
        </w:rPr>
      </w:pPr>
      <w:r w:rsidRPr="00F6337E">
        <w:rPr>
          <w:rFonts w:cstheme="minorHAnsi"/>
          <w:i/>
          <w:szCs w:val="24"/>
        </w:rPr>
        <w:t>Era digital: surgimento de novos players, transformação progressiva das cadeias de valor,</w:t>
      </w:r>
      <w:r>
        <w:rPr>
          <w:rFonts w:cstheme="minorHAnsi"/>
          <w:i/>
          <w:szCs w:val="24"/>
        </w:rPr>
        <w:t xml:space="preserve"> </w:t>
      </w:r>
      <w:r w:rsidRPr="00F6337E">
        <w:rPr>
          <w:rFonts w:cstheme="minorHAnsi"/>
          <w:i/>
          <w:szCs w:val="24"/>
        </w:rPr>
        <w:t>evolução do comportamento do consumidor e das suas expectativas, experiências digitais e aplicações móveis, crescente utilização das TIC no Turismo (móveis e experiências interativas, redes e economia social: 88% dos consumidores realizam pesquisa online sobre o produto antes de o comprar; cerca de 59% das vendas nos EUA é onl</w:t>
      </w:r>
      <w:r>
        <w:rPr>
          <w:rFonts w:cstheme="minorHAnsi"/>
          <w:i/>
          <w:szCs w:val="24"/>
        </w:rPr>
        <w:t>ine e na Europa 43;</w:t>
      </w:r>
      <w:r w:rsidRPr="00F6337E">
        <w:rPr>
          <w:rFonts w:cstheme="minorHAnsi"/>
          <w:i/>
          <w:szCs w:val="24"/>
        </w:rPr>
        <w:t xml:space="preserve"> 2/3 dos turistas reservam online; crescimento dos dispositivos móveis), interatividade;</w:t>
      </w:r>
    </w:p>
    <w:p w:rsidR="00A60BEF" w:rsidRPr="00F6337E" w:rsidRDefault="00A60BEF" w:rsidP="004A0594">
      <w:pPr>
        <w:pStyle w:val="PargrafodaLista"/>
        <w:spacing w:line="360" w:lineRule="auto"/>
        <w:rPr>
          <w:rFonts w:cstheme="minorHAnsi"/>
          <w:i/>
          <w:szCs w:val="24"/>
        </w:rPr>
      </w:pPr>
    </w:p>
    <w:p w:rsidR="00A60BEF" w:rsidRDefault="00A60BEF" w:rsidP="00A60BEF">
      <w:pPr>
        <w:pStyle w:val="PargrafodaLista"/>
        <w:widowControl/>
        <w:numPr>
          <w:ilvl w:val="0"/>
          <w:numId w:val="21"/>
        </w:numPr>
        <w:suppressAutoHyphens w:val="0"/>
        <w:autoSpaceDE w:val="0"/>
        <w:adjustRightInd w:val="0"/>
        <w:spacing w:line="360" w:lineRule="auto"/>
        <w:jc w:val="both"/>
        <w:textAlignment w:val="auto"/>
        <w:rPr>
          <w:rFonts w:cstheme="minorHAnsi"/>
          <w:i/>
          <w:szCs w:val="24"/>
        </w:rPr>
      </w:pPr>
      <w:r w:rsidRPr="00F6337E">
        <w:rPr>
          <w:rFonts w:cstheme="minorHAnsi"/>
          <w:i/>
          <w:szCs w:val="24"/>
        </w:rPr>
        <w:t>Cultura e Criatividade enquanto KET (Key Enabling Technologies);</w:t>
      </w:r>
    </w:p>
    <w:p w:rsidR="00A60BEF" w:rsidRPr="006D0205" w:rsidRDefault="00A60BEF" w:rsidP="004A0594">
      <w:pPr>
        <w:pStyle w:val="PargrafodaLista"/>
        <w:spacing w:line="360" w:lineRule="auto"/>
        <w:rPr>
          <w:rFonts w:cstheme="minorHAnsi"/>
          <w:i/>
          <w:szCs w:val="24"/>
        </w:rPr>
      </w:pPr>
    </w:p>
    <w:p w:rsidR="00A60BEF" w:rsidRDefault="00A60BEF" w:rsidP="00A60BEF">
      <w:pPr>
        <w:pStyle w:val="PargrafodaLista"/>
        <w:widowControl/>
        <w:numPr>
          <w:ilvl w:val="0"/>
          <w:numId w:val="21"/>
        </w:numPr>
        <w:suppressAutoHyphens w:val="0"/>
        <w:autoSpaceDE w:val="0"/>
        <w:adjustRightInd w:val="0"/>
        <w:spacing w:line="360" w:lineRule="auto"/>
        <w:jc w:val="both"/>
        <w:textAlignment w:val="auto"/>
        <w:rPr>
          <w:rFonts w:cstheme="minorHAnsi"/>
          <w:i/>
          <w:szCs w:val="24"/>
        </w:rPr>
      </w:pPr>
      <w:r w:rsidRPr="00F6337E">
        <w:rPr>
          <w:rFonts w:cstheme="minorHAnsi"/>
          <w:i/>
          <w:szCs w:val="24"/>
        </w:rPr>
        <w:lastRenderedPageBreak/>
        <w:t>Crescente atenção à valorização de recursos endógenos e à promoção de atividades criativas e culturais enquanto fator de promoção da inovação e da atratividade;</w:t>
      </w:r>
    </w:p>
    <w:p w:rsidR="00A60BEF" w:rsidRPr="008915E5" w:rsidRDefault="00A60BEF" w:rsidP="004A0594">
      <w:pPr>
        <w:pStyle w:val="PargrafodaLista"/>
        <w:spacing w:line="360" w:lineRule="auto"/>
        <w:rPr>
          <w:rFonts w:cstheme="minorHAnsi"/>
          <w:i/>
          <w:szCs w:val="24"/>
        </w:rPr>
      </w:pPr>
    </w:p>
    <w:p w:rsidR="00A60BEF" w:rsidRPr="006D0205" w:rsidRDefault="00A60BEF" w:rsidP="00A60BEF">
      <w:pPr>
        <w:pStyle w:val="PargrafodaLista"/>
        <w:widowControl/>
        <w:numPr>
          <w:ilvl w:val="0"/>
          <w:numId w:val="21"/>
        </w:numPr>
        <w:suppressAutoHyphens w:val="0"/>
        <w:autoSpaceDE w:val="0"/>
        <w:adjustRightInd w:val="0"/>
        <w:spacing w:line="360" w:lineRule="auto"/>
        <w:jc w:val="both"/>
        <w:textAlignment w:val="auto"/>
        <w:rPr>
          <w:rFonts w:cstheme="minorHAnsi"/>
          <w:i/>
          <w:szCs w:val="24"/>
        </w:rPr>
      </w:pPr>
      <w:r w:rsidRPr="006D0205">
        <w:rPr>
          <w:rFonts w:cstheme="minorHAnsi"/>
          <w:i/>
          <w:szCs w:val="24"/>
        </w:rPr>
        <w:t>Alterações demográficas e do perfil do turista: envelhecimento da população e redução do agregado familiar que altera o perfil da procura turística. A crescente qualificação e disponibilidade de informação aumenta a sofisticação dos clientes;</w:t>
      </w:r>
    </w:p>
    <w:p w:rsidR="00A60BEF" w:rsidRPr="00F6337E" w:rsidRDefault="00A60BEF" w:rsidP="004A0594">
      <w:pPr>
        <w:pStyle w:val="PargrafodaLista"/>
        <w:spacing w:line="360" w:lineRule="auto"/>
        <w:rPr>
          <w:rFonts w:cstheme="minorHAnsi"/>
          <w:i/>
          <w:szCs w:val="24"/>
        </w:rPr>
      </w:pPr>
    </w:p>
    <w:p w:rsidR="00A60BEF" w:rsidRPr="00F6337E" w:rsidRDefault="00A60BEF" w:rsidP="00A60BEF">
      <w:pPr>
        <w:pStyle w:val="PargrafodaLista"/>
        <w:widowControl/>
        <w:numPr>
          <w:ilvl w:val="0"/>
          <w:numId w:val="21"/>
        </w:numPr>
        <w:suppressAutoHyphens w:val="0"/>
        <w:autoSpaceDE w:val="0"/>
        <w:adjustRightInd w:val="0"/>
        <w:spacing w:line="360" w:lineRule="auto"/>
        <w:jc w:val="both"/>
        <w:textAlignment w:val="auto"/>
        <w:rPr>
          <w:rFonts w:cstheme="minorHAnsi"/>
          <w:i/>
          <w:szCs w:val="24"/>
        </w:rPr>
      </w:pPr>
      <w:r w:rsidRPr="00F6337E">
        <w:rPr>
          <w:rFonts w:cstheme="minorHAnsi"/>
          <w:i/>
          <w:szCs w:val="24"/>
        </w:rPr>
        <w:t>Desenvolvimento das economias emergentes: importa identificar os nichos de mercado e as oportunidades em mercados emergentes, na América Latina, na Ásia e na Europa de Leste, inclusive em segmentos associados ao desporto;</w:t>
      </w:r>
    </w:p>
    <w:p w:rsidR="00A60BEF" w:rsidRPr="00F6337E" w:rsidRDefault="00A60BEF" w:rsidP="004A0594">
      <w:pPr>
        <w:pStyle w:val="PargrafodaLista"/>
        <w:spacing w:line="360" w:lineRule="auto"/>
        <w:rPr>
          <w:rFonts w:cstheme="minorHAnsi"/>
          <w:i/>
          <w:szCs w:val="24"/>
        </w:rPr>
      </w:pPr>
    </w:p>
    <w:p w:rsidR="00A60BEF" w:rsidRPr="00F6337E" w:rsidRDefault="00A60BEF" w:rsidP="00A60BEF">
      <w:pPr>
        <w:pStyle w:val="PargrafodaLista"/>
        <w:widowControl/>
        <w:numPr>
          <w:ilvl w:val="0"/>
          <w:numId w:val="21"/>
        </w:numPr>
        <w:suppressAutoHyphens w:val="0"/>
        <w:autoSpaceDE w:val="0"/>
        <w:adjustRightInd w:val="0"/>
        <w:spacing w:line="360" w:lineRule="auto"/>
        <w:jc w:val="both"/>
        <w:textAlignment w:val="auto"/>
        <w:rPr>
          <w:rFonts w:cstheme="minorHAnsi"/>
          <w:i/>
          <w:szCs w:val="24"/>
        </w:rPr>
      </w:pPr>
      <w:r w:rsidRPr="00F6337E">
        <w:rPr>
          <w:rFonts w:cstheme="minorHAnsi"/>
          <w:i/>
          <w:szCs w:val="24"/>
        </w:rPr>
        <w:t>Crescente importância dos recursos humanos como elemento diferenciador, especialmente, no âmbito de uma oferta diferenciada de atividades culturais e criativas e de uma forma de turismo de elevada especialização;</w:t>
      </w:r>
    </w:p>
    <w:p w:rsidR="00A60BEF" w:rsidRPr="00F6337E" w:rsidRDefault="00A60BEF" w:rsidP="004A0594">
      <w:pPr>
        <w:pStyle w:val="PargrafodaLista"/>
        <w:spacing w:line="360" w:lineRule="auto"/>
        <w:rPr>
          <w:rFonts w:cstheme="minorHAnsi"/>
          <w:i/>
          <w:szCs w:val="24"/>
        </w:rPr>
      </w:pPr>
    </w:p>
    <w:p w:rsidR="00A60BEF" w:rsidRPr="00F6337E" w:rsidRDefault="00A60BEF" w:rsidP="00A60BEF">
      <w:pPr>
        <w:pStyle w:val="PargrafodaLista"/>
        <w:widowControl/>
        <w:numPr>
          <w:ilvl w:val="0"/>
          <w:numId w:val="21"/>
        </w:numPr>
        <w:suppressAutoHyphens w:val="0"/>
        <w:autoSpaceDE w:val="0"/>
        <w:adjustRightInd w:val="0"/>
        <w:spacing w:line="360" w:lineRule="auto"/>
        <w:jc w:val="both"/>
        <w:textAlignment w:val="auto"/>
        <w:rPr>
          <w:rFonts w:cstheme="minorHAnsi"/>
          <w:i/>
          <w:szCs w:val="24"/>
        </w:rPr>
      </w:pPr>
      <w:r w:rsidRPr="00F6337E">
        <w:rPr>
          <w:rFonts w:cstheme="minorHAnsi"/>
          <w:i/>
          <w:szCs w:val="24"/>
        </w:rPr>
        <w:t>Maior preocupação com as questões ambientais e de sustentabilidade;</w:t>
      </w:r>
    </w:p>
    <w:p w:rsidR="00A60BEF" w:rsidRPr="00F6337E" w:rsidRDefault="00A60BEF" w:rsidP="004A0594">
      <w:pPr>
        <w:pStyle w:val="PargrafodaLista"/>
        <w:spacing w:line="360" w:lineRule="auto"/>
        <w:rPr>
          <w:rFonts w:cstheme="minorHAnsi"/>
          <w:i/>
          <w:szCs w:val="24"/>
        </w:rPr>
      </w:pPr>
    </w:p>
    <w:p w:rsidR="00A60BEF" w:rsidRPr="00F6337E" w:rsidRDefault="00A60BEF" w:rsidP="00A60BEF">
      <w:pPr>
        <w:pStyle w:val="PargrafodaLista"/>
        <w:widowControl/>
        <w:numPr>
          <w:ilvl w:val="0"/>
          <w:numId w:val="21"/>
        </w:numPr>
        <w:suppressAutoHyphens w:val="0"/>
        <w:autoSpaceDE w:val="0"/>
        <w:adjustRightInd w:val="0"/>
        <w:spacing w:line="360" w:lineRule="auto"/>
        <w:jc w:val="both"/>
        <w:textAlignment w:val="auto"/>
        <w:rPr>
          <w:rFonts w:cstheme="minorHAnsi"/>
          <w:i/>
          <w:szCs w:val="24"/>
        </w:rPr>
      </w:pPr>
      <w:r w:rsidRPr="00F6337E">
        <w:rPr>
          <w:rFonts w:cstheme="minorHAnsi"/>
          <w:i/>
          <w:szCs w:val="24"/>
        </w:rPr>
        <w:t>Crescimento dos voos low cost.</w:t>
      </w:r>
    </w:p>
    <w:p w:rsidR="00A60BEF" w:rsidRDefault="00A60BEF" w:rsidP="00A60BEF">
      <w:pPr>
        <w:autoSpaceDE w:val="0"/>
        <w:adjustRightInd w:val="0"/>
        <w:spacing w:line="360" w:lineRule="auto"/>
        <w:contextualSpacing/>
        <w:jc w:val="both"/>
        <w:rPr>
          <w:szCs w:val="24"/>
        </w:rPr>
      </w:pPr>
    </w:p>
    <w:p w:rsidR="00A60BEF" w:rsidRDefault="00A60BEF" w:rsidP="00A60BEF">
      <w:pPr>
        <w:autoSpaceDE w:val="0"/>
        <w:adjustRightInd w:val="0"/>
        <w:spacing w:line="360" w:lineRule="auto"/>
        <w:contextualSpacing/>
        <w:jc w:val="both"/>
        <w:rPr>
          <w:szCs w:val="24"/>
        </w:rPr>
      </w:pPr>
      <w:r>
        <w:rPr>
          <w:szCs w:val="24"/>
        </w:rPr>
        <w:t>Tal como é referido na EREI (CCDRA, 2014, p</w:t>
      </w:r>
      <w:r w:rsidRPr="00C32B3D">
        <w:rPr>
          <w:szCs w:val="24"/>
        </w:rPr>
        <w:t>. 57</w:t>
      </w:r>
      <w:r>
        <w:rPr>
          <w:szCs w:val="24"/>
        </w:rPr>
        <w:t>), o</w:t>
      </w:r>
      <w:r w:rsidRPr="006D0205">
        <w:rPr>
          <w:szCs w:val="24"/>
        </w:rPr>
        <w:t xml:space="preserve"> turismo emerge com base no trabalho prévio desenvolvido no</w:t>
      </w:r>
      <w:r>
        <w:rPr>
          <w:szCs w:val="24"/>
        </w:rPr>
        <w:t xml:space="preserve"> </w:t>
      </w:r>
      <w:r w:rsidRPr="006D0205">
        <w:rPr>
          <w:szCs w:val="24"/>
        </w:rPr>
        <w:t>património e cultura, nas indústrias culturais e criativas no que se relaciona com os conteúdos. De um trabalho</w:t>
      </w:r>
      <w:r>
        <w:rPr>
          <w:szCs w:val="24"/>
        </w:rPr>
        <w:t xml:space="preserve"> </w:t>
      </w:r>
      <w:r w:rsidRPr="006D0205">
        <w:rPr>
          <w:szCs w:val="24"/>
        </w:rPr>
        <w:t>sinérgico entre estas temáticas e o turismo, decorre a possibilidade de formação de novos públicos através da</w:t>
      </w:r>
      <w:r>
        <w:rPr>
          <w:szCs w:val="24"/>
        </w:rPr>
        <w:t xml:space="preserve"> </w:t>
      </w:r>
      <w:r w:rsidRPr="006D0205">
        <w:rPr>
          <w:szCs w:val="24"/>
        </w:rPr>
        <w:t>comunicação que se deve apoiar nas novas tecnologias.</w:t>
      </w:r>
    </w:p>
    <w:p w:rsidR="00A60BEF" w:rsidRDefault="00A60BEF" w:rsidP="00A60BEF">
      <w:pPr>
        <w:autoSpaceDE w:val="0"/>
        <w:adjustRightInd w:val="0"/>
        <w:spacing w:line="360" w:lineRule="auto"/>
        <w:contextualSpacing/>
        <w:jc w:val="both"/>
        <w:rPr>
          <w:szCs w:val="24"/>
        </w:rPr>
      </w:pPr>
    </w:p>
    <w:p w:rsidR="00A60BEF" w:rsidRDefault="00A60BEF" w:rsidP="00A60BEF">
      <w:pPr>
        <w:autoSpaceDE w:val="0"/>
        <w:adjustRightInd w:val="0"/>
        <w:spacing w:line="360" w:lineRule="auto"/>
        <w:contextualSpacing/>
        <w:jc w:val="both"/>
        <w:rPr>
          <w:szCs w:val="24"/>
        </w:rPr>
      </w:pPr>
      <w:r>
        <w:rPr>
          <w:szCs w:val="24"/>
        </w:rPr>
        <w:t xml:space="preserve">Assim e face à análise processada, aglutinando as caraterísticas que evidenciam o perfil do turista criativo expressas em 1.3. e em 4.2.1, e as conclusões da análise prospetiva </w:t>
      </w:r>
      <w:r>
        <w:rPr>
          <w:szCs w:val="24"/>
        </w:rPr>
        <w:lastRenderedPageBreak/>
        <w:t>das tendências da procura turística internacional atrás exposta da EREI, conclui-se pela seleção e opção dos seguintes canais:</w:t>
      </w:r>
    </w:p>
    <w:p w:rsidR="00A60BEF" w:rsidRDefault="00A60BEF" w:rsidP="00A60BEF">
      <w:pPr>
        <w:autoSpaceDE w:val="0"/>
        <w:adjustRightInd w:val="0"/>
        <w:spacing w:line="360" w:lineRule="auto"/>
        <w:contextualSpacing/>
        <w:jc w:val="both"/>
        <w:rPr>
          <w:szCs w:val="24"/>
        </w:rPr>
      </w:pPr>
    </w:p>
    <w:p w:rsidR="00A60BEF" w:rsidRPr="00F23207" w:rsidRDefault="00A60BEF" w:rsidP="00A60BEF">
      <w:pPr>
        <w:pStyle w:val="PargrafodaLista"/>
        <w:widowControl/>
        <w:numPr>
          <w:ilvl w:val="0"/>
          <w:numId w:val="22"/>
        </w:numPr>
        <w:suppressAutoHyphens w:val="0"/>
        <w:autoSpaceDE w:val="0"/>
        <w:adjustRightInd w:val="0"/>
        <w:spacing w:line="360" w:lineRule="auto"/>
        <w:jc w:val="both"/>
        <w:textAlignment w:val="auto"/>
        <w:rPr>
          <w:rFonts w:cstheme="minorHAnsi"/>
          <w:szCs w:val="24"/>
        </w:rPr>
      </w:pPr>
      <w:r>
        <w:rPr>
          <w:szCs w:val="24"/>
        </w:rPr>
        <w:t>Diretos: website; redes sociais.</w:t>
      </w:r>
    </w:p>
    <w:p w:rsidR="00A60BEF" w:rsidRPr="00F23207" w:rsidRDefault="00A60BEF" w:rsidP="00A60BEF">
      <w:pPr>
        <w:pStyle w:val="PargrafodaLista"/>
        <w:autoSpaceDE w:val="0"/>
        <w:adjustRightInd w:val="0"/>
        <w:spacing w:line="360" w:lineRule="auto"/>
        <w:jc w:val="both"/>
        <w:rPr>
          <w:rFonts w:cstheme="minorHAnsi"/>
          <w:szCs w:val="24"/>
        </w:rPr>
      </w:pPr>
    </w:p>
    <w:p w:rsidR="00A60BEF" w:rsidRPr="00F23207" w:rsidRDefault="00A60BEF" w:rsidP="00A60BEF">
      <w:pPr>
        <w:pStyle w:val="PargrafodaLista"/>
        <w:widowControl/>
        <w:numPr>
          <w:ilvl w:val="0"/>
          <w:numId w:val="22"/>
        </w:numPr>
        <w:suppressAutoHyphens w:val="0"/>
        <w:autoSpaceDE w:val="0"/>
        <w:adjustRightInd w:val="0"/>
        <w:spacing w:line="360" w:lineRule="auto"/>
        <w:jc w:val="both"/>
        <w:textAlignment w:val="auto"/>
        <w:rPr>
          <w:rFonts w:cstheme="minorHAnsi"/>
          <w:szCs w:val="24"/>
        </w:rPr>
      </w:pPr>
      <w:r>
        <w:rPr>
          <w:szCs w:val="24"/>
        </w:rPr>
        <w:t>Indiretos: parceiros; agências de viagem; operadores turísticos; DMC’s - Destination Management Companies; imprensa; certames; workshops; roadshows.</w:t>
      </w:r>
    </w:p>
    <w:p w:rsidR="00A60BEF" w:rsidRDefault="00A60BEF" w:rsidP="00A60BEF">
      <w:pPr>
        <w:autoSpaceDE w:val="0"/>
        <w:adjustRightInd w:val="0"/>
        <w:spacing w:line="360" w:lineRule="auto"/>
        <w:contextualSpacing/>
        <w:jc w:val="both"/>
        <w:rPr>
          <w:rFonts w:cstheme="minorHAnsi"/>
          <w:b/>
          <w:szCs w:val="24"/>
          <w:u w:val="single"/>
        </w:rPr>
      </w:pPr>
    </w:p>
    <w:p w:rsidR="00A60BEF" w:rsidRDefault="00A60BEF" w:rsidP="00A60BEF">
      <w:pPr>
        <w:autoSpaceDE w:val="0"/>
        <w:adjustRightInd w:val="0"/>
        <w:jc w:val="both"/>
        <w:rPr>
          <w:rFonts w:cstheme="minorHAnsi"/>
          <w:b/>
          <w:szCs w:val="24"/>
          <w:u w:val="single"/>
        </w:rPr>
      </w:pPr>
      <w:r>
        <w:rPr>
          <w:rFonts w:cstheme="minorHAnsi"/>
          <w:b/>
          <w:szCs w:val="24"/>
          <w:u w:val="single"/>
        </w:rPr>
        <w:t>4.2.4 – Relacionamento com os clientes</w:t>
      </w: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Segundo </w:t>
      </w:r>
      <w:r w:rsidRPr="003544B8">
        <w:rPr>
          <w:rFonts w:cstheme="minorHAnsi"/>
          <w:szCs w:val="24"/>
        </w:rPr>
        <w:t>Osterwalder</w:t>
      </w:r>
      <w:r>
        <w:rPr>
          <w:rFonts w:cstheme="minorHAnsi"/>
          <w:szCs w:val="24"/>
        </w:rPr>
        <w:t xml:space="preserve"> &amp;</w:t>
      </w:r>
      <w:r w:rsidRPr="003544B8">
        <w:rPr>
          <w:rFonts w:cstheme="minorHAnsi"/>
          <w:szCs w:val="24"/>
        </w:rPr>
        <w:t xml:space="preserve"> Pigneur (2011)</w:t>
      </w:r>
      <w:r>
        <w:rPr>
          <w:rFonts w:cstheme="minorHAnsi"/>
          <w:szCs w:val="24"/>
        </w:rPr>
        <w:t>, podemos distinguir entre div</w:t>
      </w:r>
      <w:r w:rsidRPr="00073E87">
        <w:rPr>
          <w:rFonts w:cstheme="minorHAnsi"/>
          <w:szCs w:val="24"/>
        </w:rPr>
        <w:t>ersas categorias de</w:t>
      </w:r>
      <w:r>
        <w:rPr>
          <w:rFonts w:cstheme="minorHAnsi"/>
          <w:szCs w:val="24"/>
        </w:rPr>
        <w:t xml:space="preserve"> r</w:t>
      </w:r>
      <w:r w:rsidRPr="00073E87">
        <w:rPr>
          <w:rFonts w:cstheme="minorHAnsi"/>
          <w:szCs w:val="24"/>
        </w:rPr>
        <w:t xml:space="preserve">elacionamento com </w:t>
      </w:r>
      <w:r>
        <w:rPr>
          <w:rFonts w:cstheme="minorHAnsi"/>
          <w:szCs w:val="24"/>
        </w:rPr>
        <w:t>os c</w:t>
      </w:r>
      <w:r w:rsidRPr="00073E87">
        <w:rPr>
          <w:rFonts w:cstheme="minorHAnsi"/>
          <w:szCs w:val="24"/>
        </w:rPr>
        <w:t>lientes, que podem coexistir</w:t>
      </w:r>
      <w:r>
        <w:rPr>
          <w:rFonts w:cstheme="minorHAnsi"/>
          <w:szCs w:val="24"/>
        </w:rPr>
        <w:t xml:space="preserve"> n</w:t>
      </w:r>
      <w:r w:rsidRPr="00073E87">
        <w:rPr>
          <w:rFonts w:cstheme="minorHAnsi"/>
          <w:szCs w:val="24"/>
        </w:rPr>
        <w:t xml:space="preserve">uma relação da </w:t>
      </w:r>
      <w:r>
        <w:rPr>
          <w:rFonts w:cstheme="minorHAnsi"/>
          <w:szCs w:val="24"/>
        </w:rPr>
        <w:t>empresa</w:t>
      </w:r>
      <w:r w:rsidRPr="00073E87">
        <w:rPr>
          <w:rFonts w:cstheme="minorHAnsi"/>
          <w:szCs w:val="24"/>
        </w:rPr>
        <w:t xml:space="preserve"> com </w:t>
      </w:r>
      <w:r>
        <w:rPr>
          <w:rFonts w:cstheme="minorHAnsi"/>
          <w:szCs w:val="24"/>
        </w:rPr>
        <w:t>o s</w:t>
      </w:r>
      <w:r w:rsidRPr="00073E87">
        <w:rPr>
          <w:rFonts w:cstheme="minorHAnsi"/>
          <w:szCs w:val="24"/>
        </w:rPr>
        <w:t>egmento de</w:t>
      </w:r>
      <w:r>
        <w:rPr>
          <w:rFonts w:cstheme="minorHAnsi"/>
          <w:szCs w:val="24"/>
        </w:rPr>
        <w:t xml:space="preserve"> c</w:t>
      </w:r>
      <w:r w:rsidRPr="00073E87">
        <w:rPr>
          <w:rFonts w:cstheme="minorHAnsi"/>
          <w:szCs w:val="24"/>
        </w:rPr>
        <w:t>lientes em particular:</w:t>
      </w:r>
    </w:p>
    <w:p w:rsidR="00A60BEF" w:rsidRDefault="00A60BEF" w:rsidP="00A60BEF">
      <w:pPr>
        <w:autoSpaceDE w:val="0"/>
        <w:adjustRightInd w:val="0"/>
        <w:spacing w:line="360" w:lineRule="auto"/>
        <w:contextualSpacing/>
        <w:jc w:val="both"/>
        <w:rPr>
          <w:rFonts w:cstheme="minorHAnsi"/>
          <w:szCs w:val="24"/>
        </w:rPr>
      </w:pPr>
    </w:p>
    <w:p w:rsidR="00A60BEF" w:rsidRPr="00E42BCD" w:rsidRDefault="00A60BEF" w:rsidP="00A60BEF">
      <w:pPr>
        <w:pStyle w:val="PargrafodaLista"/>
        <w:widowControl/>
        <w:numPr>
          <w:ilvl w:val="0"/>
          <w:numId w:val="23"/>
        </w:numPr>
        <w:suppressAutoHyphens w:val="0"/>
        <w:autoSpaceDE w:val="0"/>
        <w:adjustRightInd w:val="0"/>
        <w:spacing w:line="360" w:lineRule="auto"/>
        <w:jc w:val="both"/>
        <w:textAlignment w:val="auto"/>
        <w:rPr>
          <w:rFonts w:cstheme="minorHAnsi"/>
          <w:i/>
          <w:szCs w:val="24"/>
        </w:rPr>
      </w:pPr>
      <w:r w:rsidRPr="00E42BCD">
        <w:rPr>
          <w:rFonts w:cstheme="minorHAnsi"/>
          <w:i/>
          <w:szCs w:val="24"/>
        </w:rPr>
        <w:t>Assistência pessoal: baseada na interação humana. O cliente pode comunicar com um representante de para obter auxílio durante o processo de venda ou depois de concluído o processo de compra/venda. Exemplos: no próprio ponto de venda, call centers, e-mail, entre outros.</w:t>
      </w:r>
    </w:p>
    <w:p w:rsidR="00A60BEF" w:rsidRPr="00E42BCD" w:rsidRDefault="00A60BEF" w:rsidP="00A60BEF">
      <w:pPr>
        <w:pStyle w:val="PargrafodaLista"/>
        <w:autoSpaceDE w:val="0"/>
        <w:adjustRightInd w:val="0"/>
        <w:spacing w:line="360" w:lineRule="auto"/>
        <w:jc w:val="both"/>
        <w:rPr>
          <w:rFonts w:cstheme="minorHAnsi"/>
          <w:i/>
          <w:szCs w:val="24"/>
        </w:rPr>
      </w:pPr>
    </w:p>
    <w:p w:rsidR="00A60BEF" w:rsidRDefault="00A60BEF" w:rsidP="00A60BEF">
      <w:pPr>
        <w:pStyle w:val="PargrafodaLista"/>
        <w:widowControl/>
        <w:numPr>
          <w:ilvl w:val="0"/>
          <w:numId w:val="23"/>
        </w:numPr>
        <w:suppressAutoHyphens w:val="0"/>
        <w:autoSpaceDE w:val="0"/>
        <w:adjustRightInd w:val="0"/>
        <w:spacing w:line="360" w:lineRule="auto"/>
        <w:jc w:val="both"/>
        <w:textAlignment w:val="auto"/>
        <w:rPr>
          <w:rFonts w:cstheme="minorHAnsi"/>
          <w:i/>
          <w:szCs w:val="24"/>
        </w:rPr>
      </w:pPr>
      <w:r w:rsidRPr="00E42BCD">
        <w:rPr>
          <w:rFonts w:cstheme="minorHAnsi"/>
          <w:i/>
          <w:szCs w:val="24"/>
        </w:rPr>
        <w:t xml:space="preserve">Assistência pessoal dedicada: esta relação envolve a afetação de um representante específico para um cliente individual. É um relacionamento mais profundo e íntimo, normalmente desenvolvido durante por um longo período de tempo. </w:t>
      </w:r>
    </w:p>
    <w:p w:rsidR="00A60BEF" w:rsidRDefault="00A60BEF" w:rsidP="00A60BEF">
      <w:pPr>
        <w:pStyle w:val="PargrafodaLista"/>
        <w:autoSpaceDE w:val="0"/>
        <w:adjustRightInd w:val="0"/>
        <w:spacing w:line="360" w:lineRule="auto"/>
        <w:jc w:val="both"/>
        <w:rPr>
          <w:rFonts w:cstheme="minorHAnsi"/>
          <w:i/>
          <w:szCs w:val="24"/>
        </w:rPr>
      </w:pPr>
    </w:p>
    <w:p w:rsidR="00A60BEF" w:rsidRDefault="00A60BEF" w:rsidP="00A60BEF">
      <w:pPr>
        <w:pStyle w:val="PargrafodaLista"/>
        <w:widowControl/>
        <w:numPr>
          <w:ilvl w:val="0"/>
          <w:numId w:val="23"/>
        </w:numPr>
        <w:suppressAutoHyphens w:val="0"/>
        <w:autoSpaceDE w:val="0"/>
        <w:adjustRightInd w:val="0"/>
        <w:spacing w:line="360" w:lineRule="auto"/>
        <w:jc w:val="both"/>
        <w:textAlignment w:val="auto"/>
        <w:rPr>
          <w:rFonts w:cstheme="minorHAnsi"/>
          <w:i/>
          <w:szCs w:val="24"/>
        </w:rPr>
      </w:pPr>
      <w:r w:rsidRPr="00E42BCD">
        <w:rPr>
          <w:rFonts w:cstheme="minorHAnsi"/>
          <w:i/>
          <w:szCs w:val="24"/>
        </w:rPr>
        <w:t xml:space="preserve">Self-service: a empresa não mantém nenhum relacionamento direto com os clientes, mas fornece todos os meios necessários </w:t>
      </w:r>
      <w:r>
        <w:rPr>
          <w:rFonts w:cstheme="minorHAnsi"/>
          <w:i/>
          <w:szCs w:val="24"/>
        </w:rPr>
        <w:t>ao processo de compra/venda.</w:t>
      </w:r>
    </w:p>
    <w:p w:rsidR="00A60BEF" w:rsidRDefault="00A60BEF" w:rsidP="00A60BEF">
      <w:pPr>
        <w:pStyle w:val="PargrafodaLista"/>
        <w:autoSpaceDE w:val="0"/>
        <w:adjustRightInd w:val="0"/>
        <w:spacing w:line="360" w:lineRule="auto"/>
        <w:jc w:val="both"/>
        <w:rPr>
          <w:rFonts w:cstheme="minorHAnsi"/>
          <w:i/>
          <w:szCs w:val="24"/>
        </w:rPr>
      </w:pPr>
    </w:p>
    <w:p w:rsidR="00A60BEF" w:rsidRDefault="00A60BEF" w:rsidP="00A60BEF">
      <w:pPr>
        <w:pStyle w:val="PargrafodaLista"/>
        <w:widowControl/>
        <w:numPr>
          <w:ilvl w:val="0"/>
          <w:numId w:val="23"/>
        </w:numPr>
        <w:suppressAutoHyphens w:val="0"/>
        <w:autoSpaceDE w:val="0"/>
        <w:adjustRightInd w:val="0"/>
        <w:spacing w:line="360" w:lineRule="auto"/>
        <w:jc w:val="both"/>
        <w:textAlignment w:val="auto"/>
        <w:rPr>
          <w:rFonts w:cstheme="minorHAnsi"/>
          <w:i/>
          <w:szCs w:val="24"/>
        </w:rPr>
      </w:pPr>
      <w:r w:rsidRPr="00E42BCD">
        <w:rPr>
          <w:rFonts w:cstheme="minorHAnsi"/>
          <w:i/>
          <w:szCs w:val="24"/>
        </w:rPr>
        <w:t xml:space="preserve">Serviços automatizados: este tipo de relação integra uma forma mais sofisticada de self-service com processos automatizados. Por exemplo, perfis pessoais online dão ao cliente acesso a serviços personalizados. Serviços automatizados podem </w:t>
      </w:r>
      <w:r w:rsidRPr="00E42BCD">
        <w:rPr>
          <w:rFonts w:cstheme="minorHAnsi"/>
          <w:i/>
          <w:szCs w:val="24"/>
        </w:rPr>
        <w:lastRenderedPageBreak/>
        <w:t xml:space="preserve">reconhecer clientes individuais e as suas caraterísticas, e fornecer informações sobre pedidos e transações. </w:t>
      </w:r>
    </w:p>
    <w:p w:rsidR="00A60BEF" w:rsidRPr="00E42BCD" w:rsidRDefault="00A60BEF" w:rsidP="00A60BEF">
      <w:pPr>
        <w:pStyle w:val="PargrafodaLista"/>
        <w:spacing w:line="360" w:lineRule="auto"/>
        <w:rPr>
          <w:rFonts w:cstheme="minorHAnsi"/>
          <w:i/>
          <w:szCs w:val="24"/>
        </w:rPr>
      </w:pPr>
    </w:p>
    <w:p w:rsidR="00A60BEF" w:rsidRPr="00E42BCD" w:rsidRDefault="00A60BEF" w:rsidP="00A60BEF">
      <w:pPr>
        <w:pStyle w:val="PargrafodaLista"/>
        <w:widowControl/>
        <w:numPr>
          <w:ilvl w:val="0"/>
          <w:numId w:val="23"/>
        </w:numPr>
        <w:suppressAutoHyphens w:val="0"/>
        <w:autoSpaceDE w:val="0"/>
        <w:adjustRightInd w:val="0"/>
        <w:spacing w:line="360" w:lineRule="auto"/>
        <w:jc w:val="both"/>
        <w:textAlignment w:val="auto"/>
        <w:rPr>
          <w:rFonts w:cstheme="minorHAnsi"/>
          <w:b/>
          <w:szCs w:val="24"/>
          <w:u w:val="single"/>
        </w:rPr>
      </w:pPr>
      <w:r w:rsidRPr="00E42BCD">
        <w:rPr>
          <w:rFonts w:cstheme="minorHAnsi"/>
          <w:i/>
          <w:szCs w:val="24"/>
        </w:rPr>
        <w:t xml:space="preserve">Comunidades: cada vez mais, as empresas utilizam comunidades de utilizadores para se envolverem mais profundamente com os clientes e facilitar as conexões entre </w:t>
      </w:r>
      <w:r>
        <w:rPr>
          <w:rFonts w:cstheme="minorHAnsi"/>
          <w:i/>
          <w:szCs w:val="24"/>
        </w:rPr>
        <w:t xml:space="preserve">os seus </w:t>
      </w:r>
      <w:r w:rsidRPr="00E42BCD">
        <w:rPr>
          <w:rFonts w:cstheme="minorHAnsi"/>
          <w:i/>
          <w:szCs w:val="24"/>
        </w:rPr>
        <w:t xml:space="preserve">membros. Muitas empresas mantêm comunidades online que permitem aos utilizadores trocar conhecimento e resolver problemas comuns. As comunidades também podem ajudar as empresas a compreender melhor </w:t>
      </w:r>
      <w:r>
        <w:rPr>
          <w:rFonts w:cstheme="minorHAnsi"/>
          <w:i/>
          <w:szCs w:val="24"/>
        </w:rPr>
        <w:t xml:space="preserve">os </w:t>
      </w:r>
      <w:r w:rsidRPr="00E42BCD">
        <w:rPr>
          <w:rFonts w:cstheme="minorHAnsi"/>
          <w:i/>
          <w:szCs w:val="24"/>
        </w:rPr>
        <w:t xml:space="preserve">seus clientes. </w:t>
      </w:r>
    </w:p>
    <w:p w:rsidR="00A60BEF" w:rsidRPr="00E42BCD" w:rsidRDefault="00A60BEF" w:rsidP="004A0594">
      <w:pPr>
        <w:pStyle w:val="PargrafodaLista"/>
        <w:spacing w:line="360" w:lineRule="auto"/>
        <w:rPr>
          <w:rFonts w:cstheme="minorHAnsi"/>
          <w:b/>
          <w:szCs w:val="24"/>
          <w:u w:val="single"/>
        </w:rPr>
      </w:pPr>
    </w:p>
    <w:p w:rsidR="00A60BEF" w:rsidRDefault="00A60BEF" w:rsidP="00A60BEF">
      <w:pPr>
        <w:pStyle w:val="PargrafodaLista"/>
        <w:widowControl/>
        <w:numPr>
          <w:ilvl w:val="0"/>
          <w:numId w:val="23"/>
        </w:numPr>
        <w:suppressAutoHyphens w:val="0"/>
        <w:autoSpaceDE w:val="0"/>
        <w:adjustRightInd w:val="0"/>
        <w:spacing w:line="360" w:lineRule="auto"/>
        <w:jc w:val="both"/>
        <w:textAlignment w:val="auto"/>
        <w:rPr>
          <w:rFonts w:cstheme="minorHAnsi"/>
          <w:i/>
          <w:szCs w:val="24"/>
        </w:rPr>
      </w:pPr>
      <w:r w:rsidRPr="00E42BCD">
        <w:rPr>
          <w:rFonts w:cstheme="minorHAnsi"/>
          <w:i/>
          <w:szCs w:val="24"/>
        </w:rPr>
        <w:t>Cocriação: atualmente, muitas empresas transcendem a tradicional relação cliente-vendedor para cocriar valor com os clientes. Algumas empresas permitem aos clientes colaborar em novos projetos.</w:t>
      </w:r>
    </w:p>
    <w:p w:rsidR="00A60BEF" w:rsidRDefault="00A60BEF" w:rsidP="00A60BEF">
      <w:pPr>
        <w:autoSpaceDE w:val="0"/>
        <w:adjustRightInd w:val="0"/>
        <w:spacing w:line="360" w:lineRule="auto"/>
        <w:jc w:val="both"/>
        <w:rPr>
          <w:rFonts w:cstheme="minorHAnsi"/>
          <w:i/>
          <w:szCs w:val="24"/>
        </w:rPr>
      </w:pPr>
    </w:p>
    <w:p w:rsidR="00A60BEF" w:rsidRDefault="00A60BEF" w:rsidP="00A60BEF">
      <w:pPr>
        <w:autoSpaceDE w:val="0"/>
        <w:adjustRightInd w:val="0"/>
        <w:spacing w:line="360" w:lineRule="auto"/>
        <w:jc w:val="both"/>
        <w:rPr>
          <w:rFonts w:cstheme="minorHAnsi"/>
          <w:szCs w:val="24"/>
        </w:rPr>
      </w:pPr>
      <w:r>
        <w:rPr>
          <w:rFonts w:cstheme="minorHAnsi"/>
          <w:szCs w:val="24"/>
        </w:rPr>
        <w:t>Atendendo à diversidade de categorias de relacionamento com os clientes atrás expostas e explicitadas, à possibilidade do seu “mix” em função dos produtos e do segmento de clientes, à tiplologia do projeto em desenvolvimento e seus objetivos, aos canais já selecionados em 4.2.3. e, por último, às já sobeja e anteriormente explicitadas determinantes que integram o perfil do turista criativo em 1.3. e 4.2.1., são selecionadas para implementação as seguintes categorias de relacionamento com os clientes:</w:t>
      </w:r>
    </w:p>
    <w:p w:rsidR="00A60BEF" w:rsidRDefault="00A60BEF" w:rsidP="00A60BEF">
      <w:pPr>
        <w:autoSpaceDE w:val="0"/>
        <w:adjustRightInd w:val="0"/>
        <w:spacing w:line="360" w:lineRule="auto"/>
        <w:jc w:val="both"/>
        <w:rPr>
          <w:rFonts w:cstheme="minorHAnsi"/>
          <w:szCs w:val="24"/>
        </w:rPr>
      </w:pPr>
    </w:p>
    <w:p w:rsidR="00A60BEF" w:rsidRDefault="00A60BEF" w:rsidP="00A60BEF">
      <w:pPr>
        <w:pStyle w:val="PargrafodaLista"/>
        <w:widowControl/>
        <w:numPr>
          <w:ilvl w:val="0"/>
          <w:numId w:val="23"/>
        </w:numPr>
        <w:suppressAutoHyphens w:val="0"/>
        <w:autoSpaceDE w:val="0"/>
        <w:adjustRightInd w:val="0"/>
        <w:spacing w:line="360" w:lineRule="auto"/>
        <w:jc w:val="both"/>
        <w:textAlignment w:val="auto"/>
        <w:rPr>
          <w:rFonts w:cstheme="minorHAnsi"/>
          <w:szCs w:val="24"/>
        </w:rPr>
      </w:pPr>
      <w:r w:rsidRPr="009E0A51">
        <w:rPr>
          <w:rFonts w:cstheme="minorHAnsi"/>
          <w:szCs w:val="24"/>
        </w:rPr>
        <w:t>Assistência pessoal: dado que um dos principais canais diretos com o segmento de clientes será o website da EAT e também as suas páginas nas redes sociais</w:t>
      </w:r>
      <w:r>
        <w:rPr>
          <w:rFonts w:cstheme="minorHAnsi"/>
          <w:szCs w:val="24"/>
        </w:rPr>
        <w:t>.</w:t>
      </w:r>
    </w:p>
    <w:p w:rsidR="00A60BEF" w:rsidRDefault="00A60BEF" w:rsidP="00A60BEF">
      <w:pPr>
        <w:pStyle w:val="PargrafodaLista"/>
        <w:autoSpaceDE w:val="0"/>
        <w:adjustRightInd w:val="0"/>
        <w:spacing w:line="360" w:lineRule="auto"/>
        <w:jc w:val="both"/>
        <w:rPr>
          <w:rFonts w:cstheme="minorHAnsi"/>
          <w:szCs w:val="24"/>
        </w:rPr>
      </w:pPr>
    </w:p>
    <w:p w:rsidR="00A60BEF" w:rsidRDefault="00A60BEF" w:rsidP="00A60BEF">
      <w:pPr>
        <w:pStyle w:val="PargrafodaLista"/>
        <w:widowControl/>
        <w:numPr>
          <w:ilvl w:val="0"/>
          <w:numId w:val="23"/>
        </w:numPr>
        <w:suppressAutoHyphens w:val="0"/>
        <w:autoSpaceDE w:val="0"/>
        <w:adjustRightInd w:val="0"/>
        <w:spacing w:line="360" w:lineRule="auto"/>
        <w:jc w:val="both"/>
        <w:textAlignment w:val="auto"/>
        <w:rPr>
          <w:rFonts w:cstheme="minorHAnsi"/>
          <w:szCs w:val="24"/>
        </w:rPr>
      </w:pPr>
      <w:r w:rsidRPr="00BB08CE">
        <w:rPr>
          <w:rFonts w:cstheme="minorHAnsi"/>
          <w:szCs w:val="24"/>
        </w:rPr>
        <w:t>Assistência pessoal dedicada: dado que o turismo é uma atividade desenvolvida por pessoas e para pessoas, o contacto e relação pessoal torna-se indispensável, também porque se pretendem produtos e serviços de excelência.</w:t>
      </w:r>
    </w:p>
    <w:p w:rsidR="00A60BEF" w:rsidRPr="00BB08CE" w:rsidRDefault="00A60BEF" w:rsidP="00A60BEF">
      <w:pPr>
        <w:pStyle w:val="PargrafodaLista"/>
        <w:spacing w:line="360" w:lineRule="auto"/>
        <w:rPr>
          <w:rFonts w:cstheme="minorHAnsi"/>
          <w:i/>
          <w:szCs w:val="24"/>
        </w:rPr>
      </w:pPr>
    </w:p>
    <w:p w:rsidR="00A60BEF" w:rsidRPr="00CA3DD1" w:rsidRDefault="00A60BEF" w:rsidP="00A60BEF">
      <w:pPr>
        <w:pStyle w:val="PargrafodaLista"/>
        <w:widowControl/>
        <w:numPr>
          <w:ilvl w:val="0"/>
          <w:numId w:val="23"/>
        </w:numPr>
        <w:suppressAutoHyphens w:val="0"/>
        <w:autoSpaceDE w:val="0"/>
        <w:adjustRightInd w:val="0"/>
        <w:spacing w:line="360" w:lineRule="auto"/>
        <w:jc w:val="both"/>
        <w:textAlignment w:val="auto"/>
        <w:rPr>
          <w:rFonts w:cstheme="minorHAnsi"/>
          <w:szCs w:val="24"/>
        </w:rPr>
      </w:pPr>
      <w:r w:rsidRPr="00CA3DD1">
        <w:rPr>
          <w:rFonts w:cstheme="minorHAnsi"/>
          <w:szCs w:val="24"/>
        </w:rPr>
        <w:lastRenderedPageBreak/>
        <w:t>Serviços automatizados: pelas mesmas razões anteriormente expostas a propósito da assistência pessoal, qualificando e personalizando o serviço tanto quanto possível, ainda que em ambiente virtual.</w:t>
      </w:r>
    </w:p>
    <w:p w:rsidR="00A60BEF" w:rsidRPr="00BB08CE" w:rsidRDefault="00A60BEF" w:rsidP="00A60BEF">
      <w:pPr>
        <w:pStyle w:val="PargrafodaLista"/>
        <w:spacing w:line="360" w:lineRule="auto"/>
        <w:rPr>
          <w:rFonts w:cstheme="minorHAnsi"/>
          <w:i/>
          <w:szCs w:val="24"/>
        </w:rPr>
      </w:pPr>
    </w:p>
    <w:p w:rsidR="00A60BEF" w:rsidRPr="00CA3DD1" w:rsidRDefault="00A60BEF" w:rsidP="00A60BEF">
      <w:pPr>
        <w:pStyle w:val="PargrafodaLista"/>
        <w:widowControl/>
        <w:numPr>
          <w:ilvl w:val="0"/>
          <w:numId w:val="23"/>
        </w:numPr>
        <w:suppressAutoHyphens w:val="0"/>
        <w:autoSpaceDE w:val="0"/>
        <w:adjustRightInd w:val="0"/>
        <w:spacing w:line="360" w:lineRule="auto"/>
        <w:jc w:val="both"/>
        <w:textAlignment w:val="auto"/>
        <w:rPr>
          <w:rFonts w:cstheme="minorHAnsi"/>
          <w:b/>
          <w:szCs w:val="24"/>
          <w:u w:val="single"/>
        </w:rPr>
      </w:pPr>
      <w:r w:rsidRPr="00CA3DD1">
        <w:rPr>
          <w:rFonts w:cstheme="minorHAnsi"/>
          <w:szCs w:val="24"/>
        </w:rPr>
        <w:t>Comunidades: de tipologia virtual ou, de facto, estabelecidas por intermédio de contacto pessoal direto e presencial, serão um poderoso instrumento de promoção e divulgação dos produtos e serviços da EAT e da sua imagem de marca, nomeadamente através do “word of mouth”.</w:t>
      </w:r>
    </w:p>
    <w:p w:rsidR="00A60BEF" w:rsidRPr="00E42BCD" w:rsidRDefault="00A60BEF" w:rsidP="00A60BEF">
      <w:pPr>
        <w:pStyle w:val="PargrafodaLista"/>
        <w:spacing w:line="360" w:lineRule="auto"/>
        <w:rPr>
          <w:rFonts w:cstheme="minorHAnsi"/>
          <w:b/>
          <w:szCs w:val="24"/>
          <w:u w:val="single"/>
        </w:rPr>
      </w:pPr>
    </w:p>
    <w:p w:rsidR="00A60BEF" w:rsidRPr="00CA3DD1" w:rsidRDefault="00A60BEF" w:rsidP="00A60BEF">
      <w:pPr>
        <w:pStyle w:val="PargrafodaLista"/>
        <w:widowControl/>
        <w:numPr>
          <w:ilvl w:val="0"/>
          <w:numId w:val="23"/>
        </w:numPr>
        <w:suppressAutoHyphens w:val="0"/>
        <w:autoSpaceDE w:val="0"/>
        <w:adjustRightInd w:val="0"/>
        <w:spacing w:line="360" w:lineRule="auto"/>
        <w:jc w:val="both"/>
        <w:textAlignment w:val="auto"/>
        <w:rPr>
          <w:rFonts w:cstheme="minorHAnsi"/>
          <w:szCs w:val="24"/>
        </w:rPr>
      </w:pPr>
      <w:r w:rsidRPr="00CA3DD1">
        <w:rPr>
          <w:rFonts w:cstheme="minorHAnsi"/>
          <w:szCs w:val="24"/>
        </w:rPr>
        <w:t xml:space="preserve">Cocriação: como não poderia deixar de ser, pelas experiências que se pretendem disponibilizar ao segmento de clientes, integrando-os plenamente na história, cultura, vivências e identidade das comunidades de acolhimento. </w:t>
      </w:r>
    </w:p>
    <w:p w:rsidR="00A60BEF" w:rsidRDefault="00A60BEF" w:rsidP="004A0594">
      <w:pPr>
        <w:autoSpaceDE w:val="0"/>
        <w:adjustRightInd w:val="0"/>
        <w:spacing w:line="360" w:lineRule="auto"/>
        <w:contextualSpacing/>
        <w:jc w:val="both"/>
        <w:rPr>
          <w:rFonts w:cstheme="minorHAnsi"/>
          <w:b/>
          <w:szCs w:val="24"/>
          <w:u w:val="single"/>
        </w:rPr>
      </w:pPr>
    </w:p>
    <w:p w:rsidR="00A60BEF" w:rsidRDefault="00A60BEF" w:rsidP="00A60BEF">
      <w:pPr>
        <w:autoSpaceDE w:val="0"/>
        <w:adjustRightInd w:val="0"/>
        <w:jc w:val="both"/>
        <w:rPr>
          <w:rFonts w:cstheme="minorHAnsi"/>
          <w:b/>
          <w:szCs w:val="24"/>
          <w:u w:val="single"/>
        </w:rPr>
      </w:pPr>
      <w:r>
        <w:rPr>
          <w:rFonts w:cstheme="minorHAnsi"/>
          <w:b/>
          <w:szCs w:val="24"/>
          <w:u w:val="single"/>
        </w:rPr>
        <w:t>4.2.5 – Fontes de receita</w:t>
      </w: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sidRPr="00B963EB">
        <w:rPr>
          <w:rFonts w:cstheme="minorHAnsi"/>
          <w:szCs w:val="24"/>
        </w:rPr>
        <w:t>Segundo Osterwalder &amp; Pigneur (2011),</w:t>
      </w:r>
      <w:r>
        <w:rPr>
          <w:rFonts w:cstheme="minorHAnsi"/>
          <w:szCs w:val="24"/>
        </w:rPr>
        <w:t xml:space="preserve"> através desta componente do modelo de negócios “CANVAS” devemos analisar questões relacionadas com o valor que os clientes estarão realmente dispostos a pagar pelos produtos e serviços da empresa, como pagam e prefeririam pagar e quanto cada fonte de receita contribui para o seu total.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Os mesmos autores referem a existência de diversas formas para gerar fontes de receita, sendo a mais utilizada e sobejamente conhecida a designada “venda de produtos”. Mas para as diversas fontes de receita, podem ser também utilizados diferentes mecanismos de estabelecimento do preço de venda, mecanismos esses que podem gerar grandes oscilações em termos da receita g</w:t>
      </w:r>
      <w:r w:rsidRPr="00494CC2">
        <w:rPr>
          <w:rFonts w:cstheme="minorHAnsi"/>
          <w:szCs w:val="24"/>
        </w:rPr>
        <w:t xml:space="preserve">erada. </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Os autores identificam dois tipos de estabelecimento do preço de venda – fixo e dinâmico – melhor explicitados na </w:t>
      </w:r>
      <w:r w:rsidRPr="005E3CAC">
        <w:rPr>
          <w:rFonts w:cstheme="minorHAnsi"/>
          <w:szCs w:val="24"/>
        </w:rPr>
        <w:t>tabela 21.</w:t>
      </w:r>
    </w:p>
    <w:p w:rsidR="00A60BEF" w:rsidRDefault="00A60BEF" w:rsidP="00A60BEF">
      <w:pPr>
        <w:autoSpaceDE w:val="0"/>
        <w:adjustRightInd w:val="0"/>
        <w:rPr>
          <w:rFonts w:cstheme="minorHAnsi"/>
          <w:szCs w:val="24"/>
        </w:rPr>
      </w:pPr>
    </w:p>
    <w:p w:rsidR="00A60BEF" w:rsidRDefault="00A60BEF" w:rsidP="00A60BEF">
      <w:pPr>
        <w:autoSpaceDE w:val="0"/>
        <w:adjustRightInd w:val="0"/>
        <w:jc w:val="center"/>
        <w:rPr>
          <w:rFonts w:cstheme="minorHAnsi"/>
          <w:szCs w:val="24"/>
        </w:rPr>
      </w:pPr>
      <w:r w:rsidRPr="005E3CAC">
        <w:rPr>
          <w:rFonts w:cstheme="minorHAnsi"/>
          <w:szCs w:val="24"/>
        </w:rPr>
        <w:lastRenderedPageBreak/>
        <w:t>Tabela 21:</w:t>
      </w:r>
      <w:r w:rsidRPr="00375A7F">
        <w:rPr>
          <w:rFonts w:cstheme="minorHAnsi"/>
          <w:color w:val="FF0000"/>
          <w:szCs w:val="24"/>
        </w:rPr>
        <w:t xml:space="preserve"> </w:t>
      </w:r>
      <w:r>
        <w:rPr>
          <w:rFonts w:cstheme="minorHAnsi"/>
          <w:szCs w:val="24"/>
        </w:rPr>
        <w:t>Mecanismos de estabelecimento do preço de venda</w:t>
      </w:r>
    </w:p>
    <w:tbl>
      <w:tblPr>
        <w:tblStyle w:val="Tabelacomgrelha"/>
        <w:tblW w:w="9351" w:type="dxa"/>
        <w:jc w:val="center"/>
        <w:tblLook w:val="04A0" w:firstRow="1" w:lastRow="0" w:firstColumn="1" w:lastColumn="0" w:noHBand="0" w:noVBand="1"/>
      </w:tblPr>
      <w:tblGrid>
        <w:gridCol w:w="1842"/>
        <w:gridCol w:w="2981"/>
        <w:gridCol w:w="1551"/>
        <w:gridCol w:w="2977"/>
      </w:tblGrid>
      <w:tr w:rsidR="00A60BEF" w:rsidTr="004A0594">
        <w:trPr>
          <w:jc w:val="center"/>
        </w:trPr>
        <w:tc>
          <w:tcPr>
            <w:tcW w:w="4823" w:type="dxa"/>
            <w:gridSpan w:val="2"/>
            <w:shd w:val="clear" w:color="auto" w:fill="D9D9D9" w:themeFill="background1" w:themeFillShade="D9"/>
          </w:tcPr>
          <w:p w:rsidR="00A60BEF" w:rsidRPr="0058224E" w:rsidRDefault="00A60BEF" w:rsidP="004A0594">
            <w:pPr>
              <w:autoSpaceDE w:val="0"/>
              <w:autoSpaceDN w:val="0"/>
              <w:adjustRightInd w:val="0"/>
              <w:jc w:val="center"/>
              <w:rPr>
                <w:rFonts w:cstheme="minorHAnsi"/>
                <w:b/>
                <w:sz w:val="24"/>
                <w:szCs w:val="24"/>
              </w:rPr>
            </w:pPr>
            <w:r w:rsidRPr="0058224E">
              <w:rPr>
                <w:rFonts w:cstheme="minorHAnsi"/>
                <w:b/>
                <w:sz w:val="24"/>
                <w:szCs w:val="24"/>
              </w:rPr>
              <w:t>Preço Fixo</w:t>
            </w:r>
          </w:p>
          <w:p w:rsidR="00A60BEF" w:rsidRDefault="00A60BEF" w:rsidP="004A0594">
            <w:pPr>
              <w:autoSpaceDE w:val="0"/>
              <w:autoSpaceDN w:val="0"/>
              <w:adjustRightInd w:val="0"/>
              <w:jc w:val="center"/>
              <w:rPr>
                <w:rFonts w:cstheme="minorHAnsi"/>
                <w:sz w:val="24"/>
                <w:szCs w:val="24"/>
              </w:rPr>
            </w:pPr>
            <w:r w:rsidRPr="00365665">
              <w:rPr>
                <w:rFonts w:cstheme="minorHAnsi"/>
                <w:sz w:val="24"/>
                <w:szCs w:val="24"/>
              </w:rPr>
              <w:t xml:space="preserve">Preços predefinidos baseados </w:t>
            </w:r>
          </w:p>
          <w:p w:rsidR="00A60BEF" w:rsidRDefault="00A60BEF" w:rsidP="004A0594">
            <w:pPr>
              <w:autoSpaceDE w:val="0"/>
              <w:autoSpaceDN w:val="0"/>
              <w:adjustRightInd w:val="0"/>
              <w:jc w:val="center"/>
              <w:rPr>
                <w:rFonts w:cstheme="minorHAnsi"/>
                <w:sz w:val="24"/>
                <w:szCs w:val="24"/>
              </w:rPr>
            </w:pPr>
            <w:r w:rsidRPr="00365665">
              <w:rPr>
                <w:rFonts w:cstheme="minorHAnsi"/>
                <w:sz w:val="24"/>
                <w:szCs w:val="24"/>
              </w:rPr>
              <w:t>em variáveis estáticas</w:t>
            </w:r>
          </w:p>
        </w:tc>
        <w:tc>
          <w:tcPr>
            <w:tcW w:w="4528" w:type="dxa"/>
            <w:gridSpan w:val="2"/>
            <w:shd w:val="clear" w:color="auto" w:fill="D9D9D9" w:themeFill="background1" w:themeFillShade="D9"/>
          </w:tcPr>
          <w:p w:rsidR="00A60BEF" w:rsidRPr="0058224E" w:rsidRDefault="00A60BEF" w:rsidP="004A0594">
            <w:pPr>
              <w:autoSpaceDE w:val="0"/>
              <w:autoSpaceDN w:val="0"/>
              <w:adjustRightInd w:val="0"/>
              <w:jc w:val="center"/>
              <w:rPr>
                <w:rFonts w:cstheme="minorHAnsi"/>
                <w:b/>
                <w:sz w:val="24"/>
                <w:szCs w:val="24"/>
              </w:rPr>
            </w:pPr>
            <w:r w:rsidRPr="0058224E">
              <w:rPr>
                <w:rFonts w:cstheme="minorHAnsi"/>
                <w:b/>
                <w:sz w:val="24"/>
                <w:szCs w:val="24"/>
              </w:rPr>
              <w:t>Preço Dinâmico</w:t>
            </w:r>
          </w:p>
          <w:p w:rsidR="00A60BEF" w:rsidRDefault="00A60BEF" w:rsidP="004A0594">
            <w:pPr>
              <w:autoSpaceDE w:val="0"/>
              <w:autoSpaceDN w:val="0"/>
              <w:adjustRightInd w:val="0"/>
              <w:jc w:val="center"/>
              <w:rPr>
                <w:rFonts w:cstheme="minorHAnsi"/>
                <w:sz w:val="24"/>
                <w:szCs w:val="24"/>
              </w:rPr>
            </w:pPr>
            <w:r w:rsidRPr="00365665">
              <w:rPr>
                <w:rFonts w:cstheme="minorHAnsi"/>
                <w:sz w:val="24"/>
                <w:szCs w:val="24"/>
              </w:rPr>
              <w:t xml:space="preserve">Os preços mudam com base </w:t>
            </w:r>
          </w:p>
          <w:p w:rsidR="00A60BEF" w:rsidRDefault="00A60BEF" w:rsidP="004A0594">
            <w:pPr>
              <w:autoSpaceDE w:val="0"/>
              <w:autoSpaceDN w:val="0"/>
              <w:adjustRightInd w:val="0"/>
              <w:jc w:val="center"/>
              <w:rPr>
                <w:rFonts w:cstheme="minorHAnsi"/>
                <w:sz w:val="24"/>
                <w:szCs w:val="24"/>
              </w:rPr>
            </w:pPr>
            <w:r w:rsidRPr="00365665">
              <w:rPr>
                <w:rFonts w:cstheme="minorHAnsi"/>
                <w:sz w:val="24"/>
                <w:szCs w:val="24"/>
              </w:rPr>
              <w:t>nas condições do mercado</w:t>
            </w:r>
          </w:p>
        </w:tc>
      </w:tr>
      <w:tr w:rsidR="00A60BEF" w:rsidTr="004A0594">
        <w:trPr>
          <w:jc w:val="center"/>
        </w:trPr>
        <w:tc>
          <w:tcPr>
            <w:tcW w:w="1842" w:type="dxa"/>
            <w:vAlign w:val="center"/>
          </w:tcPr>
          <w:p w:rsidR="00A60BEF" w:rsidRDefault="00A60BEF" w:rsidP="004A0594">
            <w:pPr>
              <w:autoSpaceDE w:val="0"/>
              <w:autoSpaceDN w:val="0"/>
              <w:adjustRightInd w:val="0"/>
              <w:jc w:val="right"/>
              <w:rPr>
                <w:rFonts w:cstheme="minorHAnsi"/>
                <w:sz w:val="24"/>
                <w:szCs w:val="24"/>
              </w:rPr>
            </w:pPr>
            <w:r w:rsidRPr="00365665">
              <w:rPr>
                <w:rFonts w:cstheme="minorHAnsi"/>
                <w:sz w:val="24"/>
                <w:szCs w:val="24"/>
              </w:rPr>
              <w:t>Preço de Lista</w:t>
            </w:r>
          </w:p>
        </w:tc>
        <w:tc>
          <w:tcPr>
            <w:tcW w:w="2981" w:type="dxa"/>
            <w:vAlign w:val="center"/>
          </w:tcPr>
          <w:p w:rsidR="00A60BEF" w:rsidRDefault="00A60BEF" w:rsidP="004A0594">
            <w:pPr>
              <w:autoSpaceDE w:val="0"/>
              <w:autoSpaceDN w:val="0"/>
              <w:adjustRightInd w:val="0"/>
              <w:jc w:val="both"/>
              <w:rPr>
                <w:rFonts w:cstheme="minorHAnsi"/>
                <w:sz w:val="24"/>
                <w:szCs w:val="24"/>
              </w:rPr>
            </w:pPr>
            <w:r w:rsidRPr="00365665">
              <w:rPr>
                <w:rFonts w:cstheme="minorHAnsi"/>
                <w:sz w:val="24"/>
                <w:szCs w:val="24"/>
              </w:rPr>
              <w:t>Preços fixos para produtos, serviços ou outras</w:t>
            </w:r>
            <w:r>
              <w:rPr>
                <w:rFonts w:cstheme="minorHAnsi"/>
                <w:sz w:val="24"/>
                <w:szCs w:val="24"/>
              </w:rPr>
              <w:t xml:space="preserve">. </w:t>
            </w:r>
            <w:r w:rsidRPr="00365665">
              <w:rPr>
                <w:rFonts w:cstheme="minorHAnsi"/>
                <w:sz w:val="24"/>
                <w:szCs w:val="24"/>
              </w:rPr>
              <w:t>Propostas de Valores individuais.</w:t>
            </w:r>
          </w:p>
        </w:tc>
        <w:tc>
          <w:tcPr>
            <w:tcW w:w="1551" w:type="dxa"/>
            <w:vAlign w:val="center"/>
          </w:tcPr>
          <w:p w:rsidR="00A60BEF" w:rsidRDefault="00A60BEF" w:rsidP="004A0594">
            <w:pPr>
              <w:autoSpaceDE w:val="0"/>
              <w:autoSpaceDN w:val="0"/>
              <w:adjustRightInd w:val="0"/>
              <w:jc w:val="right"/>
              <w:rPr>
                <w:rFonts w:cstheme="minorHAnsi"/>
                <w:sz w:val="24"/>
                <w:szCs w:val="24"/>
              </w:rPr>
            </w:pPr>
            <w:r>
              <w:rPr>
                <w:rFonts w:cstheme="minorHAnsi"/>
                <w:sz w:val="24"/>
                <w:szCs w:val="24"/>
              </w:rPr>
              <w:t>Negociação</w:t>
            </w:r>
          </w:p>
        </w:tc>
        <w:tc>
          <w:tcPr>
            <w:tcW w:w="2977" w:type="dxa"/>
            <w:vAlign w:val="center"/>
          </w:tcPr>
          <w:p w:rsidR="00A60BEF" w:rsidRPr="00D369F4" w:rsidRDefault="00A60BEF" w:rsidP="004A0594">
            <w:pPr>
              <w:autoSpaceDE w:val="0"/>
              <w:autoSpaceDN w:val="0"/>
              <w:adjustRightInd w:val="0"/>
              <w:jc w:val="both"/>
              <w:rPr>
                <w:rFonts w:cstheme="minorHAnsi"/>
                <w:sz w:val="24"/>
                <w:szCs w:val="24"/>
              </w:rPr>
            </w:pPr>
            <w:r w:rsidRPr="00D369F4">
              <w:rPr>
                <w:rFonts w:cstheme="minorHAnsi"/>
                <w:sz w:val="24"/>
                <w:szCs w:val="24"/>
              </w:rPr>
              <w:t>Preço negociado entre dois ou mais parceiros, depende</w:t>
            </w:r>
          </w:p>
          <w:p w:rsidR="00A60BEF" w:rsidRDefault="00A60BEF" w:rsidP="004A0594">
            <w:pPr>
              <w:autoSpaceDE w:val="0"/>
              <w:autoSpaceDN w:val="0"/>
              <w:adjustRightInd w:val="0"/>
              <w:jc w:val="both"/>
              <w:rPr>
                <w:rFonts w:cstheme="minorHAnsi"/>
                <w:sz w:val="24"/>
                <w:szCs w:val="24"/>
              </w:rPr>
            </w:pPr>
            <w:r w:rsidRPr="00D369F4">
              <w:rPr>
                <w:rFonts w:cstheme="minorHAnsi"/>
                <w:sz w:val="24"/>
                <w:szCs w:val="24"/>
              </w:rPr>
              <w:t>do poder e/ou das habilidades de negociação.</w:t>
            </w:r>
          </w:p>
        </w:tc>
      </w:tr>
      <w:tr w:rsidR="00A60BEF" w:rsidTr="004A0594">
        <w:trPr>
          <w:jc w:val="center"/>
        </w:trPr>
        <w:tc>
          <w:tcPr>
            <w:tcW w:w="1842" w:type="dxa"/>
            <w:vAlign w:val="center"/>
          </w:tcPr>
          <w:p w:rsidR="00A60BEF" w:rsidRPr="00365665" w:rsidRDefault="00A60BEF" w:rsidP="004A0594">
            <w:pPr>
              <w:autoSpaceDE w:val="0"/>
              <w:autoSpaceDN w:val="0"/>
              <w:adjustRightInd w:val="0"/>
              <w:jc w:val="right"/>
              <w:rPr>
                <w:rFonts w:cstheme="minorHAnsi"/>
                <w:sz w:val="24"/>
                <w:szCs w:val="24"/>
              </w:rPr>
            </w:pPr>
            <w:r w:rsidRPr="00365665">
              <w:rPr>
                <w:rFonts w:cstheme="minorHAnsi"/>
                <w:sz w:val="24"/>
                <w:szCs w:val="24"/>
              </w:rPr>
              <w:t>Dependente da</w:t>
            </w:r>
          </w:p>
          <w:p w:rsidR="00A60BEF" w:rsidRPr="00365665" w:rsidRDefault="00A60BEF" w:rsidP="004A0594">
            <w:pPr>
              <w:autoSpaceDE w:val="0"/>
              <w:autoSpaceDN w:val="0"/>
              <w:adjustRightInd w:val="0"/>
              <w:jc w:val="right"/>
              <w:rPr>
                <w:rFonts w:cstheme="minorHAnsi"/>
                <w:sz w:val="24"/>
                <w:szCs w:val="24"/>
              </w:rPr>
            </w:pPr>
            <w:r w:rsidRPr="00365665">
              <w:rPr>
                <w:rFonts w:cstheme="minorHAnsi"/>
                <w:sz w:val="24"/>
                <w:szCs w:val="24"/>
              </w:rPr>
              <w:t>característica do</w:t>
            </w:r>
          </w:p>
          <w:p w:rsidR="00A60BEF" w:rsidRDefault="00A60BEF" w:rsidP="004A0594">
            <w:pPr>
              <w:autoSpaceDE w:val="0"/>
              <w:autoSpaceDN w:val="0"/>
              <w:adjustRightInd w:val="0"/>
              <w:jc w:val="right"/>
              <w:rPr>
                <w:rFonts w:cstheme="minorHAnsi"/>
                <w:sz w:val="24"/>
                <w:szCs w:val="24"/>
              </w:rPr>
            </w:pPr>
            <w:r w:rsidRPr="00365665">
              <w:rPr>
                <w:rFonts w:cstheme="minorHAnsi"/>
                <w:sz w:val="24"/>
                <w:szCs w:val="24"/>
              </w:rPr>
              <w:t>produto</w:t>
            </w:r>
          </w:p>
        </w:tc>
        <w:tc>
          <w:tcPr>
            <w:tcW w:w="2981" w:type="dxa"/>
            <w:vAlign w:val="center"/>
          </w:tcPr>
          <w:p w:rsidR="00A60BEF" w:rsidRPr="00365665" w:rsidRDefault="00A60BEF" w:rsidP="004A0594">
            <w:pPr>
              <w:autoSpaceDE w:val="0"/>
              <w:autoSpaceDN w:val="0"/>
              <w:adjustRightInd w:val="0"/>
              <w:jc w:val="both"/>
              <w:rPr>
                <w:rFonts w:cstheme="minorHAnsi"/>
                <w:sz w:val="24"/>
                <w:szCs w:val="24"/>
              </w:rPr>
            </w:pPr>
            <w:r w:rsidRPr="00365665">
              <w:rPr>
                <w:rFonts w:cstheme="minorHAnsi"/>
                <w:sz w:val="24"/>
                <w:szCs w:val="24"/>
              </w:rPr>
              <w:t>O preço depende do número ou da qualidade das</w:t>
            </w:r>
          </w:p>
          <w:p w:rsidR="00A60BEF" w:rsidRDefault="00A60BEF" w:rsidP="004A0594">
            <w:pPr>
              <w:autoSpaceDE w:val="0"/>
              <w:autoSpaceDN w:val="0"/>
              <w:adjustRightInd w:val="0"/>
              <w:jc w:val="both"/>
              <w:rPr>
                <w:rFonts w:cstheme="minorHAnsi"/>
                <w:sz w:val="24"/>
                <w:szCs w:val="24"/>
              </w:rPr>
            </w:pPr>
            <w:r w:rsidRPr="00365665">
              <w:rPr>
                <w:rFonts w:cstheme="minorHAnsi"/>
                <w:sz w:val="24"/>
                <w:szCs w:val="24"/>
              </w:rPr>
              <w:t>características da Proposta de Valor.</w:t>
            </w:r>
          </w:p>
        </w:tc>
        <w:tc>
          <w:tcPr>
            <w:tcW w:w="1551" w:type="dxa"/>
            <w:vAlign w:val="center"/>
          </w:tcPr>
          <w:p w:rsidR="00A60BEF" w:rsidRDefault="00A60BEF" w:rsidP="004A0594">
            <w:pPr>
              <w:autoSpaceDE w:val="0"/>
              <w:autoSpaceDN w:val="0"/>
              <w:adjustRightInd w:val="0"/>
              <w:jc w:val="right"/>
              <w:rPr>
                <w:rFonts w:cstheme="minorHAnsi"/>
                <w:sz w:val="24"/>
                <w:szCs w:val="24"/>
              </w:rPr>
            </w:pPr>
            <w:r>
              <w:rPr>
                <w:rFonts w:cstheme="minorHAnsi"/>
                <w:sz w:val="24"/>
                <w:szCs w:val="24"/>
              </w:rPr>
              <w:t>Gestão de produção</w:t>
            </w:r>
          </w:p>
        </w:tc>
        <w:tc>
          <w:tcPr>
            <w:tcW w:w="2977" w:type="dxa"/>
            <w:vAlign w:val="center"/>
          </w:tcPr>
          <w:p w:rsidR="00A60BEF" w:rsidRDefault="00A60BEF" w:rsidP="004A0594">
            <w:pPr>
              <w:autoSpaceDE w:val="0"/>
              <w:autoSpaceDN w:val="0"/>
              <w:adjustRightInd w:val="0"/>
              <w:jc w:val="both"/>
              <w:rPr>
                <w:rFonts w:cstheme="minorHAnsi"/>
                <w:sz w:val="24"/>
                <w:szCs w:val="24"/>
              </w:rPr>
            </w:pPr>
            <w:r w:rsidRPr="00D369F4">
              <w:rPr>
                <w:rFonts w:cstheme="minorHAnsi"/>
                <w:sz w:val="24"/>
                <w:szCs w:val="24"/>
              </w:rPr>
              <w:t>O preço depende do inventário e do momento</w:t>
            </w:r>
            <w:r>
              <w:rPr>
                <w:rFonts w:cstheme="minorHAnsi"/>
                <w:sz w:val="24"/>
                <w:szCs w:val="24"/>
              </w:rPr>
              <w:t xml:space="preserve"> </w:t>
            </w:r>
            <w:r w:rsidRPr="00D369F4">
              <w:rPr>
                <w:rFonts w:cstheme="minorHAnsi"/>
                <w:sz w:val="24"/>
                <w:szCs w:val="24"/>
              </w:rPr>
              <w:t>da compra (normalmente utilizado para recursos</w:t>
            </w:r>
            <w:r>
              <w:rPr>
                <w:rFonts w:cstheme="minorHAnsi"/>
                <w:sz w:val="24"/>
                <w:szCs w:val="24"/>
              </w:rPr>
              <w:t xml:space="preserve"> </w:t>
            </w:r>
            <w:r w:rsidRPr="00D369F4">
              <w:rPr>
                <w:rFonts w:cstheme="minorHAnsi"/>
                <w:sz w:val="24"/>
                <w:szCs w:val="24"/>
              </w:rPr>
              <w:t xml:space="preserve">esgotáveis, como quartos de hotel ou </w:t>
            </w:r>
            <w:r>
              <w:rPr>
                <w:rFonts w:cstheme="minorHAnsi"/>
                <w:sz w:val="24"/>
                <w:szCs w:val="24"/>
              </w:rPr>
              <w:t>lugares</w:t>
            </w:r>
            <w:r w:rsidRPr="00D369F4">
              <w:rPr>
                <w:rFonts w:cstheme="minorHAnsi"/>
                <w:sz w:val="24"/>
                <w:szCs w:val="24"/>
              </w:rPr>
              <w:t xml:space="preserve"> de linhas</w:t>
            </w:r>
            <w:r>
              <w:rPr>
                <w:rFonts w:cstheme="minorHAnsi"/>
                <w:sz w:val="24"/>
                <w:szCs w:val="24"/>
              </w:rPr>
              <w:t xml:space="preserve"> </w:t>
            </w:r>
            <w:r w:rsidRPr="00D369F4">
              <w:rPr>
                <w:rFonts w:cstheme="minorHAnsi"/>
                <w:sz w:val="24"/>
                <w:szCs w:val="24"/>
              </w:rPr>
              <w:t>aéreas).</w:t>
            </w:r>
          </w:p>
        </w:tc>
      </w:tr>
      <w:tr w:rsidR="00A60BEF" w:rsidTr="004A0594">
        <w:trPr>
          <w:jc w:val="center"/>
        </w:trPr>
        <w:tc>
          <w:tcPr>
            <w:tcW w:w="1842" w:type="dxa"/>
            <w:vAlign w:val="center"/>
          </w:tcPr>
          <w:p w:rsidR="00A60BEF" w:rsidRPr="00365665" w:rsidRDefault="00A60BEF" w:rsidP="004A0594">
            <w:pPr>
              <w:autoSpaceDE w:val="0"/>
              <w:autoSpaceDN w:val="0"/>
              <w:adjustRightInd w:val="0"/>
              <w:jc w:val="right"/>
              <w:rPr>
                <w:rFonts w:cstheme="minorHAnsi"/>
                <w:sz w:val="24"/>
                <w:szCs w:val="24"/>
              </w:rPr>
            </w:pPr>
            <w:r w:rsidRPr="00365665">
              <w:rPr>
                <w:rFonts w:cstheme="minorHAnsi"/>
                <w:sz w:val="24"/>
                <w:szCs w:val="24"/>
              </w:rPr>
              <w:t xml:space="preserve">Dependente dos </w:t>
            </w:r>
          </w:p>
          <w:p w:rsidR="00A60BEF" w:rsidRPr="00365665" w:rsidRDefault="00A60BEF" w:rsidP="004A0594">
            <w:pPr>
              <w:autoSpaceDE w:val="0"/>
              <w:autoSpaceDN w:val="0"/>
              <w:adjustRightInd w:val="0"/>
              <w:jc w:val="right"/>
              <w:rPr>
                <w:rFonts w:cstheme="minorHAnsi"/>
                <w:sz w:val="24"/>
                <w:szCs w:val="24"/>
              </w:rPr>
            </w:pPr>
            <w:r>
              <w:rPr>
                <w:rFonts w:cstheme="minorHAnsi"/>
                <w:sz w:val="24"/>
                <w:szCs w:val="24"/>
              </w:rPr>
              <w:t>s</w:t>
            </w:r>
            <w:r w:rsidRPr="00365665">
              <w:rPr>
                <w:rFonts w:cstheme="minorHAnsi"/>
                <w:sz w:val="24"/>
                <w:szCs w:val="24"/>
              </w:rPr>
              <w:t xml:space="preserve">egmentos de </w:t>
            </w:r>
          </w:p>
          <w:p w:rsidR="00A60BEF" w:rsidRDefault="00A60BEF" w:rsidP="004A0594">
            <w:pPr>
              <w:autoSpaceDE w:val="0"/>
              <w:autoSpaceDN w:val="0"/>
              <w:adjustRightInd w:val="0"/>
              <w:jc w:val="right"/>
              <w:rPr>
                <w:rFonts w:cstheme="minorHAnsi"/>
                <w:sz w:val="24"/>
                <w:szCs w:val="24"/>
              </w:rPr>
            </w:pPr>
            <w:r>
              <w:rPr>
                <w:rFonts w:cstheme="minorHAnsi"/>
                <w:sz w:val="24"/>
                <w:szCs w:val="24"/>
              </w:rPr>
              <w:t>c</w:t>
            </w:r>
            <w:r w:rsidRPr="00365665">
              <w:rPr>
                <w:rFonts w:cstheme="minorHAnsi"/>
                <w:sz w:val="24"/>
                <w:szCs w:val="24"/>
              </w:rPr>
              <w:t>lientes</w:t>
            </w:r>
          </w:p>
        </w:tc>
        <w:tc>
          <w:tcPr>
            <w:tcW w:w="2981" w:type="dxa"/>
            <w:vAlign w:val="center"/>
          </w:tcPr>
          <w:p w:rsidR="00A60BEF" w:rsidRDefault="00A60BEF" w:rsidP="004A0594">
            <w:pPr>
              <w:autoSpaceDE w:val="0"/>
              <w:autoSpaceDN w:val="0"/>
              <w:adjustRightInd w:val="0"/>
              <w:jc w:val="both"/>
              <w:rPr>
                <w:rFonts w:cstheme="minorHAnsi"/>
                <w:sz w:val="24"/>
                <w:szCs w:val="24"/>
              </w:rPr>
            </w:pPr>
            <w:r w:rsidRPr="00365665">
              <w:rPr>
                <w:rFonts w:cstheme="minorHAnsi"/>
                <w:sz w:val="24"/>
                <w:szCs w:val="24"/>
              </w:rPr>
              <w:t>O preço depende do tipo e de todas as características dos Segmentos de Clientes.</w:t>
            </w:r>
          </w:p>
        </w:tc>
        <w:tc>
          <w:tcPr>
            <w:tcW w:w="1551" w:type="dxa"/>
            <w:vAlign w:val="center"/>
          </w:tcPr>
          <w:p w:rsidR="00A60BEF" w:rsidRDefault="00A60BEF" w:rsidP="004A0594">
            <w:pPr>
              <w:autoSpaceDE w:val="0"/>
              <w:autoSpaceDN w:val="0"/>
              <w:adjustRightInd w:val="0"/>
              <w:jc w:val="right"/>
              <w:rPr>
                <w:rFonts w:cstheme="minorHAnsi"/>
                <w:sz w:val="24"/>
                <w:szCs w:val="24"/>
              </w:rPr>
            </w:pPr>
            <w:r>
              <w:rPr>
                <w:rFonts w:cstheme="minorHAnsi"/>
                <w:sz w:val="24"/>
                <w:szCs w:val="24"/>
              </w:rPr>
              <w:t>Mercado em tempo real</w:t>
            </w:r>
          </w:p>
        </w:tc>
        <w:tc>
          <w:tcPr>
            <w:tcW w:w="2977" w:type="dxa"/>
            <w:vAlign w:val="center"/>
          </w:tcPr>
          <w:p w:rsidR="00A60BEF" w:rsidRDefault="00A60BEF" w:rsidP="004A0594">
            <w:pPr>
              <w:autoSpaceDE w:val="0"/>
              <w:autoSpaceDN w:val="0"/>
              <w:adjustRightInd w:val="0"/>
              <w:jc w:val="both"/>
              <w:rPr>
                <w:rFonts w:cstheme="minorHAnsi"/>
                <w:sz w:val="24"/>
                <w:szCs w:val="24"/>
              </w:rPr>
            </w:pPr>
            <w:r w:rsidRPr="00D369F4">
              <w:rPr>
                <w:rFonts w:cstheme="minorHAnsi"/>
                <w:sz w:val="24"/>
                <w:szCs w:val="24"/>
              </w:rPr>
              <w:t>O preço é estabelecido dinamicamente, com base na</w:t>
            </w:r>
            <w:r>
              <w:rPr>
                <w:rFonts w:cstheme="minorHAnsi"/>
                <w:sz w:val="24"/>
                <w:szCs w:val="24"/>
              </w:rPr>
              <w:t xml:space="preserve"> </w:t>
            </w:r>
            <w:r w:rsidRPr="00D369F4">
              <w:rPr>
                <w:rFonts w:cstheme="minorHAnsi"/>
                <w:sz w:val="24"/>
                <w:szCs w:val="24"/>
              </w:rPr>
              <w:t xml:space="preserve">oferta e na </w:t>
            </w:r>
            <w:r>
              <w:rPr>
                <w:rFonts w:cstheme="minorHAnsi"/>
                <w:sz w:val="24"/>
                <w:szCs w:val="24"/>
              </w:rPr>
              <w:t>procura.</w:t>
            </w:r>
          </w:p>
        </w:tc>
      </w:tr>
      <w:tr w:rsidR="00A60BEF" w:rsidTr="004A0594">
        <w:trPr>
          <w:jc w:val="center"/>
        </w:trPr>
        <w:tc>
          <w:tcPr>
            <w:tcW w:w="1842" w:type="dxa"/>
            <w:vAlign w:val="center"/>
          </w:tcPr>
          <w:p w:rsidR="00A60BEF" w:rsidRDefault="00A60BEF" w:rsidP="004A0594">
            <w:pPr>
              <w:autoSpaceDE w:val="0"/>
              <w:autoSpaceDN w:val="0"/>
              <w:adjustRightInd w:val="0"/>
              <w:jc w:val="right"/>
              <w:rPr>
                <w:rFonts w:cstheme="minorHAnsi"/>
                <w:sz w:val="24"/>
                <w:szCs w:val="24"/>
              </w:rPr>
            </w:pPr>
            <w:r>
              <w:rPr>
                <w:rFonts w:cstheme="minorHAnsi"/>
                <w:sz w:val="24"/>
                <w:szCs w:val="24"/>
              </w:rPr>
              <w:t xml:space="preserve">Dependente </w:t>
            </w:r>
          </w:p>
          <w:p w:rsidR="00A60BEF" w:rsidRDefault="00A60BEF" w:rsidP="004A0594">
            <w:pPr>
              <w:autoSpaceDE w:val="0"/>
              <w:autoSpaceDN w:val="0"/>
              <w:adjustRightInd w:val="0"/>
              <w:jc w:val="right"/>
              <w:rPr>
                <w:rFonts w:cstheme="minorHAnsi"/>
                <w:sz w:val="24"/>
                <w:szCs w:val="24"/>
              </w:rPr>
            </w:pPr>
            <w:r>
              <w:rPr>
                <w:rFonts w:cstheme="minorHAnsi"/>
                <w:sz w:val="24"/>
                <w:szCs w:val="24"/>
              </w:rPr>
              <w:t xml:space="preserve">do </w:t>
            </w:r>
          </w:p>
          <w:p w:rsidR="00A60BEF" w:rsidRDefault="00A60BEF" w:rsidP="004A0594">
            <w:pPr>
              <w:autoSpaceDE w:val="0"/>
              <w:autoSpaceDN w:val="0"/>
              <w:adjustRightInd w:val="0"/>
              <w:jc w:val="right"/>
              <w:rPr>
                <w:rFonts w:cstheme="minorHAnsi"/>
                <w:sz w:val="24"/>
                <w:szCs w:val="24"/>
              </w:rPr>
            </w:pPr>
            <w:r>
              <w:rPr>
                <w:rFonts w:cstheme="minorHAnsi"/>
                <w:sz w:val="24"/>
                <w:szCs w:val="24"/>
              </w:rPr>
              <w:t>volume</w:t>
            </w:r>
          </w:p>
        </w:tc>
        <w:tc>
          <w:tcPr>
            <w:tcW w:w="2981" w:type="dxa"/>
            <w:vAlign w:val="center"/>
          </w:tcPr>
          <w:p w:rsidR="00A60BEF" w:rsidRDefault="00A60BEF" w:rsidP="004A0594">
            <w:pPr>
              <w:autoSpaceDE w:val="0"/>
              <w:autoSpaceDN w:val="0"/>
              <w:adjustRightInd w:val="0"/>
              <w:jc w:val="both"/>
              <w:rPr>
                <w:rFonts w:cstheme="minorHAnsi"/>
                <w:sz w:val="24"/>
                <w:szCs w:val="24"/>
              </w:rPr>
            </w:pPr>
            <w:r>
              <w:rPr>
                <w:rFonts w:cstheme="minorHAnsi"/>
                <w:sz w:val="24"/>
                <w:szCs w:val="24"/>
              </w:rPr>
              <w:t xml:space="preserve">O </w:t>
            </w:r>
            <w:r w:rsidRPr="00365665">
              <w:rPr>
                <w:rFonts w:cstheme="minorHAnsi"/>
                <w:sz w:val="24"/>
                <w:szCs w:val="24"/>
              </w:rPr>
              <w:t xml:space="preserve">preço </w:t>
            </w:r>
            <w:r>
              <w:rPr>
                <w:rFonts w:cstheme="minorHAnsi"/>
                <w:sz w:val="24"/>
                <w:szCs w:val="24"/>
              </w:rPr>
              <w:t xml:space="preserve">é estabelecido </w:t>
            </w:r>
            <w:r w:rsidRPr="00365665">
              <w:rPr>
                <w:rFonts w:cstheme="minorHAnsi"/>
                <w:sz w:val="24"/>
                <w:szCs w:val="24"/>
              </w:rPr>
              <w:t>em função da quantidade comprada</w:t>
            </w:r>
            <w:r>
              <w:rPr>
                <w:rFonts w:cstheme="minorHAnsi"/>
                <w:sz w:val="24"/>
                <w:szCs w:val="24"/>
              </w:rPr>
              <w:t>.</w:t>
            </w:r>
          </w:p>
        </w:tc>
        <w:tc>
          <w:tcPr>
            <w:tcW w:w="1551" w:type="dxa"/>
            <w:vAlign w:val="center"/>
          </w:tcPr>
          <w:p w:rsidR="00A60BEF" w:rsidRDefault="00A60BEF" w:rsidP="004A0594">
            <w:pPr>
              <w:autoSpaceDE w:val="0"/>
              <w:autoSpaceDN w:val="0"/>
              <w:adjustRightInd w:val="0"/>
              <w:jc w:val="right"/>
              <w:rPr>
                <w:rFonts w:cstheme="minorHAnsi"/>
                <w:sz w:val="24"/>
                <w:szCs w:val="24"/>
              </w:rPr>
            </w:pPr>
            <w:r w:rsidRPr="0058224E">
              <w:rPr>
                <w:rFonts w:cstheme="minorHAnsi"/>
                <w:sz w:val="24"/>
                <w:szCs w:val="24"/>
              </w:rPr>
              <w:t>Leilões</w:t>
            </w:r>
          </w:p>
        </w:tc>
        <w:tc>
          <w:tcPr>
            <w:tcW w:w="2977" w:type="dxa"/>
            <w:vAlign w:val="center"/>
          </w:tcPr>
          <w:p w:rsidR="00A60BEF" w:rsidRDefault="00A60BEF" w:rsidP="004A0594">
            <w:pPr>
              <w:autoSpaceDE w:val="0"/>
              <w:autoSpaceDN w:val="0"/>
              <w:adjustRightInd w:val="0"/>
              <w:jc w:val="both"/>
              <w:rPr>
                <w:rFonts w:cstheme="minorHAnsi"/>
                <w:sz w:val="24"/>
                <w:szCs w:val="24"/>
              </w:rPr>
            </w:pPr>
            <w:r w:rsidRPr="0058224E">
              <w:rPr>
                <w:rFonts w:cstheme="minorHAnsi"/>
                <w:sz w:val="24"/>
                <w:szCs w:val="24"/>
              </w:rPr>
              <w:t>Preço determinado pelo resultado de um leilão</w:t>
            </w:r>
            <w:r>
              <w:rPr>
                <w:rFonts w:cstheme="minorHAnsi"/>
                <w:sz w:val="24"/>
                <w:szCs w:val="24"/>
              </w:rPr>
              <w:t xml:space="preserve"> </w:t>
            </w:r>
            <w:r w:rsidRPr="0058224E">
              <w:rPr>
                <w:rFonts w:cstheme="minorHAnsi"/>
                <w:sz w:val="24"/>
                <w:szCs w:val="24"/>
              </w:rPr>
              <w:t>competitivo.</w:t>
            </w:r>
          </w:p>
        </w:tc>
      </w:tr>
    </w:tbl>
    <w:p w:rsidR="00A60BEF" w:rsidRDefault="00A60BEF" w:rsidP="00A60BEF">
      <w:pPr>
        <w:autoSpaceDE w:val="0"/>
        <w:adjustRightInd w:val="0"/>
        <w:jc w:val="center"/>
        <w:rPr>
          <w:rFonts w:cstheme="minorHAnsi"/>
          <w:szCs w:val="24"/>
        </w:rPr>
      </w:pPr>
      <w:r>
        <w:rPr>
          <w:rFonts w:cstheme="minorHAnsi"/>
          <w:szCs w:val="24"/>
        </w:rPr>
        <w:t>Fonte: adaptado</w:t>
      </w:r>
      <w:r w:rsidRPr="00B93235">
        <w:rPr>
          <w:rFonts w:cstheme="minorHAnsi"/>
          <w:szCs w:val="24"/>
        </w:rPr>
        <w:t xml:space="preserve"> de “Business Model Generation – Inovação em Modelos de Negócios” (Os</w:t>
      </w:r>
      <w:r>
        <w:rPr>
          <w:rFonts w:cstheme="minorHAnsi"/>
          <w:szCs w:val="24"/>
        </w:rPr>
        <w:t>terwalder &amp; Pigneur, 2011, p. 33</w:t>
      </w:r>
      <w:r w:rsidRPr="00B93235">
        <w:rPr>
          <w:rFonts w:cstheme="minorHAnsi"/>
          <w:szCs w:val="24"/>
        </w:rPr>
        <w:t>)</w:t>
      </w:r>
    </w:p>
    <w:p w:rsidR="00A60BEF" w:rsidRDefault="00A60BEF" w:rsidP="00A60BEF">
      <w:pPr>
        <w:autoSpaceDE w:val="0"/>
        <w:adjustRightInd w:val="0"/>
        <w:spacing w:line="360" w:lineRule="auto"/>
        <w:contextualSpacing/>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Atendendo às anteriores explicitações, e face à tipologia de turismo e segmento de clientes para os quais a EAT desenvolverá a sua atividade, consideram-se as seguintes fontes de receita:</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pStyle w:val="PargrafodaLista"/>
        <w:widowControl/>
        <w:numPr>
          <w:ilvl w:val="0"/>
          <w:numId w:val="24"/>
        </w:numPr>
        <w:suppressAutoHyphens w:val="0"/>
        <w:autoSpaceDE w:val="0"/>
        <w:adjustRightInd w:val="0"/>
        <w:spacing w:line="360" w:lineRule="auto"/>
        <w:jc w:val="both"/>
        <w:textAlignment w:val="auto"/>
        <w:rPr>
          <w:rFonts w:cstheme="minorHAnsi"/>
          <w:szCs w:val="24"/>
        </w:rPr>
      </w:pPr>
      <w:r>
        <w:rPr>
          <w:rFonts w:cstheme="minorHAnsi"/>
          <w:szCs w:val="24"/>
        </w:rPr>
        <w:t>Venda de produtos: estruturados pela EAT, nomeadamente atividades e programas compostos de experiências do turismo criativo, a um preço fixo na designada “época alta” (entre os meses de Abril e Outubro) e a um preço dinâmico na designada “época baixa” (entre os meses de Novembro e Março). Serão igualmente estabelecidos preços dinâmicos em função da negociação e do mercado em tempo real.</w:t>
      </w:r>
    </w:p>
    <w:p w:rsidR="00A60BEF" w:rsidRDefault="00A60BEF" w:rsidP="00A60BEF">
      <w:pPr>
        <w:pStyle w:val="PargrafodaLista"/>
        <w:autoSpaceDE w:val="0"/>
        <w:adjustRightInd w:val="0"/>
        <w:spacing w:line="360" w:lineRule="auto"/>
        <w:jc w:val="both"/>
        <w:rPr>
          <w:rFonts w:cstheme="minorHAnsi"/>
          <w:szCs w:val="24"/>
        </w:rPr>
      </w:pPr>
    </w:p>
    <w:p w:rsidR="00A60BEF" w:rsidRDefault="00A60BEF" w:rsidP="00A60BEF">
      <w:pPr>
        <w:pStyle w:val="PargrafodaLista"/>
        <w:widowControl/>
        <w:numPr>
          <w:ilvl w:val="0"/>
          <w:numId w:val="24"/>
        </w:numPr>
        <w:suppressAutoHyphens w:val="0"/>
        <w:autoSpaceDE w:val="0"/>
        <w:adjustRightInd w:val="0"/>
        <w:spacing w:line="360" w:lineRule="auto"/>
        <w:jc w:val="both"/>
        <w:textAlignment w:val="auto"/>
        <w:rPr>
          <w:rFonts w:cstheme="minorHAnsi"/>
          <w:szCs w:val="24"/>
        </w:rPr>
      </w:pPr>
      <w:r>
        <w:rPr>
          <w:rFonts w:cstheme="minorHAnsi"/>
          <w:szCs w:val="24"/>
        </w:rPr>
        <w:lastRenderedPageBreak/>
        <w:t>Venda de serviços: disponibilizados pela EAT, nomeadamente transporte de clientes. Neste caso, o preço será dinâmico, pois dependerá de variáveis como o itinerário, distância percorrida e preço dos combustíveis.</w:t>
      </w:r>
    </w:p>
    <w:p w:rsidR="00A60BEF" w:rsidRPr="008E3320" w:rsidRDefault="00A60BEF" w:rsidP="00A60BEF">
      <w:pPr>
        <w:pStyle w:val="PargrafodaLista"/>
        <w:rPr>
          <w:rFonts w:cstheme="minorHAnsi"/>
          <w:szCs w:val="24"/>
        </w:rPr>
      </w:pPr>
    </w:p>
    <w:p w:rsidR="00A60BEF" w:rsidRDefault="00A60BEF" w:rsidP="00A60BEF">
      <w:pPr>
        <w:autoSpaceDE w:val="0"/>
        <w:adjustRightInd w:val="0"/>
        <w:spacing w:line="360" w:lineRule="auto"/>
        <w:jc w:val="both"/>
        <w:rPr>
          <w:rFonts w:cstheme="minorHAnsi"/>
          <w:szCs w:val="24"/>
        </w:rPr>
      </w:pPr>
      <w:r>
        <w:rPr>
          <w:rFonts w:cstheme="minorHAnsi"/>
          <w:szCs w:val="24"/>
        </w:rPr>
        <w:t>Consideram-se ainda como fontes de receita as seguintes:</w:t>
      </w:r>
    </w:p>
    <w:p w:rsidR="00A60BEF" w:rsidRDefault="00A60BEF" w:rsidP="008F10B4">
      <w:pPr>
        <w:autoSpaceDE w:val="0"/>
        <w:adjustRightInd w:val="0"/>
        <w:contextualSpacing/>
        <w:jc w:val="both"/>
        <w:rPr>
          <w:rFonts w:cstheme="minorHAnsi"/>
          <w:szCs w:val="24"/>
        </w:rPr>
      </w:pPr>
    </w:p>
    <w:p w:rsidR="00A60BEF" w:rsidRDefault="00A60BEF" w:rsidP="00A60BEF">
      <w:pPr>
        <w:pStyle w:val="PargrafodaLista"/>
        <w:widowControl/>
        <w:numPr>
          <w:ilvl w:val="0"/>
          <w:numId w:val="25"/>
        </w:numPr>
        <w:suppressAutoHyphens w:val="0"/>
        <w:autoSpaceDE w:val="0"/>
        <w:adjustRightInd w:val="0"/>
        <w:spacing w:line="360" w:lineRule="auto"/>
        <w:jc w:val="both"/>
        <w:textAlignment w:val="auto"/>
        <w:rPr>
          <w:rFonts w:cstheme="minorHAnsi"/>
          <w:szCs w:val="24"/>
        </w:rPr>
      </w:pPr>
      <w:r>
        <w:rPr>
          <w:rFonts w:cstheme="minorHAnsi"/>
          <w:szCs w:val="24"/>
        </w:rPr>
        <w:t xml:space="preserve">Candidaturas a programas de financiamento comunitários e nacionais: nomeadamente “Alentejo 2020”, “Portugal 2020”, outros programas promovidos pelo TP e concursos temáticos promovidos por diversas entidades, nomeadamente ao nível das </w:t>
      </w:r>
      <w:r w:rsidRPr="001D27AD">
        <w:rPr>
          <w:rFonts w:cstheme="minorHAnsi"/>
          <w:i/>
          <w:szCs w:val="24"/>
        </w:rPr>
        <w:t>“startup”</w:t>
      </w:r>
      <w:r>
        <w:rPr>
          <w:rFonts w:cstheme="minorHAnsi"/>
          <w:szCs w:val="24"/>
        </w:rPr>
        <w:t xml:space="preserve">, do empreendedorismo, da inovação e da competitividade. </w:t>
      </w:r>
    </w:p>
    <w:p w:rsidR="00A60BEF" w:rsidRDefault="00A60BEF" w:rsidP="00A60BEF">
      <w:pPr>
        <w:autoSpaceDE w:val="0"/>
        <w:adjustRightInd w:val="0"/>
        <w:spacing w:line="360" w:lineRule="auto"/>
        <w:jc w:val="both"/>
        <w:rPr>
          <w:rFonts w:cstheme="minorHAnsi"/>
          <w:szCs w:val="24"/>
        </w:rPr>
      </w:pPr>
    </w:p>
    <w:p w:rsidR="00A60BEF" w:rsidRPr="001D27AD" w:rsidRDefault="00A60BEF" w:rsidP="00A60BEF">
      <w:pPr>
        <w:autoSpaceDE w:val="0"/>
        <w:adjustRightInd w:val="0"/>
        <w:spacing w:line="360" w:lineRule="auto"/>
        <w:jc w:val="both"/>
        <w:rPr>
          <w:rFonts w:cstheme="minorHAnsi"/>
          <w:szCs w:val="24"/>
        </w:rPr>
      </w:pPr>
      <w:r>
        <w:rPr>
          <w:rFonts w:cstheme="minorHAnsi"/>
          <w:szCs w:val="24"/>
        </w:rPr>
        <w:t>Acresce referir que, todos os preços de venda estabelecidos para todos os produtos e serviços da EAT, terão igualmente em linha de conta os custos de produção e afetação de recursos humanos e materiais e a concorrência dos mercados nacional e internacional.</w:t>
      </w:r>
    </w:p>
    <w:p w:rsidR="004A0594" w:rsidRDefault="004A0594" w:rsidP="008F10B4">
      <w:pPr>
        <w:autoSpaceDE w:val="0"/>
        <w:adjustRightInd w:val="0"/>
        <w:spacing w:line="360" w:lineRule="auto"/>
        <w:contextualSpacing/>
        <w:jc w:val="both"/>
        <w:rPr>
          <w:rFonts w:cstheme="minorHAnsi"/>
          <w:b/>
          <w:szCs w:val="24"/>
          <w:u w:val="single"/>
        </w:rPr>
      </w:pPr>
    </w:p>
    <w:p w:rsidR="00A60BEF" w:rsidRDefault="00A60BEF" w:rsidP="00A60BEF">
      <w:pPr>
        <w:autoSpaceDE w:val="0"/>
        <w:adjustRightInd w:val="0"/>
        <w:jc w:val="both"/>
        <w:rPr>
          <w:rFonts w:cstheme="minorHAnsi"/>
          <w:b/>
          <w:szCs w:val="24"/>
          <w:u w:val="single"/>
        </w:rPr>
      </w:pPr>
      <w:r>
        <w:rPr>
          <w:rFonts w:cstheme="minorHAnsi"/>
          <w:b/>
          <w:szCs w:val="24"/>
          <w:u w:val="single"/>
        </w:rPr>
        <w:t>4.2.6 – Recursos chave</w:t>
      </w: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sidRPr="001D27AD">
        <w:rPr>
          <w:rFonts w:cstheme="minorHAnsi"/>
          <w:szCs w:val="24"/>
        </w:rPr>
        <w:t>Segundo Osterwalder &amp; Pigneur (2011),</w:t>
      </w:r>
      <w:r>
        <w:rPr>
          <w:rFonts w:cstheme="minorHAnsi"/>
          <w:szCs w:val="24"/>
        </w:rPr>
        <w:t xml:space="preserve"> d</w:t>
      </w:r>
      <w:r w:rsidRPr="00944F2F">
        <w:rPr>
          <w:rFonts w:cstheme="minorHAnsi"/>
          <w:szCs w:val="24"/>
        </w:rPr>
        <w:t xml:space="preserve">iferentes </w:t>
      </w:r>
      <w:r>
        <w:rPr>
          <w:rFonts w:cstheme="minorHAnsi"/>
          <w:szCs w:val="24"/>
        </w:rPr>
        <w:t>recursos p</w:t>
      </w:r>
      <w:r w:rsidRPr="00944F2F">
        <w:rPr>
          <w:rFonts w:cstheme="minorHAnsi"/>
          <w:szCs w:val="24"/>
        </w:rPr>
        <w:t>rincipais são</w:t>
      </w:r>
      <w:r>
        <w:rPr>
          <w:rFonts w:cstheme="minorHAnsi"/>
          <w:szCs w:val="24"/>
        </w:rPr>
        <w:t xml:space="preserve"> necessários dependendo do modelo de n</w:t>
      </w:r>
      <w:r w:rsidRPr="00944F2F">
        <w:rPr>
          <w:rFonts w:cstheme="minorHAnsi"/>
          <w:szCs w:val="24"/>
        </w:rPr>
        <w:t>egócios.</w:t>
      </w:r>
      <w:r>
        <w:rPr>
          <w:rFonts w:cstheme="minorHAnsi"/>
          <w:szCs w:val="24"/>
        </w:rPr>
        <w:t xml:space="preserve"> Contudo, é necessário que as empresas possam selecionar estes recursos em função da sua proposta de valor, dos seus canais de distribuição, do seu relacionamento com os clientes e das suas fontes de receita.</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jc w:val="both"/>
        <w:rPr>
          <w:rFonts w:cstheme="minorHAnsi"/>
          <w:szCs w:val="24"/>
        </w:rPr>
      </w:pPr>
      <w:r>
        <w:rPr>
          <w:rFonts w:cstheme="minorHAnsi"/>
          <w:szCs w:val="24"/>
        </w:rPr>
        <w:t>Referem ainda os autores que,</w:t>
      </w:r>
      <w:r w:rsidRPr="00FC04DB">
        <w:t xml:space="preserve"> </w:t>
      </w:r>
      <w:r>
        <w:t>os r</w:t>
      </w:r>
      <w:r>
        <w:rPr>
          <w:rFonts w:cstheme="minorHAnsi"/>
          <w:szCs w:val="24"/>
        </w:rPr>
        <w:t>ecursos p</w:t>
      </w:r>
      <w:r w:rsidRPr="00FC04DB">
        <w:rPr>
          <w:rFonts w:cstheme="minorHAnsi"/>
          <w:szCs w:val="24"/>
        </w:rPr>
        <w:t>rincipais</w:t>
      </w:r>
      <w:r>
        <w:rPr>
          <w:rFonts w:cstheme="minorHAnsi"/>
          <w:szCs w:val="24"/>
        </w:rPr>
        <w:t>,</w:t>
      </w:r>
      <w:r w:rsidRPr="00FC04DB">
        <w:rPr>
          <w:rFonts w:cstheme="minorHAnsi"/>
          <w:szCs w:val="24"/>
        </w:rPr>
        <w:t xml:space="preserve"> podem ser</w:t>
      </w:r>
      <w:r w:rsidRPr="0083167B">
        <w:rPr>
          <w:rFonts w:cstheme="minorHAnsi"/>
          <w:szCs w:val="24"/>
        </w:rPr>
        <w:t xml:space="preserve"> propriedade da empresa, alugados ou adquiridos de parceiros-chave</w:t>
      </w:r>
      <w:r>
        <w:rPr>
          <w:rFonts w:cstheme="minorHAnsi"/>
          <w:szCs w:val="24"/>
        </w:rPr>
        <w:t>, apresentando as seguintes categorias:</w:t>
      </w:r>
    </w:p>
    <w:p w:rsidR="00A60BEF" w:rsidRDefault="00A60BEF" w:rsidP="00A60BEF">
      <w:pPr>
        <w:autoSpaceDE w:val="0"/>
        <w:adjustRightInd w:val="0"/>
        <w:spacing w:line="360" w:lineRule="auto"/>
        <w:jc w:val="both"/>
        <w:rPr>
          <w:rFonts w:cstheme="minorHAnsi"/>
          <w:szCs w:val="24"/>
        </w:rPr>
      </w:pPr>
    </w:p>
    <w:p w:rsidR="00A60BEF" w:rsidRPr="00FC04DB" w:rsidRDefault="00A60BEF" w:rsidP="00A60BEF">
      <w:pPr>
        <w:pStyle w:val="PargrafodaLista"/>
        <w:widowControl/>
        <w:numPr>
          <w:ilvl w:val="0"/>
          <w:numId w:val="25"/>
        </w:numPr>
        <w:suppressAutoHyphens w:val="0"/>
        <w:autoSpaceDE w:val="0"/>
        <w:adjustRightInd w:val="0"/>
        <w:spacing w:line="360" w:lineRule="auto"/>
        <w:jc w:val="both"/>
        <w:textAlignment w:val="auto"/>
        <w:rPr>
          <w:rFonts w:cstheme="minorHAnsi"/>
          <w:i/>
          <w:szCs w:val="24"/>
        </w:rPr>
      </w:pPr>
      <w:r w:rsidRPr="00FC04DB">
        <w:rPr>
          <w:rFonts w:cstheme="minorHAnsi"/>
          <w:i/>
          <w:szCs w:val="24"/>
        </w:rPr>
        <w:t>Físicos: inclui recursos físicos como fábricas, edifícios, veículos, máquinas, sistemas, pontos de venda e redes.</w:t>
      </w:r>
    </w:p>
    <w:p w:rsidR="00A60BEF" w:rsidRPr="00FC04DB" w:rsidRDefault="00A60BEF" w:rsidP="00A60BEF">
      <w:pPr>
        <w:pStyle w:val="PargrafodaLista"/>
        <w:widowControl/>
        <w:numPr>
          <w:ilvl w:val="0"/>
          <w:numId w:val="25"/>
        </w:numPr>
        <w:suppressAutoHyphens w:val="0"/>
        <w:autoSpaceDE w:val="0"/>
        <w:adjustRightInd w:val="0"/>
        <w:spacing w:line="360" w:lineRule="auto"/>
        <w:jc w:val="both"/>
        <w:textAlignment w:val="auto"/>
        <w:rPr>
          <w:rFonts w:cstheme="minorHAnsi"/>
          <w:i/>
          <w:szCs w:val="24"/>
        </w:rPr>
      </w:pPr>
      <w:r w:rsidRPr="00FC04DB">
        <w:rPr>
          <w:rFonts w:cstheme="minorHAnsi"/>
          <w:i/>
          <w:szCs w:val="24"/>
        </w:rPr>
        <w:lastRenderedPageBreak/>
        <w:t>Financeiros: alguns modelos de negócio exigem recursos e/ou garantias financeiras, como linhas de crédito ou opção de ações para contratar funcionários cruciais.</w:t>
      </w:r>
    </w:p>
    <w:p w:rsidR="00A60BEF" w:rsidRPr="00FC04DB" w:rsidRDefault="00A60BEF" w:rsidP="004A0594">
      <w:pPr>
        <w:pStyle w:val="PargrafodaLista"/>
        <w:spacing w:line="360" w:lineRule="auto"/>
        <w:rPr>
          <w:rFonts w:cstheme="minorHAnsi"/>
          <w:szCs w:val="24"/>
        </w:rPr>
      </w:pPr>
    </w:p>
    <w:p w:rsidR="00A60BEF" w:rsidRPr="00FC04DB" w:rsidRDefault="00A60BEF" w:rsidP="00A60BEF">
      <w:pPr>
        <w:pStyle w:val="PargrafodaLista"/>
        <w:widowControl/>
        <w:numPr>
          <w:ilvl w:val="0"/>
          <w:numId w:val="25"/>
        </w:numPr>
        <w:suppressAutoHyphens w:val="0"/>
        <w:autoSpaceDE w:val="0"/>
        <w:adjustRightInd w:val="0"/>
        <w:spacing w:line="360" w:lineRule="auto"/>
        <w:jc w:val="both"/>
        <w:textAlignment w:val="auto"/>
        <w:rPr>
          <w:rFonts w:cstheme="minorHAnsi"/>
          <w:i/>
          <w:szCs w:val="24"/>
        </w:rPr>
      </w:pPr>
      <w:r w:rsidRPr="00FC04DB">
        <w:rPr>
          <w:rFonts w:cstheme="minorHAnsi"/>
          <w:i/>
          <w:szCs w:val="24"/>
        </w:rPr>
        <w:t>Intelectuais: recursos intelectuais, como marcas, conhecimentos particulares, patentes e registos, parcerias e bancos de dados são componentes cada vez mais importantes num modelo de negócios forte. São recursos difíceis de desenvolver, mas quando criados com sucesso podem oferecer valor substancial.</w:t>
      </w:r>
    </w:p>
    <w:p w:rsidR="00A60BEF" w:rsidRDefault="00A60BEF" w:rsidP="00A60BEF">
      <w:pPr>
        <w:pStyle w:val="PargrafodaLista"/>
        <w:autoSpaceDE w:val="0"/>
        <w:adjustRightInd w:val="0"/>
        <w:spacing w:line="360" w:lineRule="auto"/>
        <w:ind w:left="780"/>
        <w:jc w:val="both"/>
        <w:rPr>
          <w:rFonts w:cstheme="minorHAnsi"/>
          <w:i/>
          <w:szCs w:val="24"/>
        </w:rPr>
      </w:pPr>
    </w:p>
    <w:p w:rsidR="00A60BEF" w:rsidRPr="00FC04DB" w:rsidRDefault="00A60BEF" w:rsidP="00A60BEF">
      <w:pPr>
        <w:pStyle w:val="PargrafodaLista"/>
        <w:widowControl/>
        <w:numPr>
          <w:ilvl w:val="0"/>
          <w:numId w:val="25"/>
        </w:numPr>
        <w:suppressAutoHyphens w:val="0"/>
        <w:autoSpaceDE w:val="0"/>
        <w:adjustRightInd w:val="0"/>
        <w:spacing w:line="360" w:lineRule="auto"/>
        <w:jc w:val="both"/>
        <w:textAlignment w:val="auto"/>
        <w:rPr>
          <w:rFonts w:cstheme="minorHAnsi"/>
          <w:i/>
          <w:szCs w:val="24"/>
        </w:rPr>
      </w:pPr>
      <w:r w:rsidRPr="00FC04DB">
        <w:rPr>
          <w:rFonts w:cstheme="minorHAnsi"/>
          <w:i/>
          <w:szCs w:val="24"/>
        </w:rPr>
        <w:t>Humanos: todas as empresas exigem recursos humanos, por isso as pessoas são particularmente importantes em certos modelos de negócio. Por exemplo, recursos humanos são cruciais em indústrias criativas e de conhecimento.</w:t>
      </w:r>
    </w:p>
    <w:p w:rsidR="00A60BEF" w:rsidRDefault="00A60BEF" w:rsidP="00A60BEF">
      <w:pPr>
        <w:autoSpaceDE w:val="0"/>
        <w:adjustRightInd w:val="0"/>
        <w:spacing w:line="360" w:lineRule="auto"/>
        <w:jc w:val="both"/>
        <w:rPr>
          <w:rFonts w:cstheme="minorHAnsi"/>
          <w:szCs w:val="24"/>
        </w:rPr>
      </w:pPr>
    </w:p>
    <w:p w:rsidR="00A60BEF" w:rsidRDefault="00A60BEF" w:rsidP="00A60BEF">
      <w:pPr>
        <w:autoSpaceDE w:val="0"/>
        <w:adjustRightInd w:val="0"/>
        <w:spacing w:line="360" w:lineRule="auto"/>
        <w:jc w:val="both"/>
        <w:rPr>
          <w:rFonts w:cstheme="minorHAnsi"/>
          <w:szCs w:val="24"/>
        </w:rPr>
      </w:pPr>
      <w:r>
        <w:rPr>
          <w:rFonts w:cstheme="minorHAnsi"/>
          <w:szCs w:val="24"/>
        </w:rPr>
        <w:t>Face às anteriores clarificações, os recursos chave a alocar à EAT serão os seguintes:</w:t>
      </w:r>
    </w:p>
    <w:p w:rsidR="00A60BEF" w:rsidRDefault="00A60BEF" w:rsidP="00A60BEF">
      <w:pPr>
        <w:autoSpaceDE w:val="0"/>
        <w:adjustRightInd w:val="0"/>
        <w:spacing w:line="360" w:lineRule="auto"/>
        <w:jc w:val="both"/>
        <w:rPr>
          <w:rFonts w:cstheme="minorHAnsi"/>
          <w:szCs w:val="24"/>
        </w:rPr>
      </w:pPr>
    </w:p>
    <w:p w:rsidR="00A60BEF" w:rsidRDefault="00A60BEF" w:rsidP="00A60BEF">
      <w:pPr>
        <w:pStyle w:val="PargrafodaLista"/>
        <w:widowControl/>
        <w:numPr>
          <w:ilvl w:val="0"/>
          <w:numId w:val="26"/>
        </w:numPr>
        <w:suppressAutoHyphens w:val="0"/>
        <w:autoSpaceDE w:val="0"/>
        <w:adjustRightInd w:val="0"/>
        <w:spacing w:line="360" w:lineRule="auto"/>
        <w:jc w:val="both"/>
        <w:textAlignment w:val="auto"/>
        <w:rPr>
          <w:rFonts w:cstheme="minorHAnsi"/>
          <w:szCs w:val="24"/>
        </w:rPr>
      </w:pPr>
      <w:r>
        <w:rPr>
          <w:rFonts w:cstheme="minorHAnsi"/>
          <w:szCs w:val="24"/>
        </w:rPr>
        <w:t>Físicos: computadores portáteis e software, veículo de transporte de clientes de 9 lugares, telemóveis, fardamentas, stand promocional. A adquirir segundo fornecimento externo à empresa, passando a mesma a ser sua legítima detentora e proprietária.</w:t>
      </w:r>
    </w:p>
    <w:p w:rsidR="004A0594" w:rsidRDefault="004A0594" w:rsidP="004A0594">
      <w:pPr>
        <w:pStyle w:val="PargrafodaLista"/>
        <w:widowControl/>
        <w:suppressAutoHyphens w:val="0"/>
        <w:autoSpaceDE w:val="0"/>
        <w:adjustRightInd w:val="0"/>
        <w:spacing w:line="360" w:lineRule="auto"/>
        <w:jc w:val="both"/>
        <w:textAlignment w:val="auto"/>
        <w:rPr>
          <w:rFonts w:cstheme="minorHAnsi"/>
          <w:szCs w:val="24"/>
        </w:rPr>
      </w:pPr>
    </w:p>
    <w:p w:rsidR="00A60BEF" w:rsidRDefault="00A60BEF" w:rsidP="00A60BEF">
      <w:pPr>
        <w:pStyle w:val="PargrafodaLista"/>
        <w:widowControl/>
        <w:numPr>
          <w:ilvl w:val="0"/>
          <w:numId w:val="26"/>
        </w:numPr>
        <w:suppressAutoHyphens w:val="0"/>
        <w:autoSpaceDE w:val="0"/>
        <w:adjustRightInd w:val="0"/>
        <w:spacing w:line="360" w:lineRule="auto"/>
        <w:jc w:val="both"/>
        <w:textAlignment w:val="auto"/>
        <w:rPr>
          <w:rFonts w:cstheme="minorHAnsi"/>
          <w:szCs w:val="24"/>
        </w:rPr>
      </w:pPr>
      <w:r>
        <w:rPr>
          <w:rFonts w:cstheme="minorHAnsi"/>
          <w:szCs w:val="24"/>
        </w:rPr>
        <w:t>Financeiros: capitais próprios e de programas de apoio e financiamento comunitários e nacionais (</w:t>
      </w:r>
      <w:r w:rsidRPr="004426D6">
        <w:rPr>
          <w:rFonts w:cstheme="minorHAnsi"/>
          <w:szCs w:val="24"/>
        </w:rPr>
        <w:t>“Alentejo 2020”, “Portugal 2020”, outros programas promovidos pelo TP</w:t>
      </w:r>
      <w:r>
        <w:rPr>
          <w:rFonts w:cstheme="minorHAnsi"/>
          <w:szCs w:val="24"/>
        </w:rPr>
        <w:t>, banca).</w:t>
      </w:r>
    </w:p>
    <w:p w:rsidR="00A60BEF" w:rsidRPr="004426D6" w:rsidRDefault="00A60BEF" w:rsidP="004A0594">
      <w:pPr>
        <w:pStyle w:val="PargrafodaLista"/>
        <w:spacing w:line="360" w:lineRule="auto"/>
        <w:rPr>
          <w:rFonts w:cstheme="minorHAnsi"/>
          <w:szCs w:val="24"/>
        </w:rPr>
      </w:pPr>
    </w:p>
    <w:p w:rsidR="00A60BEF" w:rsidRDefault="00A60BEF" w:rsidP="00A60BEF">
      <w:pPr>
        <w:pStyle w:val="PargrafodaLista"/>
        <w:widowControl/>
        <w:numPr>
          <w:ilvl w:val="0"/>
          <w:numId w:val="26"/>
        </w:numPr>
        <w:suppressAutoHyphens w:val="0"/>
        <w:autoSpaceDE w:val="0"/>
        <w:adjustRightInd w:val="0"/>
        <w:spacing w:line="360" w:lineRule="auto"/>
        <w:jc w:val="both"/>
        <w:textAlignment w:val="auto"/>
        <w:rPr>
          <w:rFonts w:cstheme="minorHAnsi"/>
          <w:szCs w:val="24"/>
        </w:rPr>
      </w:pPr>
      <w:r>
        <w:rPr>
          <w:rFonts w:cstheme="minorHAnsi"/>
          <w:szCs w:val="24"/>
        </w:rPr>
        <w:t xml:space="preserve">Intelectuais: linha editorial e de comunicação, constituída por imagem/marca (logotipo) representada na </w:t>
      </w:r>
      <w:r w:rsidRPr="005E3CAC">
        <w:rPr>
          <w:rFonts w:cstheme="minorHAnsi"/>
          <w:szCs w:val="24"/>
        </w:rPr>
        <w:t>figura 36</w:t>
      </w:r>
      <w:r>
        <w:rPr>
          <w:rFonts w:cstheme="minorHAnsi"/>
          <w:szCs w:val="24"/>
        </w:rPr>
        <w:t xml:space="preserve">, banco de imagens, </w:t>
      </w:r>
      <w:r w:rsidRPr="00AC3EFF">
        <w:rPr>
          <w:rFonts w:cstheme="minorHAnsi"/>
          <w:i/>
          <w:szCs w:val="24"/>
        </w:rPr>
        <w:t>website</w:t>
      </w:r>
      <w:r>
        <w:rPr>
          <w:rFonts w:cstheme="minorHAnsi"/>
          <w:szCs w:val="24"/>
        </w:rPr>
        <w:t>, brochura, vídeo promocional, stand promocional. A adquirir segundo fornecimento externo à empresa, sendo posteriormente registada como propriedade da mesma.</w:t>
      </w:r>
    </w:p>
    <w:p w:rsidR="00A60BEF" w:rsidRPr="004426D6" w:rsidRDefault="00A60BEF" w:rsidP="00A60BEF">
      <w:pPr>
        <w:pStyle w:val="PargrafodaLista"/>
        <w:widowControl/>
        <w:numPr>
          <w:ilvl w:val="0"/>
          <w:numId w:val="26"/>
        </w:numPr>
        <w:suppressAutoHyphens w:val="0"/>
        <w:autoSpaceDE w:val="0"/>
        <w:adjustRightInd w:val="0"/>
        <w:spacing w:line="360" w:lineRule="auto"/>
        <w:jc w:val="both"/>
        <w:textAlignment w:val="auto"/>
        <w:rPr>
          <w:rFonts w:cstheme="minorHAnsi"/>
          <w:szCs w:val="24"/>
        </w:rPr>
      </w:pPr>
      <w:r>
        <w:rPr>
          <w:rFonts w:cstheme="minorHAnsi"/>
          <w:szCs w:val="24"/>
        </w:rPr>
        <w:lastRenderedPageBreak/>
        <w:t>Humanos: estando prevista a criação de 2 postos de trabalho, na fase inicial de atividade da empresa será apenas alocado um recurso humano com formação superior e experiência no setor do turismo, que assumirá toda a estrutura administrativa e de gestão da EAT.</w:t>
      </w:r>
    </w:p>
    <w:p w:rsidR="00A60BEF" w:rsidRDefault="00A60BEF" w:rsidP="00A60BEF">
      <w:pPr>
        <w:autoSpaceDE w:val="0"/>
        <w:adjustRightInd w:val="0"/>
        <w:spacing w:line="360" w:lineRule="auto"/>
        <w:contextualSpacing/>
        <w:jc w:val="both"/>
        <w:rPr>
          <w:rFonts w:cstheme="minorHAnsi"/>
          <w:b/>
          <w:szCs w:val="24"/>
          <w:u w:val="single"/>
        </w:rPr>
      </w:pPr>
    </w:p>
    <w:p w:rsidR="00A60BEF" w:rsidRDefault="00A60BEF" w:rsidP="00A60BEF">
      <w:pPr>
        <w:autoSpaceDE w:val="0"/>
        <w:adjustRightInd w:val="0"/>
        <w:spacing w:line="360" w:lineRule="auto"/>
        <w:contextualSpacing/>
        <w:jc w:val="center"/>
        <w:rPr>
          <w:rFonts w:cstheme="minorHAnsi"/>
          <w:szCs w:val="24"/>
        </w:rPr>
      </w:pPr>
      <w:r w:rsidRPr="008915E5">
        <w:rPr>
          <w:rFonts w:cstheme="minorHAnsi"/>
          <w:szCs w:val="24"/>
        </w:rPr>
        <w:t xml:space="preserve">Figura </w:t>
      </w:r>
      <w:r>
        <w:rPr>
          <w:rFonts w:cstheme="minorHAnsi"/>
          <w:szCs w:val="24"/>
        </w:rPr>
        <w:t>36</w:t>
      </w:r>
      <w:r w:rsidRPr="008915E5">
        <w:rPr>
          <w:rFonts w:cstheme="minorHAnsi"/>
          <w:szCs w:val="24"/>
        </w:rPr>
        <w:t>: Imagem de marca da EAT</w:t>
      </w:r>
    </w:p>
    <w:p w:rsidR="00A60BEF" w:rsidRPr="008915E5" w:rsidRDefault="00A60BEF" w:rsidP="00A60BEF">
      <w:pPr>
        <w:autoSpaceDE w:val="0"/>
        <w:adjustRightInd w:val="0"/>
        <w:spacing w:line="360" w:lineRule="auto"/>
        <w:contextualSpacing/>
        <w:jc w:val="center"/>
        <w:rPr>
          <w:rFonts w:cstheme="minorHAnsi"/>
          <w:szCs w:val="24"/>
        </w:rPr>
      </w:pPr>
      <w:r>
        <w:rPr>
          <w:rFonts w:cstheme="minorHAnsi"/>
          <w:noProof/>
          <w:szCs w:val="24"/>
          <w:lang w:eastAsia="pt-PT"/>
        </w:rPr>
        <w:drawing>
          <wp:inline distT="0" distB="0" distL="0" distR="0" wp14:anchorId="11883300" wp14:editId="31194591">
            <wp:extent cx="3956339" cy="4286250"/>
            <wp:effectExtent l="0" t="0" r="635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rincipal_Cores.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039117" cy="4375931"/>
                    </a:xfrm>
                    <a:prstGeom prst="rect">
                      <a:avLst/>
                    </a:prstGeom>
                  </pic:spPr>
                </pic:pic>
              </a:graphicData>
            </a:graphic>
          </wp:inline>
        </w:drawing>
      </w:r>
    </w:p>
    <w:p w:rsidR="00A60BEF" w:rsidRPr="00C5518F" w:rsidRDefault="00A60BEF" w:rsidP="00A60BEF">
      <w:pPr>
        <w:autoSpaceDE w:val="0"/>
        <w:adjustRightInd w:val="0"/>
        <w:jc w:val="center"/>
        <w:rPr>
          <w:rFonts w:cstheme="minorHAnsi"/>
          <w:szCs w:val="24"/>
        </w:rPr>
      </w:pPr>
      <w:r w:rsidRPr="00C5518F">
        <w:rPr>
          <w:rFonts w:cstheme="minorHAnsi"/>
          <w:szCs w:val="24"/>
        </w:rPr>
        <w:t>Fonte: marca própria registada</w:t>
      </w:r>
      <w:r>
        <w:rPr>
          <w:rFonts w:cstheme="minorHAnsi"/>
          <w:szCs w:val="24"/>
        </w:rPr>
        <w:t>.</w:t>
      </w:r>
    </w:p>
    <w:p w:rsidR="004A0594" w:rsidRDefault="004A0594" w:rsidP="00A60BEF">
      <w:pPr>
        <w:autoSpaceDE w:val="0"/>
        <w:adjustRightInd w:val="0"/>
        <w:jc w:val="both"/>
        <w:rPr>
          <w:rFonts w:cstheme="minorHAnsi"/>
          <w:b/>
          <w:szCs w:val="24"/>
          <w:u w:val="single"/>
        </w:rPr>
      </w:pPr>
    </w:p>
    <w:p w:rsidR="004A0594" w:rsidRDefault="004A0594" w:rsidP="00A60BEF">
      <w:pPr>
        <w:autoSpaceDE w:val="0"/>
        <w:adjustRightInd w:val="0"/>
        <w:jc w:val="both"/>
        <w:rPr>
          <w:rFonts w:cstheme="minorHAnsi"/>
          <w:b/>
          <w:szCs w:val="24"/>
          <w:u w:val="single"/>
        </w:rPr>
      </w:pPr>
    </w:p>
    <w:p w:rsidR="00A60BEF" w:rsidRDefault="00A60BEF" w:rsidP="00A60BEF">
      <w:pPr>
        <w:autoSpaceDE w:val="0"/>
        <w:adjustRightInd w:val="0"/>
        <w:jc w:val="both"/>
        <w:rPr>
          <w:rFonts w:cstheme="minorHAnsi"/>
          <w:b/>
          <w:szCs w:val="24"/>
          <w:u w:val="single"/>
        </w:rPr>
      </w:pPr>
      <w:r>
        <w:rPr>
          <w:rFonts w:cstheme="minorHAnsi"/>
          <w:b/>
          <w:szCs w:val="24"/>
          <w:u w:val="single"/>
        </w:rPr>
        <w:t>4.2.7 – Atividades chave</w:t>
      </w: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Como anteriormente já explicitado em 4.2, segundo </w:t>
      </w:r>
      <w:r w:rsidRPr="00AC3EFF">
        <w:rPr>
          <w:rFonts w:cstheme="minorHAnsi"/>
          <w:szCs w:val="24"/>
        </w:rPr>
        <w:t>Osterwalder &amp; Pigneur (2011),</w:t>
      </w:r>
      <w:r>
        <w:rPr>
          <w:rFonts w:cstheme="minorHAnsi"/>
          <w:szCs w:val="24"/>
        </w:rPr>
        <w:t xml:space="preserve"> este componente </w:t>
      </w:r>
      <w:r w:rsidRPr="00AC3EFF">
        <w:rPr>
          <w:rFonts w:cstheme="minorHAnsi"/>
          <w:szCs w:val="24"/>
        </w:rPr>
        <w:t>descreve as ações mais</w:t>
      </w:r>
      <w:r>
        <w:rPr>
          <w:rFonts w:cstheme="minorHAnsi"/>
          <w:szCs w:val="24"/>
        </w:rPr>
        <w:t xml:space="preserve"> </w:t>
      </w:r>
      <w:r w:rsidRPr="00AC3EFF">
        <w:rPr>
          <w:rFonts w:cstheme="minorHAnsi"/>
          <w:szCs w:val="24"/>
        </w:rPr>
        <w:t xml:space="preserve">importantes que uma </w:t>
      </w:r>
      <w:r>
        <w:rPr>
          <w:rFonts w:cstheme="minorHAnsi"/>
          <w:szCs w:val="24"/>
        </w:rPr>
        <w:t>empresa deve realizar para estruturar e operacionalizar o seu m</w:t>
      </w:r>
      <w:r w:rsidRPr="00AC3EFF">
        <w:rPr>
          <w:rFonts w:cstheme="minorHAnsi"/>
          <w:szCs w:val="24"/>
        </w:rPr>
        <w:t>odelo</w:t>
      </w:r>
      <w:r>
        <w:rPr>
          <w:rFonts w:cstheme="minorHAnsi"/>
          <w:szCs w:val="24"/>
        </w:rPr>
        <w:t xml:space="preserve"> de n</w:t>
      </w:r>
      <w:r w:rsidRPr="00AC3EFF">
        <w:rPr>
          <w:rFonts w:cstheme="minorHAnsi"/>
          <w:szCs w:val="24"/>
        </w:rPr>
        <w:t>egócios.</w:t>
      </w:r>
      <w:r>
        <w:rPr>
          <w:rFonts w:cstheme="minorHAnsi"/>
          <w:szCs w:val="24"/>
        </w:rPr>
        <w:t xml:space="preserve"> Tal como os r</w:t>
      </w:r>
      <w:r w:rsidRPr="00FD21D1">
        <w:rPr>
          <w:rFonts w:cstheme="minorHAnsi"/>
          <w:szCs w:val="24"/>
        </w:rPr>
        <w:t xml:space="preserve">ecursos </w:t>
      </w:r>
      <w:r>
        <w:rPr>
          <w:rFonts w:cstheme="minorHAnsi"/>
          <w:szCs w:val="24"/>
        </w:rPr>
        <w:t>p</w:t>
      </w:r>
      <w:r w:rsidRPr="00FD21D1">
        <w:rPr>
          <w:rFonts w:cstheme="minorHAnsi"/>
          <w:szCs w:val="24"/>
        </w:rPr>
        <w:t xml:space="preserve">rincipais, </w:t>
      </w:r>
      <w:r w:rsidRPr="00FD21D1">
        <w:rPr>
          <w:rFonts w:cstheme="minorHAnsi"/>
          <w:szCs w:val="24"/>
        </w:rPr>
        <w:lastRenderedPageBreak/>
        <w:t>são neces</w:t>
      </w:r>
      <w:r>
        <w:rPr>
          <w:rFonts w:cstheme="minorHAnsi"/>
          <w:szCs w:val="24"/>
        </w:rPr>
        <w:t>sárias para criar e oferecer a proposta de v</w:t>
      </w:r>
      <w:r w:rsidRPr="00FD21D1">
        <w:rPr>
          <w:rFonts w:cstheme="minorHAnsi"/>
          <w:szCs w:val="24"/>
        </w:rPr>
        <w:t>alor, alcançar</w:t>
      </w:r>
      <w:r>
        <w:rPr>
          <w:rFonts w:cstheme="minorHAnsi"/>
          <w:szCs w:val="24"/>
        </w:rPr>
        <w:t xml:space="preserve"> </w:t>
      </w:r>
      <w:r w:rsidRPr="00FD21D1">
        <w:rPr>
          <w:rFonts w:cstheme="minorHAnsi"/>
          <w:szCs w:val="24"/>
        </w:rPr>
        <w:t xml:space="preserve">mercados, manter </w:t>
      </w:r>
      <w:r>
        <w:rPr>
          <w:rFonts w:cstheme="minorHAnsi"/>
          <w:szCs w:val="24"/>
        </w:rPr>
        <w:t>os r</w:t>
      </w:r>
      <w:r w:rsidRPr="00FD21D1">
        <w:rPr>
          <w:rFonts w:cstheme="minorHAnsi"/>
          <w:szCs w:val="24"/>
        </w:rPr>
        <w:t>elacionamento</w:t>
      </w:r>
      <w:r>
        <w:rPr>
          <w:rFonts w:cstheme="minorHAnsi"/>
          <w:szCs w:val="24"/>
        </w:rPr>
        <w:t>s</w:t>
      </w:r>
      <w:r w:rsidRPr="00FD21D1">
        <w:rPr>
          <w:rFonts w:cstheme="minorHAnsi"/>
          <w:szCs w:val="24"/>
        </w:rPr>
        <w:t xml:space="preserve"> com o</w:t>
      </w:r>
      <w:r>
        <w:rPr>
          <w:rFonts w:cstheme="minorHAnsi"/>
          <w:szCs w:val="24"/>
        </w:rPr>
        <w:t>s c</w:t>
      </w:r>
      <w:r w:rsidRPr="00FD21D1">
        <w:rPr>
          <w:rFonts w:cstheme="minorHAnsi"/>
          <w:szCs w:val="24"/>
        </w:rPr>
        <w:t>liente</w:t>
      </w:r>
      <w:r>
        <w:rPr>
          <w:rFonts w:cstheme="minorHAnsi"/>
          <w:szCs w:val="24"/>
        </w:rPr>
        <w:t>s</w:t>
      </w:r>
      <w:r w:rsidRPr="00FD21D1">
        <w:rPr>
          <w:rFonts w:cstheme="minorHAnsi"/>
          <w:szCs w:val="24"/>
        </w:rPr>
        <w:t xml:space="preserve"> e gerar </w:t>
      </w:r>
      <w:r>
        <w:rPr>
          <w:rFonts w:cstheme="minorHAnsi"/>
          <w:szCs w:val="24"/>
        </w:rPr>
        <w:t>receita</w:t>
      </w:r>
      <w:r w:rsidRPr="00FD21D1">
        <w:rPr>
          <w:rFonts w:cstheme="minorHAnsi"/>
          <w:szCs w:val="24"/>
        </w:rPr>
        <w:t>.</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Nessa medida, as atividades chave da EAT será sua oferta de programas de experiências, estruturados e operacionalizados em estreita articulação e colaboração com os parceiros chave.</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Na sessão de “focus group” promovida como metodologia de investigação para o presente trabalho de projeto, clarificada em II., foi possível reunir um grupo de 4 parceiros chave da EAT no sentido de contribuírem com a sua experiência profissional e conhecimento do território para a constituição de programas de experiências da EAT, segundo uma lógica de desenvolvimento de operações e de trabalho em rede.</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Nessa medida, segundo os objetivos principal e específicos do projeto de criação da EAT, a tipologia de turismo e segmento de clientes para os quais a empresa desenvolverá a sua atividade e o setor de atividade e experiência daqueles parceiros chave, foi possível reunir um conjunto significativo de ideias e propostas para a constituição de diversos programas de experiências a operacionalizar pela EAT em estreita articulação e colaboração com os referidos parceiros, como anteriormente referido.</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Assim, apresenta-se de seguida, na </w:t>
      </w:r>
      <w:r w:rsidRPr="005E3CAC">
        <w:rPr>
          <w:rFonts w:cstheme="minorHAnsi"/>
          <w:szCs w:val="24"/>
        </w:rPr>
        <w:t>tabela 22</w:t>
      </w:r>
      <w:r>
        <w:rPr>
          <w:rFonts w:cstheme="minorHAnsi"/>
          <w:szCs w:val="24"/>
        </w:rPr>
        <w:t>, a proposta de um possível programa que integrará o futuro leque de experiências da EAT para os mercados externos de especial apetência e procura por experiências do turismo criativo, obedecendo, obviamente, à linha editorial e de comunicação que será criada, integrando imagens e design gráfico apropriados e disponibilizado nos canais atrás referidos em 4.2.3.</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Para além de procurar contribuir para a sustentabilidade das comunidades de acolhimento, pois integra o alojamento em antigo solar de charme tradicional, as artes </w:t>
      </w:r>
      <w:r>
        <w:rPr>
          <w:rFonts w:cstheme="minorHAnsi"/>
          <w:szCs w:val="24"/>
        </w:rPr>
        <w:lastRenderedPageBreak/>
        <w:t>e os ofícios tradicionais, os produtores de vinhos, a gastronomia e os seus diversos géneros alimentares e produtores, a história, cultura e identidade regionais, este programa, pela sua duração, procura igualmente contribuir para o incremento da estada média na região, apresentando também algumas atividades e experiências contemporâneas, como o sejam a fotografia, a observação de estrelas e os passeios de barco.</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spacing w:line="360" w:lineRule="auto"/>
        <w:contextualSpacing/>
        <w:jc w:val="center"/>
        <w:rPr>
          <w:rFonts w:cstheme="minorHAnsi"/>
          <w:szCs w:val="24"/>
        </w:rPr>
      </w:pPr>
      <w:r w:rsidRPr="005E3CAC">
        <w:rPr>
          <w:rFonts w:cstheme="minorHAnsi"/>
          <w:szCs w:val="24"/>
        </w:rPr>
        <w:t>Tabela 22:</w:t>
      </w:r>
      <w:r>
        <w:rPr>
          <w:rFonts w:cstheme="minorHAnsi"/>
          <w:szCs w:val="24"/>
        </w:rPr>
        <w:t xml:space="preserve"> Proposta de programa de experiências da EAT para mercados externos</w:t>
      </w:r>
    </w:p>
    <w:tbl>
      <w:tblPr>
        <w:tblStyle w:val="Tabelacomgrelha"/>
        <w:tblW w:w="8505" w:type="dxa"/>
        <w:jc w:val="center"/>
        <w:tblLook w:val="04A0" w:firstRow="1" w:lastRow="0" w:firstColumn="1" w:lastColumn="0" w:noHBand="0" w:noVBand="1"/>
      </w:tblPr>
      <w:tblGrid>
        <w:gridCol w:w="8505"/>
      </w:tblGrid>
      <w:tr w:rsidR="00A60BEF" w:rsidTr="004A0594">
        <w:trPr>
          <w:jc w:val="center"/>
        </w:trPr>
        <w:tc>
          <w:tcPr>
            <w:tcW w:w="8505" w:type="dxa"/>
          </w:tcPr>
          <w:p w:rsidR="00A60BEF" w:rsidRPr="00D468B3" w:rsidRDefault="00A60BEF" w:rsidP="004A0594">
            <w:pPr>
              <w:jc w:val="both"/>
              <w:rPr>
                <w:b/>
              </w:rPr>
            </w:pPr>
            <w:r>
              <w:rPr>
                <w:b/>
              </w:rPr>
              <w:t>PROGRAM</w:t>
            </w:r>
            <w:r w:rsidRPr="00D468B3">
              <w:rPr>
                <w:b/>
              </w:rPr>
              <w:t>: 6 DAYS/5 NIGHTS IN ALENTEJO (AVAILABLE FROM MAY TO OCTOBER)</w:t>
            </w:r>
          </w:p>
          <w:p w:rsidR="00A60BEF" w:rsidRDefault="00A60BEF" w:rsidP="004A0594">
            <w:pPr>
              <w:jc w:val="both"/>
            </w:pPr>
          </w:p>
          <w:p w:rsidR="00A60BEF" w:rsidRDefault="00A60BEF" w:rsidP="004A0594">
            <w:pPr>
              <w:jc w:val="both"/>
              <w:rPr>
                <w:b/>
                <w:u w:val="single"/>
              </w:rPr>
            </w:pPr>
            <w:r w:rsidRPr="00D468B3">
              <w:rPr>
                <w:b/>
                <w:u w:val="single"/>
              </w:rPr>
              <w:t xml:space="preserve">Program synopsis: </w:t>
            </w:r>
          </w:p>
          <w:p w:rsidR="00A60BEF" w:rsidRPr="00D468B3" w:rsidRDefault="00A60BEF" w:rsidP="004A0594">
            <w:pPr>
              <w:contextualSpacing/>
              <w:jc w:val="both"/>
              <w:rPr>
                <w:b/>
                <w:u w:val="single"/>
              </w:rPr>
            </w:pPr>
          </w:p>
          <w:p w:rsidR="00A60BEF" w:rsidRDefault="00A60BEF" w:rsidP="004A0594">
            <w:pPr>
              <w:jc w:val="both"/>
            </w:pPr>
            <w:r>
              <w:t>Our program proposal goes for you to stay hosted right in the heart of the largest but least populated region of Portugal: the “Alentejo”! Therefore, for 6 days and 5 nights, you will be accommodated in a small charm hotel, housed in a former manor house in the village of Alandroal, where the regional calm and quiet will allow you to have a complete rest and relax, but also to do several touring throughout the region, having the unique opportunity to know and experience the Alentejo heritage, culture and history (visiting walls and castles, fortress, cathedrals, churches and chapels, palaces, megaliths, aqueducts, cities, towns, villages and their local people traditional lifestyle), its gastronomy and wines (eating in the best tradicional restaurants, having cooking classes, tours in wineries and cellars and municipal markets of local producers and modern supermarkets), its traditional arts and crafts and its nature and environment. A genuine and remarkable experience!</w:t>
            </w:r>
          </w:p>
          <w:p w:rsidR="00A60BEF" w:rsidRDefault="00A60BEF" w:rsidP="004A0594">
            <w:pPr>
              <w:jc w:val="both"/>
            </w:pPr>
          </w:p>
          <w:p w:rsidR="00A60BEF" w:rsidRDefault="00A60BEF" w:rsidP="004A0594">
            <w:pPr>
              <w:jc w:val="both"/>
              <w:rPr>
                <w:b/>
                <w:u w:val="single"/>
              </w:rPr>
            </w:pPr>
            <w:r w:rsidRPr="00D468B3">
              <w:rPr>
                <w:b/>
                <w:u w:val="single"/>
              </w:rPr>
              <w:t xml:space="preserve">Accommodation: </w:t>
            </w:r>
          </w:p>
          <w:p w:rsidR="00A60BEF" w:rsidRPr="00D468B3" w:rsidRDefault="00A60BEF" w:rsidP="004A0594">
            <w:pPr>
              <w:jc w:val="both"/>
              <w:rPr>
                <w:b/>
                <w:u w:val="single"/>
              </w:rPr>
            </w:pPr>
          </w:p>
          <w:p w:rsidR="00A60BEF" w:rsidRDefault="00A60BEF" w:rsidP="004A0594">
            <w:pPr>
              <w:jc w:val="both"/>
            </w:pPr>
            <w:r>
              <w:t>Alandroal Guest House – Charm Hotel | Room: double, with 2 single beds or double bed, with private bathroom, shower, air conditioning, hairdryer, wake up service/alarm clock, seating area, free toiletries, heating, satellite channels, flat-screen TV, sofa, wardrobe/closet, towels | Hotel free facilities: terrace; garden; outdoor pool; WiFi in all areas; daily maid service; shared lounge/TV area; luggage storage | Other hotel information: restaurant (on request, with additional charge); laundry &amp; ironing service (with additional charge); designated smoking área; pets not allowed.</w:t>
            </w:r>
          </w:p>
          <w:p w:rsidR="00A60BEF" w:rsidRDefault="00A60BEF" w:rsidP="004A0594">
            <w:pPr>
              <w:jc w:val="both"/>
            </w:pPr>
          </w:p>
          <w:p w:rsidR="00A60BEF" w:rsidRDefault="00A60BEF" w:rsidP="004A0594">
            <w:pPr>
              <w:jc w:val="both"/>
              <w:rPr>
                <w:b/>
                <w:u w:val="single"/>
              </w:rPr>
            </w:pPr>
            <w:r w:rsidRPr="00D468B3">
              <w:rPr>
                <w:b/>
                <w:u w:val="single"/>
              </w:rPr>
              <w:t xml:space="preserve">Services included in the program: </w:t>
            </w:r>
          </w:p>
          <w:p w:rsidR="00A60BEF" w:rsidRPr="00D468B3" w:rsidRDefault="00A60BEF" w:rsidP="004A0594">
            <w:pPr>
              <w:jc w:val="both"/>
              <w:rPr>
                <w:b/>
                <w:u w:val="single"/>
              </w:rPr>
            </w:pPr>
          </w:p>
          <w:p w:rsidR="00A60BEF" w:rsidRDefault="00A60BEF" w:rsidP="004A0594">
            <w:pPr>
              <w:jc w:val="both"/>
            </w:pPr>
            <w:r>
              <w:t>5 night accomodation and breakfast in the indicated hotel, between day 1 and day 5 | Private tour guide | Indicated visits and private walking tours | Private transportation between day 2 and day 6 | Monuments entrance tickets | Day 1 and day 5 dinner and day 2 to day 5 lunch | Cooking class |Guided tours in the indicated wineries and cellars with wine tastings | “Oenologist for a day!” experience | Boat ride on Alqueva lake.</w:t>
            </w:r>
          </w:p>
          <w:p w:rsidR="00A60BEF" w:rsidRPr="00D468B3" w:rsidRDefault="00A60BEF" w:rsidP="004A0594">
            <w:pPr>
              <w:jc w:val="both"/>
              <w:rPr>
                <w:b/>
                <w:u w:val="single"/>
              </w:rPr>
            </w:pPr>
            <w:r w:rsidRPr="00D468B3">
              <w:rPr>
                <w:b/>
                <w:u w:val="single"/>
              </w:rPr>
              <w:lastRenderedPageBreak/>
              <w:t>Program Description:</w:t>
            </w:r>
          </w:p>
          <w:p w:rsidR="00A60BEF" w:rsidRDefault="00A60BEF" w:rsidP="004A0594">
            <w:pPr>
              <w:jc w:val="both"/>
            </w:pPr>
          </w:p>
          <w:p w:rsidR="00A60BEF" w:rsidRDefault="00A60BEF" w:rsidP="004A0594">
            <w:pPr>
              <w:jc w:val="both"/>
              <w:rPr>
                <w:b/>
              </w:rPr>
            </w:pPr>
            <w:r w:rsidRPr="00D468B3">
              <w:rPr>
                <w:b/>
              </w:rPr>
              <w:t>DAY 1: ALANDROAL</w:t>
            </w:r>
          </w:p>
          <w:p w:rsidR="00A60BEF" w:rsidRDefault="00A60BEF" w:rsidP="004A0594">
            <w:pPr>
              <w:pStyle w:val="PargrafodaLista"/>
              <w:jc w:val="both"/>
            </w:pPr>
          </w:p>
          <w:p w:rsidR="00A60BEF" w:rsidRDefault="00A60BEF" w:rsidP="00A60BEF">
            <w:pPr>
              <w:pStyle w:val="PargrafodaLista"/>
              <w:numPr>
                <w:ilvl w:val="0"/>
                <w:numId w:val="27"/>
              </w:numPr>
              <w:suppressAutoHyphens w:val="0"/>
              <w:jc w:val="both"/>
            </w:pPr>
            <w:r>
              <w:t>Arrival at Alandroal from 15h00.</w:t>
            </w:r>
          </w:p>
          <w:p w:rsidR="00A60BEF" w:rsidRDefault="00A60BEF" w:rsidP="004A0594">
            <w:pPr>
              <w:pStyle w:val="PargrafodaLista"/>
              <w:jc w:val="both"/>
            </w:pPr>
          </w:p>
          <w:p w:rsidR="00A60BEF" w:rsidRDefault="00A60BEF" w:rsidP="00A60BEF">
            <w:pPr>
              <w:pStyle w:val="PargrafodaLista"/>
              <w:numPr>
                <w:ilvl w:val="0"/>
                <w:numId w:val="27"/>
              </w:numPr>
              <w:suppressAutoHyphens w:val="0"/>
              <w:jc w:val="both"/>
            </w:pPr>
            <w:r>
              <w:t>Check-in, time to unpack and to rest from the trip you’ve just made! After meeting your hosts, who will personally take you on a guided tour of this wornderfull charm hotel, for you to get acquainted with the facilities and its magnificent furniture collections, having the weather as your ally, why not enjoy the pool and the terrace?</w:t>
            </w:r>
          </w:p>
          <w:p w:rsidR="00A60BEF" w:rsidRDefault="00A60BEF" w:rsidP="004A0594">
            <w:pPr>
              <w:jc w:val="both"/>
            </w:pPr>
          </w:p>
          <w:p w:rsidR="00A60BEF" w:rsidRDefault="00A60BEF" w:rsidP="00A60BEF">
            <w:pPr>
              <w:pStyle w:val="PargrafodaLista"/>
              <w:numPr>
                <w:ilvl w:val="0"/>
                <w:numId w:val="28"/>
              </w:numPr>
              <w:suppressAutoHyphens w:val="0"/>
              <w:jc w:val="both"/>
            </w:pPr>
            <w:r>
              <w:t>Time for dinner: your hosts will be pleased to prepare you a typical regional dinner, allowing you to try simultaneously the incredible tasty and tender meat of the Alentejo black pork and one of the most traditional dishes of Portugal, possible to cook in 100 different ways: our good friend the codfish.</w:t>
            </w:r>
          </w:p>
          <w:p w:rsidR="00A60BEF" w:rsidRDefault="00A60BEF" w:rsidP="004A0594">
            <w:pPr>
              <w:pStyle w:val="PargrafodaLista"/>
              <w:jc w:val="both"/>
            </w:pPr>
          </w:p>
          <w:p w:rsidR="00A60BEF" w:rsidRDefault="00A60BEF" w:rsidP="00A60BEF">
            <w:pPr>
              <w:pStyle w:val="PargrafodaLista"/>
              <w:numPr>
                <w:ilvl w:val="0"/>
                <w:numId w:val="28"/>
              </w:numPr>
              <w:suppressAutoHyphens w:val="0"/>
              <w:jc w:val="both"/>
            </w:pPr>
            <w:r>
              <w:t xml:space="preserve">Time to relax, while having a chat to introduce you the region and Alandroal in particular. </w:t>
            </w:r>
          </w:p>
          <w:p w:rsidR="00A60BEF" w:rsidRDefault="00A60BEF" w:rsidP="004A0594">
            <w:pPr>
              <w:jc w:val="both"/>
            </w:pPr>
          </w:p>
          <w:p w:rsidR="00A60BEF" w:rsidRDefault="00A60BEF" w:rsidP="00A60BEF">
            <w:pPr>
              <w:pStyle w:val="PargrafodaLista"/>
              <w:numPr>
                <w:ilvl w:val="0"/>
                <w:numId w:val="28"/>
              </w:numPr>
              <w:suppressAutoHyphens w:val="0"/>
              <w:jc w:val="both"/>
            </w:pPr>
            <w:r>
              <w:t>Have a good night of sleep! End of day 1.</w:t>
            </w:r>
          </w:p>
          <w:p w:rsidR="00A60BEF" w:rsidRDefault="00A60BEF" w:rsidP="004A0594">
            <w:pPr>
              <w:jc w:val="both"/>
            </w:pPr>
          </w:p>
          <w:p w:rsidR="00A60BEF" w:rsidRDefault="00A60BEF" w:rsidP="004A0594">
            <w:pPr>
              <w:jc w:val="both"/>
              <w:rPr>
                <w:b/>
              </w:rPr>
            </w:pPr>
            <w:r w:rsidRPr="00D468B3">
              <w:rPr>
                <w:b/>
              </w:rPr>
              <w:t>DAY 2: ALANDROAL | VILA VIÇOSA | BORBA | ESTREMOZ | ALANDROAL</w:t>
            </w:r>
          </w:p>
          <w:p w:rsidR="00A60BEF" w:rsidRDefault="00A60BEF" w:rsidP="004A0594">
            <w:pPr>
              <w:pStyle w:val="PargrafodaLista"/>
              <w:jc w:val="both"/>
            </w:pPr>
          </w:p>
          <w:p w:rsidR="00A60BEF" w:rsidRDefault="00A60BEF" w:rsidP="00A60BEF">
            <w:pPr>
              <w:pStyle w:val="PargrafodaLista"/>
              <w:numPr>
                <w:ilvl w:val="0"/>
                <w:numId w:val="29"/>
              </w:numPr>
              <w:suppressAutoHyphens w:val="0"/>
              <w:jc w:val="both"/>
            </w:pPr>
            <w:r>
              <w:t xml:space="preserve">Breakfast in the hotel: enjoy the quality and freshness of a homecooking traditional regional breakfast. </w:t>
            </w:r>
          </w:p>
          <w:p w:rsidR="00A60BEF" w:rsidRDefault="00A60BEF" w:rsidP="004A0594">
            <w:pPr>
              <w:jc w:val="both"/>
            </w:pPr>
          </w:p>
          <w:p w:rsidR="00A60BEF" w:rsidRDefault="00A60BEF" w:rsidP="00A60BEF">
            <w:pPr>
              <w:pStyle w:val="PargrafodaLista"/>
              <w:numPr>
                <w:ilvl w:val="0"/>
                <w:numId w:val="29"/>
              </w:numPr>
              <w:suppressAutoHyphens w:val="0"/>
              <w:jc w:val="both"/>
            </w:pPr>
            <w:r>
              <w:t xml:space="preserve">After, we will enjoy a private guided walking tour in the historical center of Alandroal, for you to learn and understand about it’s heritage, history and culture. The name of this portuguese village comes from a tree that grows in this county, called the “aloendros” or the “alandros”, whose wood is used in the local crafts. Time to visit the 13th century castle, the “Republic Square” and the 18th century marble monumental fountain of baroque architecture. Alandroal was founded in 1298 by “D. Lourenço Afonso, Master of Avis”, but much earlier, first the Celtas and then the Romans inhabited these lands, where currently, every year in July, is celebrated the “Lands of Endovelicus” festival, with historical recreations that allow to show how those ancestral people lived, portraying their religious beliefs from those days. </w:t>
            </w:r>
          </w:p>
          <w:p w:rsidR="00A60BEF" w:rsidRDefault="00A60BEF" w:rsidP="004A0594">
            <w:pPr>
              <w:jc w:val="both"/>
            </w:pPr>
          </w:p>
          <w:p w:rsidR="00A60BEF" w:rsidRDefault="00A60BEF" w:rsidP="00A60BEF">
            <w:pPr>
              <w:pStyle w:val="PargrafodaLista"/>
              <w:numPr>
                <w:ilvl w:val="0"/>
                <w:numId w:val="29"/>
              </w:numPr>
              <w:suppressAutoHyphens w:val="0"/>
              <w:jc w:val="both"/>
            </w:pPr>
            <w:r>
              <w:t xml:space="preserve">Next, we will departure to Vila Viçosa in private transportation, where we will have a traditional gastronomy lunch. </w:t>
            </w:r>
          </w:p>
          <w:p w:rsidR="00A60BEF" w:rsidRDefault="00A60BEF" w:rsidP="004A0594">
            <w:pPr>
              <w:jc w:val="both"/>
            </w:pPr>
          </w:p>
          <w:p w:rsidR="00A60BEF" w:rsidRDefault="00A60BEF" w:rsidP="00A60BEF">
            <w:pPr>
              <w:pStyle w:val="PargrafodaLista"/>
              <w:numPr>
                <w:ilvl w:val="0"/>
                <w:numId w:val="29"/>
              </w:numPr>
              <w:suppressAutoHyphens w:val="0"/>
              <w:jc w:val="both"/>
            </w:pPr>
            <w:r>
              <w:t xml:space="preserve">Vila Viçosa is a portuguese village, known as the “Princess of Alentejo”, due to the fertility of the soils and the charming territory. Conquered from the Mourish in 1217 during the reign of the portuguese “King Afonso II”, it’s history is made of stories told by churches, palaces, museums, marble quarries, streets and local people. We will have time to visit the medieval castle built in the last decade of 13th century, in the reign of “King D. Dinis”, from where we can glimpse the “Republic Square” in the heart </w:t>
            </w:r>
            <w:r>
              <w:lastRenderedPageBreak/>
              <w:t>of Vila Viçosa. We could never leave the village without a guided tour in the 16th century “Ducal Palace”, visiting and admiring this wonderful palace of the portuguese royalty, with a 110 meter-long mannerist style façade, completely covered with marble from the region: an unique example of portuguese civil architecture, where personalities of great national and international standing were staged, such as portuguese “King Charles” that spent his last night before his murder in Lisbon in 1908.</w:t>
            </w:r>
          </w:p>
          <w:p w:rsidR="00A60BEF" w:rsidRDefault="00A60BEF" w:rsidP="004A0594">
            <w:pPr>
              <w:jc w:val="both"/>
            </w:pPr>
          </w:p>
          <w:p w:rsidR="00A60BEF" w:rsidRDefault="00A60BEF" w:rsidP="00A60BEF">
            <w:pPr>
              <w:pStyle w:val="PargrafodaLista"/>
              <w:numPr>
                <w:ilvl w:val="0"/>
                <w:numId w:val="29"/>
              </w:numPr>
              <w:suppressAutoHyphens w:val="0"/>
              <w:jc w:val="both"/>
            </w:pPr>
            <w:r>
              <w:t>On our way to Estremoz, we will have the opportunity to contemplate one of the dozens of marble quarries of the region. The totally white marble is the rarest and also the most expensive and so is known as the “white gold”, although the pink and gray marbles are also characteristic of this region.</w:t>
            </w:r>
          </w:p>
          <w:p w:rsidR="00A60BEF" w:rsidRDefault="00A60BEF" w:rsidP="004A0594">
            <w:pPr>
              <w:pStyle w:val="PargrafodaLista"/>
              <w:jc w:val="both"/>
            </w:pPr>
          </w:p>
          <w:p w:rsidR="00A60BEF" w:rsidRDefault="00A60BEF" w:rsidP="00A60BEF">
            <w:pPr>
              <w:pStyle w:val="PargrafodaLista"/>
              <w:numPr>
                <w:ilvl w:val="0"/>
                <w:numId w:val="29"/>
              </w:numPr>
              <w:suppressAutoHyphens w:val="0"/>
              <w:jc w:val="both"/>
            </w:pPr>
            <w:r>
              <w:t>Already in Estremoz, you will have the opportunity to visit one of the best wineries in the region and also in the country: the “João Portugal Ramos” winery, nationally and internationally awarded several times for the excellent quality of its wines. After visiting the winery and the cellars, learning about the soils, grape varieties and the process and procedures of vinification to produce several blends, of course you will enjoy a great wine tasting, but you will also participate in the “Oenologist for a day!” unique wine experience, learning so much more about the several wine varieties to be able to mix them to get your customized wine blend, according to your preference and personal taste, taking the product of this experience with you in a personalized bottle, to later enjoy with your family and friends, remembering the remarkable moments you spend in Alentejo.</w:t>
            </w:r>
          </w:p>
          <w:p w:rsidR="00A60BEF" w:rsidRDefault="00A60BEF" w:rsidP="004A0594">
            <w:pPr>
              <w:pStyle w:val="PargrafodaLista"/>
              <w:jc w:val="both"/>
            </w:pPr>
          </w:p>
          <w:p w:rsidR="00A60BEF" w:rsidRDefault="00A60BEF" w:rsidP="00A60BEF">
            <w:pPr>
              <w:pStyle w:val="PargrafodaLista"/>
              <w:numPr>
                <w:ilvl w:val="0"/>
                <w:numId w:val="29"/>
              </w:numPr>
              <w:suppressAutoHyphens w:val="0"/>
              <w:jc w:val="both"/>
            </w:pPr>
            <w:r>
              <w:t>If you wish to have dinner in a good restaurant, there are several good options in Estremoz or in Alandroal, and we will be pleased to advise you the best ones. For instance, if you like some adventure, why not to try a traditional fresh water fish dish of Alandroal, called “caldeta”?</w:t>
            </w:r>
          </w:p>
          <w:p w:rsidR="00A60BEF" w:rsidRDefault="00A60BEF" w:rsidP="004A0594">
            <w:pPr>
              <w:jc w:val="both"/>
            </w:pPr>
            <w:r>
              <w:tab/>
            </w:r>
          </w:p>
          <w:p w:rsidR="00A60BEF" w:rsidRDefault="00A60BEF" w:rsidP="00A60BEF">
            <w:pPr>
              <w:pStyle w:val="PargrafodaLista"/>
              <w:numPr>
                <w:ilvl w:val="0"/>
                <w:numId w:val="29"/>
              </w:numPr>
              <w:suppressAutoHyphens w:val="0"/>
              <w:jc w:val="both"/>
            </w:pPr>
            <w:r>
              <w:t>Private transfer back to your hotel in Alandroal. Have a good night of sleep! End of day 2.</w:t>
            </w:r>
          </w:p>
          <w:p w:rsidR="00A60BEF" w:rsidRDefault="00A60BEF" w:rsidP="004A0594">
            <w:pPr>
              <w:jc w:val="both"/>
            </w:pPr>
          </w:p>
          <w:p w:rsidR="00A60BEF" w:rsidRDefault="00A60BEF" w:rsidP="004A0594">
            <w:pPr>
              <w:jc w:val="both"/>
              <w:rPr>
                <w:b/>
              </w:rPr>
            </w:pPr>
            <w:r w:rsidRPr="00D468B3">
              <w:rPr>
                <w:b/>
              </w:rPr>
              <w:t>DAY 3: ALANDROAL | REDONDO | ÉVORA | ALANDROAL</w:t>
            </w:r>
          </w:p>
          <w:p w:rsidR="00A60BEF" w:rsidRDefault="00A60BEF" w:rsidP="004A0594">
            <w:pPr>
              <w:pStyle w:val="PargrafodaLista"/>
              <w:jc w:val="both"/>
            </w:pPr>
          </w:p>
          <w:p w:rsidR="00A60BEF" w:rsidRDefault="00A60BEF" w:rsidP="00A60BEF">
            <w:pPr>
              <w:pStyle w:val="PargrafodaLista"/>
              <w:numPr>
                <w:ilvl w:val="0"/>
                <w:numId w:val="30"/>
              </w:numPr>
              <w:suppressAutoHyphens w:val="0"/>
              <w:jc w:val="both"/>
            </w:pPr>
            <w:r>
              <w:t>Breakfast in the hotel: enjoy the quality and freshness of a homecooking traditional regional breakfast, after which we will departure to Évora in private transportation.</w:t>
            </w:r>
          </w:p>
          <w:p w:rsidR="00A60BEF" w:rsidRDefault="00A60BEF" w:rsidP="004A0594">
            <w:pPr>
              <w:jc w:val="both"/>
            </w:pPr>
          </w:p>
          <w:p w:rsidR="00A60BEF" w:rsidRDefault="00A60BEF" w:rsidP="00A60BEF">
            <w:pPr>
              <w:pStyle w:val="PargrafodaLista"/>
              <w:numPr>
                <w:ilvl w:val="0"/>
                <w:numId w:val="30"/>
              </w:numPr>
              <w:suppressAutoHyphens w:val="0"/>
              <w:jc w:val="both"/>
            </w:pPr>
            <w:r>
              <w:t>Already in Évora, enjoy a private walking guided tour through the historical center of the city, classified by UNESCO as world heritage since 1986: a true open air museum! You will have the incredible opportunity to visit, learn and understand historical and cultural facts and details of impressive monuments like the “Roman Temple”, the “Roman Thermal Baths”, the vestiges of the “Roman Wall”, the “San Francisco Curch and the Bones Chapel”, the “Medieval Wall &amp; Aqueduct”, the “Giraldo Square”, the “University”, among many others, in a time journey from BC to our present days. Time to also admire a craftsman producing unique pieces of cork and portuguese filigree.</w:t>
            </w:r>
          </w:p>
          <w:p w:rsidR="00A60BEF" w:rsidRDefault="00A60BEF" w:rsidP="004A0594">
            <w:pPr>
              <w:pStyle w:val="PargrafodaLista"/>
              <w:jc w:val="both"/>
            </w:pPr>
          </w:p>
          <w:p w:rsidR="00A60BEF" w:rsidRDefault="00A60BEF" w:rsidP="00A60BEF">
            <w:pPr>
              <w:pStyle w:val="PargrafodaLista"/>
              <w:numPr>
                <w:ilvl w:val="0"/>
                <w:numId w:val="30"/>
              </w:numPr>
              <w:suppressAutoHyphens w:val="0"/>
              <w:jc w:val="both"/>
            </w:pPr>
            <w:r>
              <w:lastRenderedPageBreak/>
              <w:t>For lunch, we will have to assert our gastronomic and culinary skills, learning how to cook our own traditional meal in a cooking scholl: a remarkable “hands-on” cooking class experience, learning to prepare regional traditional dishes and desserts, which will then be enjoyed during lunch, with certified regional wine.</w:t>
            </w:r>
          </w:p>
          <w:p w:rsidR="00A60BEF" w:rsidRDefault="00A60BEF" w:rsidP="004A0594">
            <w:pPr>
              <w:jc w:val="both"/>
            </w:pPr>
          </w:p>
          <w:p w:rsidR="00A60BEF" w:rsidRDefault="00A60BEF" w:rsidP="00A60BEF">
            <w:pPr>
              <w:pStyle w:val="PargrafodaLista"/>
              <w:numPr>
                <w:ilvl w:val="0"/>
                <w:numId w:val="30"/>
              </w:numPr>
              <w:suppressAutoHyphens w:val="0"/>
              <w:jc w:val="both"/>
            </w:pPr>
            <w:r>
              <w:t>After that great lunch, nothing better than a pleasent walk through the historical center of Évora, developing our skills and knowledge as a photographer, photographing, with the help of a professional, the most emblematic monuments and places of the city of Évora. After, of course you will have some free time for yourself, to visit and enjoy some shopping at the traditional commerce and handicfraft shops: cork, pottery, tiles, portuguese filigree, tapestry, blankets, tradicional clothing and footwear will certainly delight you.</w:t>
            </w:r>
          </w:p>
          <w:p w:rsidR="00A60BEF" w:rsidRDefault="00A60BEF" w:rsidP="004A0594">
            <w:pPr>
              <w:jc w:val="both"/>
            </w:pPr>
          </w:p>
          <w:p w:rsidR="00A60BEF" w:rsidRDefault="00A60BEF" w:rsidP="00A60BEF">
            <w:pPr>
              <w:pStyle w:val="PargrafodaLista"/>
              <w:numPr>
                <w:ilvl w:val="0"/>
                <w:numId w:val="30"/>
              </w:numPr>
              <w:suppressAutoHyphens w:val="0"/>
              <w:jc w:val="both"/>
            </w:pPr>
            <w:r>
              <w:t>Next, already having your souvenirs, we will visit the outstanding megalithic monument of Évora: the “Almendres” cromlech – the biggest megalithic monument in the Iberian Peninsula and one of the oldest in the world, with approximately 100 monoliths! Believe it or not, 2000 years older than the Britain Stonehenge! It was built about 7000 years ago, when mankind in Western Europe was making the transition from hunter-gatherers to herders and farmers.</w:t>
            </w:r>
          </w:p>
          <w:p w:rsidR="00A60BEF" w:rsidRDefault="00A60BEF" w:rsidP="004A0594">
            <w:pPr>
              <w:jc w:val="both"/>
            </w:pPr>
          </w:p>
          <w:p w:rsidR="00A60BEF" w:rsidRDefault="00A60BEF" w:rsidP="00A60BEF">
            <w:pPr>
              <w:pStyle w:val="PargrafodaLista"/>
              <w:numPr>
                <w:ilvl w:val="0"/>
                <w:numId w:val="30"/>
              </w:numPr>
              <w:suppressAutoHyphens w:val="0"/>
              <w:jc w:val="both"/>
            </w:pPr>
            <w:r>
              <w:t xml:space="preserve">If you wish to have dinner in a good restaurant, there are several good options in Évora or in Alandroal, and we will be pleased to advise you the best ones. For instance, in Évora, why not to try the “Cartuxa” restaurant, a worldly acclaimed and prized wine producer of Évora, having some of their fantastic red and white wines? Or while having a traditional dinner in Alandroal, watch and listen a live “Fado” singing performance? </w:t>
            </w:r>
          </w:p>
          <w:p w:rsidR="00A60BEF" w:rsidRDefault="00A60BEF" w:rsidP="004A0594">
            <w:pPr>
              <w:jc w:val="both"/>
            </w:pPr>
          </w:p>
          <w:p w:rsidR="00A60BEF" w:rsidRDefault="00A60BEF" w:rsidP="00A60BEF">
            <w:pPr>
              <w:pStyle w:val="PargrafodaLista"/>
              <w:numPr>
                <w:ilvl w:val="0"/>
                <w:numId w:val="30"/>
              </w:numPr>
              <w:suppressAutoHyphens w:val="0"/>
              <w:jc w:val="both"/>
            </w:pPr>
            <w:r>
              <w:t>Private transfer back to your hotel in Alandroal. Have a good night of sleep! End of day 3.</w:t>
            </w:r>
          </w:p>
          <w:p w:rsidR="00A60BEF" w:rsidRDefault="00A60BEF" w:rsidP="004A0594">
            <w:pPr>
              <w:jc w:val="both"/>
            </w:pPr>
          </w:p>
          <w:p w:rsidR="00A60BEF" w:rsidRDefault="00A60BEF" w:rsidP="004A0594">
            <w:pPr>
              <w:jc w:val="both"/>
              <w:rPr>
                <w:b/>
              </w:rPr>
            </w:pPr>
            <w:r w:rsidRPr="00D468B3">
              <w:rPr>
                <w:b/>
              </w:rPr>
              <w:t>DAY 4: ALANDROAL | ELVAS | CAMPO MAIOR | ALANDROAL</w:t>
            </w:r>
          </w:p>
          <w:p w:rsidR="00A60BEF" w:rsidRDefault="00A60BEF" w:rsidP="004A0594">
            <w:pPr>
              <w:pStyle w:val="PargrafodaLista"/>
              <w:jc w:val="both"/>
            </w:pPr>
          </w:p>
          <w:p w:rsidR="00A60BEF" w:rsidRDefault="00A60BEF" w:rsidP="00A60BEF">
            <w:pPr>
              <w:pStyle w:val="PargrafodaLista"/>
              <w:numPr>
                <w:ilvl w:val="0"/>
                <w:numId w:val="31"/>
              </w:numPr>
              <w:suppressAutoHyphens w:val="0"/>
              <w:jc w:val="both"/>
            </w:pPr>
            <w:r>
              <w:t>Breakfast in the hotel: enjoy the quality and freshness of a homecooking traditional regional breakfast, after which we will departure to Elvas in private transportation.</w:t>
            </w:r>
          </w:p>
          <w:p w:rsidR="00A60BEF" w:rsidRDefault="00A60BEF" w:rsidP="004A0594">
            <w:pPr>
              <w:jc w:val="both"/>
            </w:pPr>
          </w:p>
          <w:p w:rsidR="00A60BEF" w:rsidRDefault="00A60BEF" w:rsidP="00A60BEF">
            <w:pPr>
              <w:pStyle w:val="PargrafodaLista"/>
              <w:numPr>
                <w:ilvl w:val="0"/>
                <w:numId w:val="31"/>
              </w:numPr>
              <w:suppressAutoHyphens w:val="0"/>
              <w:jc w:val="both"/>
            </w:pPr>
            <w:r>
              <w:t xml:space="preserve">Elvas, such as Évora, is classified by UNESCO as a world heritage city since 2012, honorable title awarded because Elvas is the largest star shaped fortification bastion of the world. During a walking tour, you will learn about it's history, monuments and their characteristics, visiting the 16th century aqueduct, the “Republic Square”, the pillory, the castle and the "Graça Fort”. </w:t>
            </w:r>
          </w:p>
          <w:p w:rsidR="00A60BEF" w:rsidRDefault="00A60BEF" w:rsidP="004A0594">
            <w:pPr>
              <w:jc w:val="both"/>
            </w:pPr>
          </w:p>
          <w:p w:rsidR="00A60BEF" w:rsidRDefault="00A60BEF" w:rsidP="00A60BEF">
            <w:pPr>
              <w:pStyle w:val="PargrafodaLista"/>
              <w:numPr>
                <w:ilvl w:val="0"/>
                <w:numId w:val="31"/>
              </w:numPr>
              <w:suppressAutoHyphens w:val="0"/>
              <w:jc w:val="both"/>
            </w:pPr>
            <w:r>
              <w:t xml:space="preserve">Finished the walk through the streets and monuments of Elvas, it’s now time to departure to Campo Maior, a small village in the Alentejo, mainly known for the excellent portuguese coffee brand “Delta”. So after a regional lunch, we will visit the “Coffee Science Center”, providing an interactive trip to the world of coffee to those who visit it, in a space intended to be didactic, cultural and scientific, where visitors can </w:t>
            </w:r>
            <w:r>
              <w:lastRenderedPageBreak/>
              <w:t xml:space="preserve">find answers to the most diverse issues related to coffee, interacting with equipment and exhibitions, also having the opportunity to enjoy a tasting of several coffee drinks. </w:t>
            </w:r>
          </w:p>
          <w:p w:rsidR="00A60BEF" w:rsidRDefault="00A60BEF" w:rsidP="004A0594">
            <w:pPr>
              <w:jc w:val="both"/>
            </w:pPr>
          </w:p>
          <w:p w:rsidR="00A60BEF" w:rsidRDefault="00A60BEF" w:rsidP="00A60BEF">
            <w:pPr>
              <w:pStyle w:val="PargrafodaLista"/>
              <w:numPr>
                <w:ilvl w:val="0"/>
                <w:numId w:val="31"/>
              </w:numPr>
              <w:suppressAutoHyphens w:val="0"/>
              <w:jc w:val="both"/>
            </w:pPr>
            <w:r>
              <w:t>With our senses already well awake after visiting the “Coffee Science Center”, nothing better than a wine tasting and a visit to the winery and cellars of the “Adega Mayor” winery, from the same owner of the “Delta” coffee brand. The portuguese architect responsible for the project of this winery, winner of the Pritzker Prize in 1992, was inspired by the natural light and the undulating forms of the plain to design this modern, functional and accessible winery, where the art of architecture joins the art of making wine.</w:t>
            </w:r>
          </w:p>
          <w:p w:rsidR="00A60BEF" w:rsidRDefault="00A60BEF" w:rsidP="004A0594">
            <w:pPr>
              <w:jc w:val="both"/>
            </w:pPr>
          </w:p>
          <w:p w:rsidR="00A60BEF" w:rsidRDefault="00A60BEF" w:rsidP="00A60BEF">
            <w:pPr>
              <w:pStyle w:val="PargrafodaLista"/>
              <w:numPr>
                <w:ilvl w:val="0"/>
                <w:numId w:val="31"/>
              </w:numPr>
              <w:suppressAutoHyphens w:val="0"/>
              <w:jc w:val="both"/>
            </w:pPr>
            <w:r>
              <w:t>If you wish to have dinner in a good restaurant, there are several good options in Elvas or in Alandroal, and we will be pleased to advise you the best ones.</w:t>
            </w:r>
          </w:p>
          <w:p w:rsidR="00A60BEF" w:rsidRDefault="00A60BEF" w:rsidP="004A0594">
            <w:pPr>
              <w:jc w:val="both"/>
            </w:pPr>
            <w:r>
              <w:tab/>
            </w:r>
          </w:p>
          <w:p w:rsidR="00A60BEF" w:rsidRDefault="00A60BEF" w:rsidP="00A60BEF">
            <w:pPr>
              <w:pStyle w:val="PargrafodaLista"/>
              <w:numPr>
                <w:ilvl w:val="0"/>
                <w:numId w:val="31"/>
              </w:numPr>
              <w:suppressAutoHyphens w:val="0"/>
              <w:jc w:val="both"/>
            </w:pPr>
            <w:r>
              <w:t>Private transfer back to your hotel in Alandroal. Have a good night of sleep! End of day 4.</w:t>
            </w:r>
          </w:p>
          <w:p w:rsidR="00A60BEF" w:rsidRDefault="00A60BEF" w:rsidP="004A0594">
            <w:pPr>
              <w:jc w:val="both"/>
            </w:pPr>
          </w:p>
          <w:p w:rsidR="00A60BEF" w:rsidRDefault="00A60BEF" w:rsidP="004A0594">
            <w:pPr>
              <w:jc w:val="both"/>
              <w:rPr>
                <w:b/>
              </w:rPr>
            </w:pPr>
            <w:r w:rsidRPr="00D468B3">
              <w:rPr>
                <w:b/>
              </w:rPr>
              <w:t>DAY 5: ALANDROAL | SÃO PEDRO DO CORVAL | MONSARAZ | ALQUEVA LAKE | ALANDROAL</w:t>
            </w:r>
          </w:p>
          <w:p w:rsidR="00A60BEF" w:rsidRDefault="00A60BEF" w:rsidP="004A0594">
            <w:pPr>
              <w:pStyle w:val="PargrafodaLista"/>
              <w:jc w:val="both"/>
            </w:pPr>
          </w:p>
          <w:p w:rsidR="00A60BEF" w:rsidRDefault="00A60BEF" w:rsidP="00A60BEF">
            <w:pPr>
              <w:pStyle w:val="PargrafodaLista"/>
              <w:numPr>
                <w:ilvl w:val="0"/>
                <w:numId w:val="32"/>
              </w:numPr>
              <w:suppressAutoHyphens w:val="0"/>
              <w:jc w:val="both"/>
            </w:pPr>
            <w:r>
              <w:t>Breakfast in the hotel: enjoy the quality and freshness of a homecooking traditional regional breakfast, after which we will departure to São Pedro do Corval in private transportation.</w:t>
            </w:r>
          </w:p>
          <w:p w:rsidR="00A60BEF" w:rsidRDefault="00A60BEF" w:rsidP="004A0594">
            <w:pPr>
              <w:jc w:val="both"/>
            </w:pPr>
          </w:p>
          <w:p w:rsidR="00A60BEF" w:rsidRDefault="00A60BEF" w:rsidP="00A60BEF">
            <w:pPr>
              <w:pStyle w:val="PargrafodaLista"/>
              <w:numPr>
                <w:ilvl w:val="0"/>
                <w:numId w:val="32"/>
              </w:numPr>
              <w:suppressAutoHyphens w:val="0"/>
              <w:jc w:val="both"/>
            </w:pPr>
            <w:r>
              <w:t>Although it is a small and typical village of the Alentejo, with little more than 1300 inhabitants, São Pedro do Corval is considered as the largest potter's center in Portugal, with more than two dozen potteries in constant operation. This craft tradition dates back to prehistoric times, thanks to the existence of deposits of clays with specific characteristics in this area, which have always motivated this activity. So beyond the opportunity to admire unique traditional utility pieces that carry us back to the ancient times when the clay was molded to the needs of the fields and the humble lives in the Alentejo, we will also have the unique experience of being able to see live the clay to be shaped by the experienced hands of the master potter in his wheel and share his knowledge and experiences. Of course we will also find in São Pedro do Corval true works of art, both in form and in decoration – the ceramic painting.</w:t>
            </w:r>
          </w:p>
          <w:p w:rsidR="00A60BEF" w:rsidRDefault="00A60BEF" w:rsidP="004A0594">
            <w:pPr>
              <w:jc w:val="both"/>
            </w:pPr>
          </w:p>
          <w:p w:rsidR="00A60BEF" w:rsidRDefault="00A60BEF" w:rsidP="00A60BEF">
            <w:pPr>
              <w:pStyle w:val="PargrafodaLista"/>
              <w:numPr>
                <w:ilvl w:val="0"/>
                <w:numId w:val="32"/>
              </w:numPr>
              <w:suppressAutoHyphens w:val="0"/>
              <w:jc w:val="both"/>
            </w:pPr>
            <w:r>
              <w:t>After, we will experience the medieval atmosphere of Monsaraz, a walled and also medieval village, where the castle still stands proud, guarding the Alentejo landscape, from where we can now admire the immensity of the largest lake in Europe: the “Alqueva” lake. Through Monsaraz narrow streets of shale we will find several handicraft shops of traditional tapestry, blankets, tiles, among many other traditional crafts such as the traditional clothing and footwear, wine shops and several bars and restaurants in the traditional houses of the village. Time to also visit “Our Lady of the Lagonn” church and the pillory, both from the 16th century.</w:t>
            </w:r>
          </w:p>
          <w:p w:rsidR="00A60BEF" w:rsidRDefault="00A60BEF" w:rsidP="004A0594">
            <w:pPr>
              <w:jc w:val="both"/>
            </w:pPr>
          </w:p>
          <w:p w:rsidR="00A60BEF" w:rsidRDefault="00A60BEF" w:rsidP="00A60BEF">
            <w:pPr>
              <w:pStyle w:val="PargrafodaLista"/>
              <w:numPr>
                <w:ilvl w:val="0"/>
                <w:numId w:val="32"/>
              </w:numPr>
              <w:suppressAutoHyphens w:val="0"/>
              <w:jc w:val="both"/>
            </w:pPr>
            <w:r>
              <w:lastRenderedPageBreak/>
              <w:t>Before embarking on a boat ride across the lake, time to visit and admire the “Xerez” cromlech, erected between the beginning of the 4th and the middle of the 3rd Millennium BC, consisting of 50 granite menhirs of phallic form, whose height varies between 1,20 and 1,50 meters.</w:t>
            </w:r>
          </w:p>
          <w:p w:rsidR="00A60BEF" w:rsidRDefault="00A60BEF" w:rsidP="004A0594">
            <w:pPr>
              <w:jc w:val="both"/>
            </w:pPr>
          </w:p>
          <w:p w:rsidR="00A60BEF" w:rsidRDefault="00A60BEF" w:rsidP="00A60BEF">
            <w:pPr>
              <w:pStyle w:val="PargrafodaLista"/>
              <w:numPr>
                <w:ilvl w:val="0"/>
                <w:numId w:val="32"/>
              </w:numPr>
              <w:suppressAutoHyphens w:val="0"/>
              <w:jc w:val="both"/>
            </w:pPr>
            <w:r>
              <w:t>Already after we had boarded our boat at the nautical center of Monsaraz to enjoy the boat tour in the calm and warm waters of Alqueva lake, while having a traditional lunch and certified wines on board we will enjoy the fantastic countryside landscapes: the olive groves, the cork oak fields, the vineyards, the hay and some picturesque villages. Having this desire in case the heat tightens, we can bathe and dive in the warm waters of the lake, from the boat, from a deserted beach on one of the 500 islands of the lake or from one of the blue flag (which attests the excellent water quality) fluvial beaches. During the tour, why not try your skills as a sailor, driving the boat for a while?</w:t>
            </w:r>
          </w:p>
          <w:p w:rsidR="00A60BEF" w:rsidRDefault="00A60BEF" w:rsidP="004A0594">
            <w:pPr>
              <w:jc w:val="both"/>
            </w:pPr>
          </w:p>
          <w:p w:rsidR="00A60BEF" w:rsidRDefault="00A60BEF" w:rsidP="00A60BEF">
            <w:pPr>
              <w:pStyle w:val="PargrafodaLista"/>
              <w:numPr>
                <w:ilvl w:val="0"/>
                <w:numId w:val="32"/>
              </w:numPr>
              <w:suppressAutoHyphens w:val="0"/>
              <w:jc w:val="both"/>
            </w:pPr>
            <w:r>
              <w:t xml:space="preserve">Private transfer back to your hotel in Alandroal. </w:t>
            </w:r>
          </w:p>
          <w:p w:rsidR="00A60BEF" w:rsidRDefault="00A60BEF" w:rsidP="004A0594">
            <w:pPr>
              <w:pStyle w:val="PargrafodaLista"/>
              <w:jc w:val="both"/>
            </w:pPr>
          </w:p>
          <w:p w:rsidR="00A60BEF" w:rsidRDefault="00A60BEF" w:rsidP="00A60BEF">
            <w:pPr>
              <w:pStyle w:val="PargrafodaLista"/>
              <w:numPr>
                <w:ilvl w:val="0"/>
                <w:numId w:val="32"/>
              </w:numPr>
              <w:suppressAutoHyphens w:val="0"/>
              <w:jc w:val="both"/>
            </w:pPr>
            <w:r>
              <w:t>After packing your bags and relax in the hotel, enjoy a farewell dinner with your hosts, sharing the remarkable moments and experiences you had during your stay.</w:t>
            </w:r>
          </w:p>
          <w:p w:rsidR="00A60BEF" w:rsidRDefault="00A60BEF" w:rsidP="004A0594">
            <w:pPr>
              <w:jc w:val="both"/>
            </w:pPr>
          </w:p>
          <w:p w:rsidR="00A60BEF" w:rsidRDefault="00A60BEF" w:rsidP="00A60BEF">
            <w:pPr>
              <w:pStyle w:val="PargrafodaLista"/>
              <w:numPr>
                <w:ilvl w:val="0"/>
                <w:numId w:val="32"/>
              </w:numPr>
              <w:suppressAutoHyphens w:val="0"/>
              <w:jc w:val="both"/>
            </w:pPr>
            <w:r>
              <w:t>Have a good night of sleep! End of day 5.</w:t>
            </w:r>
          </w:p>
          <w:p w:rsidR="00A60BEF" w:rsidRDefault="00A60BEF" w:rsidP="004A0594">
            <w:pPr>
              <w:jc w:val="both"/>
            </w:pPr>
          </w:p>
          <w:p w:rsidR="00A60BEF" w:rsidRDefault="00A60BEF" w:rsidP="004A0594">
            <w:pPr>
              <w:jc w:val="both"/>
              <w:rPr>
                <w:b/>
              </w:rPr>
            </w:pPr>
            <w:r w:rsidRPr="00D468B3">
              <w:rPr>
                <w:b/>
              </w:rPr>
              <w:t>DAY 6: ALANDROAL | REDONDO | AZARUJA | ARRAIOLOS | NEXT DESTINATION</w:t>
            </w:r>
          </w:p>
          <w:p w:rsidR="00A60BEF" w:rsidRDefault="00A60BEF" w:rsidP="004A0594">
            <w:pPr>
              <w:pStyle w:val="PargrafodaLista"/>
              <w:jc w:val="both"/>
            </w:pPr>
          </w:p>
          <w:p w:rsidR="00A60BEF" w:rsidRDefault="00A60BEF" w:rsidP="00A60BEF">
            <w:pPr>
              <w:pStyle w:val="PargrafodaLista"/>
              <w:numPr>
                <w:ilvl w:val="0"/>
                <w:numId w:val="33"/>
              </w:numPr>
              <w:suppressAutoHyphens w:val="0"/>
              <w:jc w:val="both"/>
            </w:pPr>
            <w:r>
              <w:t>Breakfast in the hotel: enjoy the quality and freshness of a homecooking traditional regional breakfast, after which we will departure to the village of Redondo in private transportation.</w:t>
            </w:r>
          </w:p>
          <w:p w:rsidR="00A60BEF" w:rsidRDefault="00A60BEF" w:rsidP="004A0594">
            <w:pPr>
              <w:jc w:val="both"/>
            </w:pPr>
          </w:p>
          <w:p w:rsidR="00A60BEF" w:rsidRDefault="00A60BEF" w:rsidP="00A60BEF">
            <w:pPr>
              <w:pStyle w:val="PargrafodaLista"/>
              <w:numPr>
                <w:ilvl w:val="0"/>
                <w:numId w:val="33"/>
              </w:numPr>
              <w:suppressAutoHyphens w:val="0"/>
              <w:jc w:val="both"/>
            </w:pPr>
            <w:r>
              <w:t>Already with your bags in the car, in an estate in the surroundings of the village of Redondo, it´s now time to visit the cork oak fields on a jeep tour. We will get to know and learn all about the cork oak trees: planting, life cycle, harvesting, cork industry, etc. If it is time for the cork harvest season has already begun, of course we may very closely watch the work of extracting this noble material directly from the trees: a very precision work, done by masters with dozens of years of experience, only with their own hands and a proper ax, because there are no machines for this procedure.</w:t>
            </w:r>
          </w:p>
          <w:p w:rsidR="00A60BEF" w:rsidRDefault="00A60BEF" w:rsidP="004A0594">
            <w:pPr>
              <w:jc w:val="both"/>
            </w:pPr>
          </w:p>
          <w:p w:rsidR="00A60BEF" w:rsidRDefault="00A60BEF" w:rsidP="00A60BEF">
            <w:pPr>
              <w:pStyle w:val="PargrafodaLista"/>
              <w:numPr>
                <w:ilvl w:val="0"/>
                <w:numId w:val="33"/>
              </w:numPr>
              <w:suppressAutoHyphens w:val="0"/>
              <w:jc w:val="both"/>
            </w:pPr>
            <w:r>
              <w:t xml:space="preserve">Then, in the small village of Azaruja, we will visit a cork processing factory, understanding how it is prepared to later be worked for different uses, sectors and industries: handicraft, construction, airplane, wine, fashion, etc. </w:t>
            </w:r>
          </w:p>
          <w:p w:rsidR="00A60BEF" w:rsidRDefault="00A60BEF" w:rsidP="004A0594">
            <w:pPr>
              <w:jc w:val="both"/>
            </w:pPr>
          </w:p>
          <w:p w:rsidR="00A60BEF" w:rsidRDefault="00A60BEF" w:rsidP="00A60BEF">
            <w:pPr>
              <w:pStyle w:val="PargrafodaLista"/>
              <w:numPr>
                <w:ilvl w:val="0"/>
                <w:numId w:val="33"/>
              </w:numPr>
              <w:suppressAutoHyphens w:val="0"/>
              <w:jc w:val="both"/>
            </w:pPr>
            <w:r>
              <w:t xml:space="preserve">Once arrive in Arraiolos, we will have the opportunity to visit the arraiolos tapestry museum, where we will learn about this noble, unique in the world: the village of Arraiolos, in Alentejo, Portugal. After observing incredible examples of this art from times dating back to the 17th century, we will visit the craftsman's shop which recently made a personalized carpet to offer directly to Pope Francis, in the vatican. With this incredible artisan we will enjoy an incredible experience, learning how to </w:t>
            </w:r>
            <w:r>
              <w:lastRenderedPageBreak/>
              <w:t>make the Arraiolos tapestry and what materials and tools are used in this traditional art. By the end of this experience you will surely take with you the product of your learning and work...</w:t>
            </w:r>
          </w:p>
          <w:p w:rsidR="00A60BEF" w:rsidRDefault="00A60BEF" w:rsidP="004A0594">
            <w:pPr>
              <w:jc w:val="both"/>
            </w:pPr>
          </w:p>
          <w:p w:rsidR="00A60BEF" w:rsidRDefault="00A60BEF" w:rsidP="00A60BEF">
            <w:pPr>
              <w:pStyle w:val="PargrafodaLista"/>
              <w:numPr>
                <w:ilvl w:val="0"/>
                <w:numId w:val="33"/>
              </w:numPr>
              <w:suppressAutoHyphens w:val="0"/>
              <w:jc w:val="both"/>
            </w:pPr>
            <w:r>
              <w:t>Now it's time to enjoy a lunch of traditional cuisine in an Alentejo farm! Let us invite you to enjoy an incredible roast of lamb, freely grown in the pastures of the farm, cooked according to the ancient knowledges of the region, with a clay pot in an wood oven. After lunch, is time to visit the handmade cheese production of the farm and participate in the production of the sheep cheeses that we tasted during lunch, learning all phases of its elaboration, from the manual milking of the sheep to the manual production of the cheeses themselves. Once again, by the end of this experience you will surely take with you the product of your learning and work...</w:t>
            </w:r>
          </w:p>
          <w:p w:rsidR="00A60BEF" w:rsidRDefault="00A60BEF" w:rsidP="004A0594">
            <w:pPr>
              <w:jc w:val="both"/>
            </w:pPr>
          </w:p>
          <w:p w:rsidR="00A60BEF" w:rsidRDefault="00A60BEF" w:rsidP="00A60BEF">
            <w:pPr>
              <w:pStyle w:val="PargrafodaLista"/>
              <w:numPr>
                <w:ilvl w:val="0"/>
                <w:numId w:val="33"/>
              </w:numPr>
              <w:suppressAutoHyphens w:val="0"/>
              <w:jc w:val="both"/>
            </w:pPr>
            <w:r>
              <w:t>As in all the good things in our lives we have come to the end of our experience. Farweel! Se you next time!</w:t>
            </w:r>
          </w:p>
          <w:p w:rsidR="00A60BEF" w:rsidRDefault="00A60BEF" w:rsidP="004A0594">
            <w:pPr>
              <w:jc w:val="both"/>
            </w:pPr>
          </w:p>
          <w:p w:rsidR="00A60BEF" w:rsidRDefault="00A60BEF" w:rsidP="004A0594">
            <w:pPr>
              <w:jc w:val="both"/>
              <w:rPr>
                <w:b/>
                <w:u w:val="single"/>
              </w:rPr>
            </w:pPr>
            <w:r w:rsidRPr="00D468B3">
              <w:rPr>
                <w:b/>
                <w:u w:val="single"/>
              </w:rPr>
              <w:t>Possible Extras for the Program:</w:t>
            </w:r>
          </w:p>
          <w:p w:rsidR="00A60BEF" w:rsidRDefault="00A60BEF" w:rsidP="004A0594">
            <w:pPr>
              <w:pStyle w:val="PargrafodaLista"/>
              <w:jc w:val="both"/>
            </w:pPr>
          </w:p>
          <w:p w:rsidR="00A60BEF" w:rsidRDefault="00A60BEF" w:rsidP="00A60BEF">
            <w:pPr>
              <w:pStyle w:val="PargrafodaLista"/>
              <w:numPr>
                <w:ilvl w:val="0"/>
                <w:numId w:val="34"/>
              </w:numPr>
              <w:suppressAutoHyphens w:val="0"/>
              <w:jc w:val="both"/>
            </w:pPr>
            <w:r>
              <w:t>Alandroal Guest House – Charm Hotel extra night.</w:t>
            </w:r>
          </w:p>
          <w:p w:rsidR="00A60BEF" w:rsidRDefault="00A60BEF" w:rsidP="004A0594">
            <w:pPr>
              <w:jc w:val="both"/>
            </w:pPr>
          </w:p>
          <w:p w:rsidR="00A60BEF" w:rsidRPr="00D30183" w:rsidRDefault="00A60BEF" w:rsidP="00A60BEF">
            <w:pPr>
              <w:pStyle w:val="PargrafodaLista"/>
              <w:numPr>
                <w:ilvl w:val="0"/>
                <w:numId w:val="34"/>
              </w:numPr>
              <w:suppressAutoHyphens w:val="0"/>
              <w:jc w:val="both"/>
              <w:rPr>
                <w:b/>
              </w:rPr>
            </w:pPr>
            <w:r w:rsidRPr="00D30183">
              <w:rPr>
                <w:b/>
              </w:rPr>
              <w:t xml:space="preserve">Day 1: </w:t>
            </w:r>
          </w:p>
          <w:p w:rsidR="00A60BEF" w:rsidRDefault="00A60BEF" w:rsidP="004A0594">
            <w:pPr>
              <w:jc w:val="both"/>
            </w:pPr>
          </w:p>
          <w:p w:rsidR="00A60BEF" w:rsidRDefault="00A60BEF" w:rsidP="004A0594">
            <w:pPr>
              <w:jc w:val="both"/>
            </w:pPr>
            <w:r>
              <w:t>- Arrival transfer to the hotel – please contact and inform us the pick-up point, so that we may give you a proper budget.</w:t>
            </w:r>
          </w:p>
          <w:p w:rsidR="00A60BEF" w:rsidRDefault="00A60BEF" w:rsidP="004A0594">
            <w:pPr>
              <w:jc w:val="both"/>
            </w:pPr>
          </w:p>
          <w:p w:rsidR="00A60BEF" w:rsidRPr="00D30183" w:rsidRDefault="00A60BEF" w:rsidP="00A60BEF">
            <w:pPr>
              <w:pStyle w:val="PargrafodaLista"/>
              <w:numPr>
                <w:ilvl w:val="0"/>
                <w:numId w:val="34"/>
              </w:numPr>
              <w:suppressAutoHyphens w:val="0"/>
              <w:jc w:val="both"/>
              <w:rPr>
                <w:b/>
              </w:rPr>
            </w:pPr>
            <w:r w:rsidRPr="00D30183">
              <w:rPr>
                <w:b/>
              </w:rPr>
              <w:t xml:space="preserve">Day 3: </w:t>
            </w:r>
          </w:p>
          <w:p w:rsidR="00A60BEF" w:rsidRDefault="00A60BEF" w:rsidP="004A0594">
            <w:pPr>
              <w:jc w:val="both"/>
            </w:pPr>
          </w:p>
          <w:p w:rsidR="00A60BEF" w:rsidRDefault="00A60BEF" w:rsidP="004A0594">
            <w:pPr>
              <w:jc w:val="both"/>
            </w:pPr>
            <w:r>
              <w:t>- “Olive oil producer for a day!” experience – guided visit to a organic olive oil producer and farm, with olive oil tasting, learning much more about the several olive oil varieties to be able to mix them to get your customized olive oil, according to your preference and personal taste, taking the product of this experience with you in a personalized bottle.</w:t>
            </w:r>
          </w:p>
          <w:p w:rsidR="00A60BEF" w:rsidRDefault="00A60BEF" w:rsidP="004A0594">
            <w:pPr>
              <w:jc w:val="both"/>
            </w:pPr>
          </w:p>
          <w:p w:rsidR="00A60BEF" w:rsidRDefault="00A60BEF" w:rsidP="004A0594">
            <w:pPr>
              <w:jc w:val="both"/>
            </w:pPr>
            <w:r>
              <w:t>- “Baker for a day!” experience - with the help of a baker, you will learn how to prepare the traditional Alentejo bread, cooked in the traditional wood oven, tasting after, of course, with some regional cheese, sausage and wine.</w:t>
            </w:r>
          </w:p>
          <w:p w:rsidR="00A60BEF" w:rsidRDefault="00A60BEF" w:rsidP="004A0594">
            <w:pPr>
              <w:jc w:val="both"/>
            </w:pPr>
          </w:p>
          <w:p w:rsidR="00A60BEF" w:rsidRPr="00D30183" w:rsidRDefault="00A60BEF" w:rsidP="00A60BEF">
            <w:pPr>
              <w:pStyle w:val="PargrafodaLista"/>
              <w:numPr>
                <w:ilvl w:val="0"/>
                <w:numId w:val="35"/>
              </w:numPr>
              <w:suppressAutoHyphens w:val="0"/>
              <w:jc w:val="both"/>
              <w:rPr>
                <w:b/>
              </w:rPr>
            </w:pPr>
            <w:r w:rsidRPr="00D30183">
              <w:rPr>
                <w:b/>
              </w:rPr>
              <w:t xml:space="preserve">Day 5: </w:t>
            </w:r>
          </w:p>
          <w:p w:rsidR="00A60BEF" w:rsidRDefault="00A60BEF" w:rsidP="004A0594">
            <w:pPr>
              <w:jc w:val="both"/>
            </w:pPr>
          </w:p>
          <w:p w:rsidR="00A60BEF" w:rsidRDefault="00A60BEF" w:rsidP="004A0594">
            <w:pPr>
              <w:jc w:val="both"/>
            </w:pPr>
            <w:r>
              <w:t>- “Potter for a day!” experience – giving shape to the clay under the guidance of a master potter, to create and paint your own pottery pieces.</w:t>
            </w:r>
          </w:p>
          <w:p w:rsidR="00A60BEF" w:rsidRDefault="00A60BEF" w:rsidP="004A0594">
            <w:pPr>
              <w:jc w:val="both"/>
            </w:pPr>
          </w:p>
          <w:p w:rsidR="00A60BEF" w:rsidRDefault="00A60BEF" w:rsidP="004A0594">
            <w:pPr>
              <w:jc w:val="both"/>
            </w:pPr>
            <w:r>
              <w:t xml:space="preserve">- “Stargazing” experience – a walk into the magnificent night sky of the “Alqueva Dark Sky Reserve”, the first starlight tourism destination in the world, recognized and classified by UNESCO and the World Tourism Organization, where one can learn the orientation based on the North star, identify the constellations and learn their legends, relate stellar color with their ages, observe stellar clusters, nebulas and distant galaxies with the help of telescopes. </w:t>
            </w:r>
          </w:p>
          <w:p w:rsidR="00A60BEF" w:rsidRPr="00D30183" w:rsidRDefault="00A60BEF" w:rsidP="00A60BEF">
            <w:pPr>
              <w:pStyle w:val="PargrafodaLista"/>
              <w:numPr>
                <w:ilvl w:val="0"/>
                <w:numId w:val="35"/>
              </w:numPr>
              <w:suppressAutoHyphens w:val="0"/>
              <w:jc w:val="both"/>
              <w:rPr>
                <w:b/>
              </w:rPr>
            </w:pPr>
            <w:r w:rsidRPr="00D30183">
              <w:rPr>
                <w:b/>
              </w:rPr>
              <w:lastRenderedPageBreak/>
              <w:t xml:space="preserve">Day 6: </w:t>
            </w:r>
          </w:p>
          <w:p w:rsidR="00A60BEF" w:rsidRDefault="00A60BEF" w:rsidP="004A0594">
            <w:pPr>
              <w:jc w:val="both"/>
            </w:pPr>
          </w:p>
          <w:p w:rsidR="00A60BEF" w:rsidRDefault="00A60BEF" w:rsidP="004A0594">
            <w:pPr>
              <w:jc w:val="both"/>
            </w:pPr>
            <w:r>
              <w:t>- Departure transfer from the hotel – please contact and inform us the drop-off point, so that we may give you a proper budget.</w:t>
            </w:r>
          </w:p>
          <w:p w:rsidR="00A60BEF" w:rsidRDefault="00A60BEF" w:rsidP="004A0594">
            <w:pPr>
              <w:jc w:val="both"/>
            </w:pPr>
          </w:p>
          <w:p w:rsidR="00A60BEF" w:rsidRDefault="00A60BEF" w:rsidP="004A0594">
            <w:pPr>
              <w:jc w:val="both"/>
            </w:pPr>
            <w:r w:rsidRPr="00D468B3">
              <w:rPr>
                <w:b/>
                <w:u w:val="single"/>
              </w:rPr>
              <w:t xml:space="preserve">Other Accommodation Alternatives: </w:t>
            </w:r>
            <w:r>
              <w:tab/>
            </w:r>
          </w:p>
          <w:p w:rsidR="00A60BEF" w:rsidRDefault="00A60BEF" w:rsidP="004A0594">
            <w:pPr>
              <w:jc w:val="both"/>
            </w:pPr>
          </w:p>
          <w:p w:rsidR="00A60BEF" w:rsidRDefault="00A60BEF" w:rsidP="004A0594">
            <w:pPr>
              <w:jc w:val="both"/>
            </w:pPr>
            <w:r>
              <w:t>If you wish to stay in another location, such as in Évora, we would be happy to advise you a hotel with the characteristics and category you wish, providing an appropr</w:t>
            </w:r>
            <w:r w:rsidR="00275F07">
              <w:t xml:space="preserve">iate budget, to which will be </w:t>
            </w:r>
            <w:r w:rsidR="00275F07" w:rsidRPr="00275F07">
              <w:t>added the rest of the program, with the necessary itinerary adjustments.</w:t>
            </w:r>
          </w:p>
        </w:tc>
      </w:tr>
    </w:tbl>
    <w:p w:rsidR="00A60BEF" w:rsidRDefault="00A60BEF" w:rsidP="00A60BEF">
      <w:pPr>
        <w:autoSpaceDE w:val="0"/>
        <w:adjustRightInd w:val="0"/>
        <w:contextualSpacing/>
        <w:jc w:val="center"/>
        <w:rPr>
          <w:rFonts w:cstheme="minorHAnsi"/>
          <w:szCs w:val="24"/>
        </w:rPr>
      </w:pPr>
      <w:r>
        <w:rPr>
          <w:rFonts w:cstheme="minorHAnsi"/>
          <w:szCs w:val="24"/>
        </w:rPr>
        <w:lastRenderedPageBreak/>
        <w:t>Fonte: elaboração própria, com base na sessão de “Focus Group” descrita e explicitada em 2.4.2. de II.</w:t>
      </w:r>
    </w:p>
    <w:p w:rsidR="00A60BEF" w:rsidRPr="00AC3EFF" w:rsidRDefault="00A60BEF" w:rsidP="00A60BEF">
      <w:pPr>
        <w:autoSpaceDE w:val="0"/>
        <w:adjustRightInd w:val="0"/>
        <w:spacing w:line="360" w:lineRule="auto"/>
        <w:contextualSpacing/>
        <w:jc w:val="both"/>
        <w:rPr>
          <w:rFonts w:cstheme="minorHAnsi"/>
          <w:szCs w:val="24"/>
        </w:rPr>
      </w:pPr>
    </w:p>
    <w:p w:rsidR="00A60BEF" w:rsidRDefault="00A60BEF" w:rsidP="00A60BEF">
      <w:pPr>
        <w:autoSpaceDE w:val="0"/>
        <w:adjustRightInd w:val="0"/>
        <w:jc w:val="both"/>
        <w:rPr>
          <w:rFonts w:cstheme="minorHAnsi"/>
          <w:b/>
          <w:szCs w:val="24"/>
          <w:u w:val="single"/>
        </w:rPr>
      </w:pPr>
      <w:r>
        <w:rPr>
          <w:rFonts w:cstheme="minorHAnsi"/>
          <w:b/>
          <w:szCs w:val="24"/>
          <w:u w:val="single"/>
        </w:rPr>
        <w:t>4.2.8 – Parceiros chave</w:t>
      </w: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sidRPr="00E24952">
        <w:rPr>
          <w:rFonts w:cstheme="minorHAnsi"/>
          <w:szCs w:val="24"/>
        </w:rPr>
        <w:t>Como anter</w:t>
      </w:r>
      <w:r>
        <w:rPr>
          <w:rFonts w:cstheme="minorHAnsi"/>
          <w:szCs w:val="24"/>
        </w:rPr>
        <w:t>iormente já explicitado em 4.2</w:t>
      </w:r>
      <w:r w:rsidRPr="00E24952">
        <w:rPr>
          <w:rFonts w:cstheme="minorHAnsi"/>
          <w:szCs w:val="24"/>
        </w:rPr>
        <w:t>, segundo Osterwalder &amp; Pigneur (2011),</w:t>
      </w:r>
      <w:r>
        <w:rPr>
          <w:rFonts w:cstheme="minorHAnsi"/>
          <w:szCs w:val="24"/>
        </w:rPr>
        <w:t xml:space="preserve"> a componente parceiros chave </w:t>
      </w:r>
      <w:r w:rsidRPr="00E24952">
        <w:rPr>
          <w:rFonts w:cstheme="minorHAnsi"/>
          <w:szCs w:val="24"/>
        </w:rPr>
        <w:t>descreve a rede de fornecedores</w:t>
      </w:r>
      <w:r>
        <w:rPr>
          <w:rFonts w:cstheme="minorHAnsi"/>
          <w:szCs w:val="24"/>
        </w:rPr>
        <w:t xml:space="preserve"> </w:t>
      </w:r>
      <w:r w:rsidRPr="00E24952">
        <w:rPr>
          <w:rFonts w:cstheme="minorHAnsi"/>
          <w:szCs w:val="24"/>
        </w:rPr>
        <w:t xml:space="preserve">e os parceiros que </w:t>
      </w:r>
      <w:r>
        <w:rPr>
          <w:rFonts w:cstheme="minorHAnsi"/>
          <w:szCs w:val="24"/>
        </w:rPr>
        <w:t>operacionalizam o</w:t>
      </w:r>
      <w:r w:rsidRPr="00E24952">
        <w:rPr>
          <w:rFonts w:cstheme="minorHAnsi"/>
          <w:szCs w:val="24"/>
        </w:rPr>
        <w:t xml:space="preserve"> </w:t>
      </w:r>
      <w:r>
        <w:rPr>
          <w:rFonts w:cstheme="minorHAnsi"/>
          <w:szCs w:val="24"/>
        </w:rPr>
        <w:t>m</w:t>
      </w:r>
      <w:r w:rsidRPr="00E24952">
        <w:rPr>
          <w:rFonts w:cstheme="minorHAnsi"/>
          <w:szCs w:val="24"/>
        </w:rPr>
        <w:t xml:space="preserve">odelo de </w:t>
      </w:r>
      <w:r>
        <w:rPr>
          <w:rFonts w:cstheme="minorHAnsi"/>
          <w:szCs w:val="24"/>
        </w:rPr>
        <w:t>n</w:t>
      </w:r>
      <w:r w:rsidRPr="00E24952">
        <w:rPr>
          <w:rFonts w:cstheme="minorHAnsi"/>
          <w:szCs w:val="24"/>
        </w:rPr>
        <w:t>egócios</w:t>
      </w:r>
      <w:r>
        <w:rPr>
          <w:rFonts w:cstheme="minorHAnsi"/>
          <w:szCs w:val="24"/>
        </w:rPr>
        <w:t xml:space="preserve">. </w:t>
      </w:r>
      <w:r w:rsidRPr="00E24952">
        <w:rPr>
          <w:rFonts w:cstheme="minorHAnsi"/>
          <w:szCs w:val="24"/>
        </w:rPr>
        <w:t xml:space="preserve">As empresas formam parcerias por diversas razões, </w:t>
      </w:r>
      <w:r>
        <w:rPr>
          <w:rFonts w:cstheme="minorHAnsi"/>
          <w:szCs w:val="24"/>
        </w:rPr>
        <w:t>nomeadamente:</w:t>
      </w:r>
    </w:p>
    <w:p w:rsidR="00A60BEF" w:rsidRDefault="00A60BEF" w:rsidP="00A60BEF">
      <w:pPr>
        <w:autoSpaceDE w:val="0"/>
        <w:adjustRightInd w:val="0"/>
        <w:spacing w:line="360" w:lineRule="auto"/>
        <w:contextualSpacing/>
        <w:jc w:val="both"/>
        <w:rPr>
          <w:rFonts w:cstheme="minorHAnsi"/>
          <w:szCs w:val="24"/>
        </w:rPr>
      </w:pPr>
    </w:p>
    <w:p w:rsidR="00A60BEF" w:rsidRPr="00E86F3E" w:rsidRDefault="00A60BEF" w:rsidP="00A60BEF">
      <w:pPr>
        <w:pStyle w:val="PargrafodaLista"/>
        <w:widowControl/>
        <w:numPr>
          <w:ilvl w:val="0"/>
          <w:numId w:val="35"/>
        </w:numPr>
        <w:suppressAutoHyphens w:val="0"/>
        <w:autoSpaceDE w:val="0"/>
        <w:adjustRightInd w:val="0"/>
        <w:spacing w:line="360" w:lineRule="auto"/>
        <w:jc w:val="both"/>
        <w:textAlignment w:val="auto"/>
        <w:rPr>
          <w:rFonts w:cstheme="minorHAnsi"/>
          <w:i/>
          <w:szCs w:val="24"/>
        </w:rPr>
      </w:pPr>
      <w:r w:rsidRPr="00E86F3E">
        <w:rPr>
          <w:rFonts w:cstheme="minorHAnsi"/>
          <w:i/>
          <w:szCs w:val="24"/>
        </w:rPr>
        <w:t xml:space="preserve">Otimização e economia de escala: a forma mais elementar de parceria ou relação comprador-fornecedor é designada para otimizar a alocação de recursos e atividades. É ilógico uma empresa possuir todos os recursos e executar todas as </w:t>
      </w:r>
      <w:r w:rsidR="00275F07">
        <w:rPr>
          <w:rFonts w:cstheme="minorHAnsi"/>
          <w:i/>
          <w:szCs w:val="24"/>
        </w:rPr>
        <w:t xml:space="preserve">        </w:t>
      </w:r>
      <w:r w:rsidRPr="00E86F3E">
        <w:rPr>
          <w:rFonts w:cstheme="minorHAnsi"/>
          <w:i/>
          <w:szCs w:val="24"/>
        </w:rPr>
        <w:t>atividades sozinha. As parcerias de otimização e economia de escala geralmente são formadas para reduzir custos e, em geral, envolvem terceirização e uma infraestrutura compartilhada.</w:t>
      </w:r>
    </w:p>
    <w:p w:rsidR="00A60BEF" w:rsidRDefault="00A60BEF" w:rsidP="00A60BEF">
      <w:pPr>
        <w:pStyle w:val="PargrafodaLista"/>
        <w:autoSpaceDE w:val="0"/>
        <w:adjustRightInd w:val="0"/>
        <w:spacing w:line="360" w:lineRule="auto"/>
        <w:jc w:val="both"/>
        <w:rPr>
          <w:rFonts w:cstheme="minorHAnsi"/>
          <w:i/>
          <w:szCs w:val="24"/>
        </w:rPr>
      </w:pPr>
    </w:p>
    <w:p w:rsidR="00A60BEF" w:rsidRPr="00E86F3E" w:rsidRDefault="00A60BEF" w:rsidP="00A60BEF">
      <w:pPr>
        <w:pStyle w:val="PargrafodaLista"/>
        <w:widowControl/>
        <w:numPr>
          <w:ilvl w:val="0"/>
          <w:numId w:val="35"/>
        </w:numPr>
        <w:suppressAutoHyphens w:val="0"/>
        <w:autoSpaceDE w:val="0"/>
        <w:adjustRightInd w:val="0"/>
        <w:spacing w:line="360" w:lineRule="auto"/>
        <w:jc w:val="both"/>
        <w:textAlignment w:val="auto"/>
        <w:rPr>
          <w:rFonts w:cstheme="minorHAnsi"/>
          <w:i/>
          <w:szCs w:val="24"/>
        </w:rPr>
      </w:pPr>
      <w:r w:rsidRPr="00E86F3E">
        <w:rPr>
          <w:rFonts w:cstheme="minorHAnsi"/>
          <w:i/>
          <w:szCs w:val="24"/>
        </w:rPr>
        <w:t>Redução de riscos e incertezas: as parcerias podem ajudar a reduzir os riscos em ambiente competitivo, caraterizado po</w:t>
      </w:r>
      <w:r w:rsidR="00275F07">
        <w:rPr>
          <w:rFonts w:cstheme="minorHAnsi"/>
          <w:i/>
          <w:szCs w:val="24"/>
        </w:rPr>
        <w:t xml:space="preserve">r incertezas. Não é incomum que </w:t>
      </w:r>
      <w:r w:rsidRPr="00E86F3E">
        <w:rPr>
          <w:rFonts w:cstheme="minorHAnsi"/>
          <w:i/>
          <w:szCs w:val="24"/>
        </w:rPr>
        <w:t>concorrentes formem alianças estratégicas numa área enquanto competem noutra.</w:t>
      </w:r>
    </w:p>
    <w:p w:rsidR="00A60BEF" w:rsidRPr="00E86F3E" w:rsidRDefault="00A60BEF" w:rsidP="00A60BEF">
      <w:pPr>
        <w:pStyle w:val="PargrafodaLista"/>
        <w:spacing w:line="360" w:lineRule="auto"/>
        <w:rPr>
          <w:rFonts w:cstheme="minorHAnsi"/>
          <w:i/>
          <w:szCs w:val="24"/>
        </w:rPr>
      </w:pPr>
    </w:p>
    <w:p w:rsidR="00A60BEF" w:rsidRPr="00E86F3E" w:rsidRDefault="00A60BEF" w:rsidP="00A60BEF">
      <w:pPr>
        <w:pStyle w:val="PargrafodaLista"/>
        <w:widowControl/>
        <w:numPr>
          <w:ilvl w:val="0"/>
          <w:numId w:val="35"/>
        </w:numPr>
        <w:suppressAutoHyphens w:val="0"/>
        <w:autoSpaceDE w:val="0"/>
        <w:adjustRightInd w:val="0"/>
        <w:spacing w:line="360" w:lineRule="auto"/>
        <w:jc w:val="both"/>
        <w:textAlignment w:val="auto"/>
        <w:rPr>
          <w:rFonts w:cstheme="minorHAnsi"/>
          <w:i/>
          <w:szCs w:val="24"/>
        </w:rPr>
      </w:pPr>
      <w:r w:rsidRPr="00E86F3E">
        <w:rPr>
          <w:rFonts w:cstheme="minorHAnsi"/>
          <w:i/>
          <w:szCs w:val="24"/>
        </w:rPr>
        <w:t xml:space="preserve">Aquisição de recursos e atividades particulares: poucas empresas possuem todos os recursos ou executam todas as atividades descritas nos seus modelos de </w:t>
      </w:r>
      <w:r w:rsidR="00275F07">
        <w:rPr>
          <w:rFonts w:cstheme="minorHAnsi"/>
          <w:i/>
          <w:szCs w:val="24"/>
        </w:rPr>
        <w:t xml:space="preserve">         </w:t>
      </w:r>
      <w:r w:rsidRPr="00E86F3E">
        <w:rPr>
          <w:rFonts w:cstheme="minorHAnsi"/>
          <w:i/>
          <w:szCs w:val="24"/>
        </w:rPr>
        <w:lastRenderedPageBreak/>
        <w:t xml:space="preserve">negócio. As empresas estendem as suas próprias capacidades, dependendo de outras para produzir recursos particulares ou executar certas atividades. Tais </w:t>
      </w:r>
      <w:r w:rsidR="00275F07">
        <w:rPr>
          <w:rFonts w:cstheme="minorHAnsi"/>
          <w:i/>
          <w:szCs w:val="24"/>
        </w:rPr>
        <w:t xml:space="preserve">  </w:t>
      </w:r>
      <w:r w:rsidRPr="00E86F3E">
        <w:rPr>
          <w:rFonts w:cstheme="minorHAnsi"/>
          <w:i/>
          <w:szCs w:val="24"/>
        </w:rPr>
        <w:t xml:space="preserve">parcerias podem ser motivadas pela necessidade de adquirir conhecimento, </w:t>
      </w:r>
      <w:r w:rsidR="00275F07">
        <w:rPr>
          <w:rFonts w:cstheme="minorHAnsi"/>
          <w:i/>
          <w:szCs w:val="24"/>
        </w:rPr>
        <w:t xml:space="preserve">         </w:t>
      </w:r>
      <w:r w:rsidRPr="00E86F3E">
        <w:rPr>
          <w:rFonts w:cstheme="minorHAnsi"/>
          <w:i/>
          <w:szCs w:val="24"/>
        </w:rPr>
        <w:t xml:space="preserve">licenças, ou acesso aos clientes. </w:t>
      </w:r>
    </w:p>
    <w:p w:rsidR="00A60BEF" w:rsidRPr="00E86F3E" w:rsidRDefault="00A60BEF" w:rsidP="00A60BEF">
      <w:pPr>
        <w:pStyle w:val="PargrafodaLista"/>
        <w:rPr>
          <w:rFonts w:cstheme="minorHAnsi"/>
          <w:szCs w:val="24"/>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Referem ainda os autores que p</w:t>
      </w:r>
      <w:r w:rsidRPr="00E24952">
        <w:rPr>
          <w:rFonts w:cstheme="minorHAnsi"/>
          <w:szCs w:val="24"/>
        </w:rPr>
        <w:t>odemos distinguir quatro tipos diferentes de parcerias:</w:t>
      </w:r>
    </w:p>
    <w:p w:rsidR="00A60BEF" w:rsidRPr="00E24952" w:rsidRDefault="00A60BEF" w:rsidP="00A60BEF">
      <w:pPr>
        <w:autoSpaceDE w:val="0"/>
        <w:adjustRightInd w:val="0"/>
        <w:spacing w:line="360" w:lineRule="auto"/>
        <w:contextualSpacing/>
        <w:jc w:val="both"/>
        <w:rPr>
          <w:rFonts w:cstheme="minorHAnsi"/>
          <w:szCs w:val="24"/>
        </w:rPr>
      </w:pPr>
    </w:p>
    <w:p w:rsidR="00A60BEF" w:rsidRPr="00E24952" w:rsidRDefault="00A60BEF" w:rsidP="00A60BEF">
      <w:pPr>
        <w:pStyle w:val="PargrafodaLista"/>
        <w:widowControl/>
        <w:numPr>
          <w:ilvl w:val="0"/>
          <w:numId w:val="35"/>
        </w:numPr>
        <w:suppressAutoHyphens w:val="0"/>
        <w:autoSpaceDE w:val="0"/>
        <w:adjustRightInd w:val="0"/>
        <w:spacing w:line="360" w:lineRule="auto"/>
        <w:jc w:val="both"/>
        <w:textAlignment w:val="auto"/>
        <w:rPr>
          <w:rFonts w:cstheme="minorHAnsi"/>
          <w:i/>
          <w:szCs w:val="24"/>
        </w:rPr>
      </w:pPr>
      <w:r w:rsidRPr="00E24952">
        <w:rPr>
          <w:rFonts w:cstheme="minorHAnsi"/>
          <w:i/>
          <w:szCs w:val="24"/>
        </w:rPr>
        <w:t>Alianças estratégicas entre não competidores;</w:t>
      </w:r>
    </w:p>
    <w:p w:rsidR="00A60BEF" w:rsidRPr="00E24952" w:rsidRDefault="00A60BEF" w:rsidP="00A60BEF">
      <w:pPr>
        <w:pStyle w:val="PargrafodaLista"/>
        <w:autoSpaceDE w:val="0"/>
        <w:adjustRightInd w:val="0"/>
        <w:spacing w:line="360" w:lineRule="auto"/>
        <w:jc w:val="both"/>
        <w:rPr>
          <w:rFonts w:cstheme="minorHAnsi"/>
          <w:i/>
          <w:szCs w:val="24"/>
        </w:rPr>
      </w:pPr>
    </w:p>
    <w:p w:rsidR="00A60BEF" w:rsidRPr="00E24952" w:rsidRDefault="00A60BEF" w:rsidP="00A60BEF">
      <w:pPr>
        <w:pStyle w:val="PargrafodaLista"/>
        <w:widowControl/>
        <w:numPr>
          <w:ilvl w:val="0"/>
          <w:numId w:val="35"/>
        </w:numPr>
        <w:suppressAutoHyphens w:val="0"/>
        <w:autoSpaceDE w:val="0"/>
        <w:adjustRightInd w:val="0"/>
        <w:spacing w:line="360" w:lineRule="auto"/>
        <w:jc w:val="both"/>
        <w:textAlignment w:val="auto"/>
        <w:rPr>
          <w:rFonts w:cstheme="minorHAnsi"/>
          <w:i/>
          <w:szCs w:val="24"/>
        </w:rPr>
      </w:pPr>
      <w:r w:rsidRPr="00E24952">
        <w:rPr>
          <w:rFonts w:cstheme="minorHAnsi"/>
          <w:i/>
          <w:szCs w:val="24"/>
        </w:rPr>
        <w:t>Coopetição: parcerias estratégicas entre concorrentes;</w:t>
      </w:r>
    </w:p>
    <w:p w:rsidR="00A60BEF" w:rsidRPr="00E24952" w:rsidRDefault="00A60BEF" w:rsidP="00A60BEF">
      <w:pPr>
        <w:pStyle w:val="PargrafodaLista"/>
        <w:spacing w:line="360" w:lineRule="auto"/>
        <w:rPr>
          <w:rFonts w:cstheme="minorHAnsi"/>
          <w:i/>
          <w:szCs w:val="24"/>
        </w:rPr>
      </w:pPr>
    </w:p>
    <w:p w:rsidR="00A60BEF" w:rsidRPr="00E24952" w:rsidRDefault="00A60BEF" w:rsidP="00A60BEF">
      <w:pPr>
        <w:pStyle w:val="PargrafodaLista"/>
        <w:widowControl/>
        <w:numPr>
          <w:ilvl w:val="0"/>
          <w:numId w:val="35"/>
        </w:numPr>
        <w:suppressAutoHyphens w:val="0"/>
        <w:autoSpaceDE w:val="0"/>
        <w:adjustRightInd w:val="0"/>
        <w:spacing w:line="360" w:lineRule="auto"/>
        <w:jc w:val="both"/>
        <w:textAlignment w:val="auto"/>
        <w:rPr>
          <w:rFonts w:cstheme="minorHAnsi"/>
          <w:i/>
          <w:szCs w:val="24"/>
        </w:rPr>
      </w:pPr>
      <w:r w:rsidRPr="00E24952">
        <w:rPr>
          <w:rFonts w:cstheme="minorHAnsi"/>
          <w:i/>
          <w:szCs w:val="24"/>
        </w:rPr>
        <w:t>Joint ventures</w:t>
      </w:r>
      <w:r>
        <w:rPr>
          <w:rFonts w:cstheme="minorHAnsi"/>
          <w:i/>
          <w:szCs w:val="24"/>
        </w:rPr>
        <w:t>:</w:t>
      </w:r>
      <w:r w:rsidRPr="00E24952">
        <w:rPr>
          <w:rFonts w:cstheme="minorHAnsi"/>
          <w:i/>
          <w:szCs w:val="24"/>
        </w:rPr>
        <w:t xml:space="preserve"> para desenvolver novos negócios;</w:t>
      </w:r>
    </w:p>
    <w:p w:rsidR="00A60BEF" w:rsidRDefault="00A60BEF" w:rsidP="00A60BEF">
      <w:pPr>
        <w:pStyle w:val="PargrafodaLista"/>
        <w:autoSpaceDE w:val="0"/>
        <w:adjustRightInd w:val="0"/>
        <w:spacing w:line="360" w:lineRule="auto"/>
        <w:jc w:val="both"/>
        <w:rPr>
          <w:rFonts w:cstheme="minorHAnsi"/>
          <w:i/>
          <w:szCs w:val="24"/>
        </w:rPr>
      </w:pPr>
    </w:p>
    <w:p w:rsidR="00A60BEF" w:rsidRPr="00E24952" w:rsidRDefault="00A60BEF" w:rsidP="00A60BEF">
      <w:pPr>
        <w:pStyle w:val="PargrafodaLista"/>
        <w:widowControl/>
        <w:numPr>
          <w:ilvl w:val="0"/>
          <w:numId w:val="35"/>
        </w:numPr>
        <w:suppressAutoHyphens w:val="0"/>
        <w:autoSpaceDE w:val="0"/>
        <w:adjustRightInd w:val="0"/>
        <w:spacing w:line="360" w:lineRule="auto"/>
        <w:jc w:val="both"/>
        <w:textAlignment w:val="auto"/>
        <w:rPr>
          <w:rFonts w:cstheme="minorHAnsi"/>
          <w:i/>
          <w:szCs w:val="24"/>
        </w:rPr>
      </w:pPr>
      <w:r w:rsidRPr="00E24952">
        <w:rPr>
          <w:rFonts w:cstheme="minorHAnsi"/>
          <w:i/>
          <w:szCs w:val="24"/>
        </w:rPr>
        <w:t>Relação comprador-fornecedor</w:t>
      </w:r>
      <w:r>
        <w:rPr>
          <w:rFonts w:cstheme="minorHAnsi"/>
          <w:i/>
          <w:szCs w:val="24"/>
        </w:rPr>
        <w:t>:</w:t>
      </w:r>
      <w:r w:rsidRPr="00E24952">
        <w:rPr>
          <w:rFonts w:cstheme="minorHAnsi"/>
          <w:i/>
          <w:szCs w:val="24"/>
        </w:rPr>
        <w:t xml:space="preserve"> para garantir suprimentos confiáveis.</w:t>
      </w: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Assim, no que em concreto respeita ao projeto para a EAT, atendendo à tipologia de turismo e segmento de clientes para os quais se estruturarão os seus produtos e serviços, ou seja, o turismo criativo e as designadas </w:t>
      </w:r>
      <w:r w:rsidRPr="005A6330">
        <w:rPr>
          <w:rFonts w:cstheme="minorHAnsi"/>
          <w:i/>
          <w:szCs w:val="24"/>
        </w:rPr>
        <w:t>“hands-on experiences”</w:t>
      </w:r>
      <w:r>
        <w:rPr>
          <w:rFonts w:cstheme="minorHAnsi"/>
          <w:szCs w:val="24"/>
        </w:rPr>
        <w:t>, serão desenvolvidas parcerias com diversos “players” dos setores de atividades considerados de maior representatividade da cultura e identidade regionais e também da contemporaneidade, nomeadamente:</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pStyle w:val="PargrafodaLista"/>
        <w:widowControl/>
        <w:numPr>
          <w:ilvl w:val="0"/>
          <w:numId w:val="36"/>
        </w:numPr>
        <w:suppressAutoHyphens w:val="0"/>
        <w:autoSpaceDE w:val="0"/>
        <w:adjustRightInd w:val="0"/>
        <w:spacing w:line="360" w:lineRule="auto"/>
        <w:jc w:val="both"/>
        <w:textAlignment w:val="auto"/>
        <w:rPr>
          <w:rFonts w:cstheme="minorHAnsi"/>
          <w:szCs w:val="24"/>
        </w:rPr>
      </w:pPr>
      <w:r>
        <w:rPr>
          <w:rFonts w:cstheme="minorHAnsi"/>
          <w:szCs w:val="24"/>
        </w:rPr>
        <w:t>Património histórico-cultural: material - civil, religi</w:t>
      </w:r>
      <w:r w:rsidR="00A007BF">
        <w:rPr>
          <w:rFonts w:cstheme="minorHAnsi"/>
          <w:szCs w:val="24"/>
        </w:rPr>
        <w:t xml:space="preserve">oso e militar - e </w:t>
      </w:r>
      <w:r>
        <w:rPr>
          <w:rFonts w:cstheme="minorHAnsi"/>
          <w:szCs w:val="24"/>
        </w:rPr>
        <w:t>imaterial - “Cante Alentejano”, festas, feiras e romarias.</w:t>
      </w:r>
    </w:p>
    <w:p w:rsidR="00A60BEF" w:rsidRDefault="00A60BEF" w:rsidP="00A60BEF">
      <w:pPr>
        <w:pStyle w:val="PargrafodaLista"/>
        <w:autoSpaceDE w:val="0"/>
        <w:adjustRightInd w:val="0"/>
        <w:spacing w:line="360" w:lineRule="auto"/>
        <w:jc w:val="both"/>
        <w:rPr>
          <w:rFonts w:cstheme="minorHAnsi"/>
          <w:szCs w:val="24"/>
        </w:rPr>
      </w:pPr>
    </w:p>
    <w:p w:rsidR="00A60BEF" w:rsidRDefault="00A60BEF" w:rsidP="00A60BEF">
      <w:pPr>
        <w:pStyle w:val="PargrafodaLista"/>
        <w:widowControl/>
        <w:numPr>
          <w:ilvl w:val="0"/>
          <w:numId w:val="36"/>
        </w:numPr>
        <w:suppressAutoHyphens w:val="0"/>
        <w:autoSpaceDE w:val="0"/>
        <w:adjustRightInd w:val="0"/>
        <w:spacing w:line="360" w:lineRule="auto"/>
        <w:jc w:val="both"/>
        <w:textAlignment w:val="auto"/>
        <w:rPr>
          <w:rFonts w:cstheme="minorHAnsi"/>
          <w:szCs w:val="24"/>
        </w:rPr>
      </w:pPr>
      <w:r>
        <w:rPr>
          <w:rFonts w:cstheme="minorHAnsi"/>
          <w:szCs w:val="24"/>
        </w:rPr>
        <w:t>Artes e ofícios tradicionais: olaria, cortiça, azulejaria, cestaria, tapeçaria, mantas, vestuário, calçado, arte chocalheira, renda e bordados, tecelagem, etc.</w:t>
      </w:r>
    </w:p>
    <w:p w:rsidR="00275F07" w:rsidRPr="00275F07" w:rsidRDefault="00275F07" w:rsidP="00275F07">
      <w:pPr>
        <w:pStyle w:val="PargrafodaLista"/>
        <w:rPr>
          <w:rFonts w:cstheme="minorHAnsi"/>
          <w:szCs w:val="24"/>
        </w:rPr>
      </w:pPr>
    </w:p>
    <w:p w:rsidR="00A60BEF" w:rsidRDefault="00A60BEF" w:rsidP="00A60BEF">
      <w:pPr>
        <w:pStyle w:val="PargrafodaLista"/>
        <w:widowControl/>
        <w:numPr>
          <w:ilvl w:val="0"/>
          <w:numId w:val="36"/>
        </w:numPr>
        <w:suppressAutoHyphens w:val="0"/>
        <w:autoSpaceDE w:val="0"/>
        <w:adjustRightInd w:val="0"/>
        <w:spacing w:line="360" w:lineRule="auto"/>
        <w:jc w:val="both"/>
        <w:textAlignment w:val="auto"/>
        <w:rPr>
          <w:rFonts w:cstheme="minorHAnsi"/>
          <w:szCs w:val="24"/>
        </w:rPr>
      </w:pPr>
      <w:r>
        <w:rPr>
          <w:rFonts w:cstheme="minorHAnsi"/>
          <w:szCs w:val="24"/>
        </w:rPr>
        <w:lastRenderedPageBreak/>
        <w:t>Arte</w:t>
      </w:r>
      <w:r w:rsidR="00A007BF">
        <w:rPr>
          <w:rFonts w:cstheme="minorHAnsi"/>
          <w:szCs w:val="24"/>
        </w:rPr>
        <w:t>s performativas e</w:t>
      </w:r>
      <w:r>
        <w:rPr>
          <w:rFonts w:cstheme="minorHAnsi"/>
          <w:szCs w:val="24"/>
        </w:rPr>
        <w:t xml:space="preserve"> contemporânea</w:t>
      </w:r>
      <w:r w:rsidR="00A007BF">
        <w:rPr>
          <w:rFonts w:cstheme="minorHAnsi"/>
          <w:szCs w:val="24"/>
        </w:rPr>
        <w:t>s</w:t>
      </w:r>
      <w:r>
        <w:rPr>
          <w:rFonts w:cstheme="minorHAnsi"/>
          <w:szCs w:val="24"/>
        </w:rPr>
        <w:t>: pintura, escultura, fotografia, música, representação/encenação, multimédia, etc.</w:t>
      </w:r>
    </w:p>
    <w:p w:rsidR="00A60BEF" w:rsidRDefault="00A60BEF" w:rsidP="00A60BEF">
      <w:pPr>
        <w:pStyle w:val="PargrafodaLista"/>
        <w:autoSpaceDE w:val="0"/>
        <w:adjustRightInd w:val="0"/>
        <w:spacing w:line="360" w:lineRule="auto"/>
        <w:jc w:val="both"/>
        <w:rPr>
          <w:rFonts w:cstheme="minorHAnsi"/>
          <w:szCs w:val="24"/>
        </w:rPr>
      </w:pPr>
    </w:p>
    <w:p w:rsidR="00A60BEF" w:rsidRDefault="00A60BEF" w:rsidP="00A60BEF">
      <w:pPr>
        <w:pStyle w:val="PargrafodaLista"/>
        <w:widowControl/>
        <w:numPr>
          <w:ilvl w:val="0"/>
          <w:numId w:val="36"/>
        </w:numPr>
        <w:suppressAutoHyphens w:val="0"/>
        <w:autoSpaceDE w:val="0"/>
        <w:adjustRightInd w:val="0"/>
        <w:spacing w:line="360" w:lineRule="auto"/>
        <w:jc w:val="both"/>
        <w:textAlignment w:val="auto"/>
        <w:rPr>
          <w:rFonts w:cstheme="minorHAnsi"/>
          <w:szCs w:val="24"/>
        </w:rPr>
      </w:pPr>
      <w:r>
        <w:rPr>
          <w:rFonts w:cstheme="minorHAnsi"/>
          <w:szCs w:val="24"/>
        </w:rPr>
        <w:t>Gastronomia e vinhos: produtores regionais de géneros alimentares e criadores das respetivas espécies animais utilizadas para a produção tradicional de queijos, enchidos e presuntos, produtores do tradicional pão alentejano em forno de lenha, produtores de vinhas, vinhos e licores, com especial ligação ao enoturismo e à produção de vinho de talha, produtores de olivais, azeitona e azeite tradicional, com especial ligação ao olivoturismo, produtores de doçaria conventual e mel, produtores de frutos, vegetais e ervas aromáticas e também a restauração e escolas de cozinha tradicional.</w:t>
      </w:r>
    </w:p>
    <w:p w:rsidR="00A60BEF" w:rsidRPr="00A36E33" w:rsidRDefault="00A60BEF" w:rsidP="00A60BEF">
      <w:pPr>
        <w:pStyle w:val="PargrafodaLista"/>
        <w:spacing w:line="360" w:lineRule="auto"/>
        <w:rPr>
          <w:rFonts w:cstheme="minorHAnsi"/>
          <w:szCs w:val="24"/>
        </w:rPr>
      </w:pPr>
    </w:p>
    <w:p w:rsidR="00A60BEF" w:rsidRPr="005A6330" w:rsidRDefault="00A60BEF" w:rsidP="00A60BEF">
      <w:pPr>
        <w:pStyle w:val="PargrafodaLista"/>
        <w:widowControl/>
        <w:numPr>
          <w:ilvl w:val="0"/>
          <w:numId w:val="36"/>
        </w:numPr>
        <w:suppressAutoHyphens w:val="0"/>
        <w:autoSpaceDE w:val="0"/>
        <w:adjustRightInd w:val="0"/>
        <w:spacing w:line="360" w:lineRule="auto"/>
        <w:jc w:val="both"/>
        <w:textAlignment w:val="auto"/>
        <w:rPr>
          <w:rFonts w:cstheme="minorHAnsi"/>
          <w:szCs w:val="24"/>
        </w:rPr>
      </w:pPr>
      <w:r>
        <w:rPr>
          <w:rFonts w:cstheme="minorHAnsi"/>
          <w:szCs w:val="24"/>
        </w:rPr>
        <w:t>Natureza, ambiente e paisagem: praias marítimas, fluviais, rios e espelhos de água facilitadores do desenvolvimento e operacionalização de atividades como passeios de barco, observação de golfinhos e pesca desportiva, bem como outras atividades terrestres, ao nível da observação de aves e do toiro bravo, passeios a cavalo ou em veículos motorizados, ou aéreas, como passeios de balão de ar quente, batismos de voo, parapente e paraquedas.</w:t>
      </w:r>
    </w:p>
    <w:p w:rsidR="00A60BEF" w:rsidRDefault="00A60BEF" w:rsidP="00A60BEF">
      <w:pPr>
        <w:autoSpaceDE w:val="0"/>
        <w:adjustRightInd w:val="0"/>
        <w:spacing w:line="360" w:lineRule="auto"/>
        <w:contextualSpacing/>
        <w:jc w:val="both"/>
        <w:rPr>
          <w:rFonts w:cstheme="minorHAnsi"/>
          <w:szCs w:val="24"/>
        </w:rPr>
      </w:pPr>
    </w:p>
    <w:p w:rsidR="00A60BEF" w:rsidRPr="00944EC8" w:rsidRDefault="00A60BEF" w:rsidP="00A60BEF">
      <w:pPr>
        <w:autoSpaceDE w:val="0"/>
        <w:adjustRightInd w:val="0"/>
        <w:spacing w:line="360" w:lineRule="auto"/>
        <w:contextualSpacing/>
        <w:jc w:val="both"/>
        <w:rPr>
          <w:rFonts w:cstheme="minorHAnsi"/>
          <w:szCs w:val="24"/>
        </w:rPr>
      </w:pPr>
      <w:r w:rsidRPr="00944EC8">
        <w:rPr>
          <w:rFonts w:cstheme="minorHAnsi"/>
          <w:szCs w:val="24"/>
        </w:rPr>
        <w:t xml:space="preserve">Nessa medida, </w:t>
      </w:r>
      <w:r>
        <w:rPr>
          <w:rFonts w:cstheme="minorHAnsi"/>
          <w:szCs w:val="24"/>
        </w:rPr>
        <w:t xml:space="preserve">dada a amplitude de setores de atividade e, por conseguinte, de parcerias a estabelecer para a estruturação e operacionalização dos diversos produtos e serviços da EAT, preconiza-se a implementação dos </w:t>
      </w:r>
      <w:r w:rsidRPr="00944EC8">
        <w:rPr>
          <w:rFonts w:cstheme="minorHAnsi"/>
          <w:szCs w:val="24"/>
        </w:rPr>
        <w:t xml:space="preserve">quatro diferentes tipos </w:t>
      </w:r>
      <w:r>
        <w:rPr>
          <w:rFonts w:cstheme="minorHAnsi"/>
          <w:szCs w:val="24"/>
        </w:rPr>
        <w:t>de parcerias anteriormente identificados: a</w:t>
      </w:r>
      <w:r w:rsidRPr="00944EC8">
        <w:rPr>
          <w:rFonts w:cstheme="minorHAnsi"/>
          <w:szCs w:val="24"/>
        </w:rPr>
        <w:t>lianças estratégicas entre não competidores;</w:t>
      </w:r>
      <w:r>
        <w:rPr>
          <w:rFonts w:cstheme="minorHAnsi"/>
          <w:szCs w:val="24"/>
        </w:rPr>
        <w:t xml:space="preserve"> c</w:t>
      </w:r>
      <w:r w:rsidRPr="00944EC8">
        <w:rPr>
          <w:rFonts w:cstheme="minorHAnsi"/>
          <w:szCs w:val="24"/>
        </w:rPr>
        <w:t>oopetição</w:t>
      </w:r>
      <w:r>
        <w:rPr>
          <w:rFonts w:cstheme="minorHAnsi"/>
          <w:szCs w:val="24"/>
        </w:rPr>
        <w:t>; j</w:t>
      </w:r>
      <w:r w:rsidRPr="00944EC8">
        <w:rPr>
          <w:rFonts w:cstheme="minorHAnsi"/>
          <w:szCs w:val="24"/>
        </w:rPr>
        <w:t>oint ventures;</w:t>
      </w:r>
      <w:r>
        <w:rPr>
          <w:rFonts w:cstheme="minorHAnsi"/>
          <w:szCs w:val="24"/>
        </w:rPr>
        <w:t xml:space="preserve"> r</w:t>
      </w:r>
      <w:r w:rsidRPr="00944EC8">
        <w:rPr>
          <w:rFonts w:cstheme="minorHAnsi"/>
          <w:szCs w:val="24"/>
        </w:rPr>
        <w:t>el</w:t>
      </w:r>
      <w:r>
        <w:rPr>
          <w:rFonts w:cstheme="minorHAnsi"/>
          <w:szCs w:val="24"/>
        </w:rPr>
        <w:t>ação comprador-fornecedor.</w:t>
      </w:r>
    </w:p>
    <w:p w:rsidR="00A60BEF" w:rsidRDefault="00A60BEF" w:rsidP="00A60BEF">
      <w:pPr>
        <w:autoSpaceDE w:val="0"/>
        <w:adjustRightInd w:val="0"/>
        <w:spacing w:line="360" w:lineRule="auto"/>
        <w:contextualSpacing/>
        <w:jc w:val="both"/>
        <w:rPr>
          <w:rFonts w:cstheme="minorHAnsi"/>
          <w:b/>
          <w:szCs w:val="24"/>
          <w:u w:val="single"/>
        </w:rPr>
      </w:pPr>
    </w:p>
    <w:p w:rsidR="00A60BEF" w:rsidRDefault="00A60BEF" w:rsidP="00A60BEF">
      <w:pPr>
        <w:autoSpaceDE w:val="0"/>
        <w:adjustRightInd w:val="0"/>
        <w:jc w:val="both"/>
        <w:rPr>
          <w:rFonts w:cstheme="minorHAnsi"/>
          <w:b/>
          <w:szCs w:val="24"/>
          <w:u w:val="single"/>
        </w:rPr>
      </w:pPr>
      <w:r>
        <w:rPr>
          <w:rFonts w:cstheme="minorHAnsi"/>
          <w:b/>
          <w:szCs w:val="24"/>
          <w:u w:val="single"/>
        </w:rPr>
        <w:t>4.2.9 – Estrutura de custos</w:t>
      </w: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Pr>
          <w:rFonts w:cstheme="minorHAnsi"/>
          <w:szCs w:val="24"/>
        </w:rPr>
        <w:t xml:space="preserve">No que </w:t>
      </w:r>
      <w:r w:rsidRPr="0052130C">
        <w:rPr>
          <w:rFonts w:cstheme="minorHAnsi"/>
          <w:szCs w:val="24"/>
        </w:rPr>
        <w:t>a esta componente do modelo de negócios “CANVAS”</w:t>
      </w:r>
      <w:r>
        <w:rPr>
          <w:rFonts w:cstheme="minorHAnsi"/>
          <w:szCs w:val="24"/>
        </w:rPr>
        <w:t xml:space="preserve"> respeita, </w:t>
      </w:r>
      <w:r w:rsidRPr="0052130C">
        <w:rPr>
          <w:rFonts w:cstheme="minorHAnsi"/>
          <w:szCs w:val="24"/>
        </w:rPr>
        <w:t>os autores Osterwalder &amp; Pigneur (2011)</w:t>
      </w:r>
      <w:r>
        <w:rPr>
          <w:rFonts w:cstheme="minorHAnsi"/>
          <w:szCs w:val="24"/>
        </w:rPr>
        <w:t xml:space="preserve"> referem que, naturalmente, os custos devem ser </w:t>
      </w:r>
      <w:r>
        <w:rPr>
          <w:rFonts w:cstheme="minorHAnsi"/>
          <w:szCs w:val="24"/>
        </w:rPr>
        <w:lastRenderedPageBreak/>
        <w:t>minimizados em todos os modelos de negócio, o que, no entanto, se poderá considerar de maior importância em diferentes modelos. Nessa medida, os autores distinguem duas grandes classes de estruturas de custos:</w:t>
      </w:r>
    </w:p>
    <w:p w:rsidR="00A60BEF" w:rsidRDefault="00A60BEF" w:rsidP="00A60BEF">
      <w:pPr>
        <w:autoSpaceDE w:val="0"/>
        <w:adjustRightInd w:val="0"/>
        <w:spacing w:line="360" w:lineRule="auto"/>
        <w:contextualSpacing/>
        <w:jc w:val="both"/>
        <w:rPr>
          <w:rFonts w:cstheme="minorHAnsi"/>
          <w:szCs w:val="24"/>
        </w:rPr>
      </w:pPr>
    </w:p>
    <w:p w:rsidR="00A60BEF" w:rsidRDefault="00A60BEF" w:rsidP="00A60BEF">
      <w:pPr>
        <w:pStyle w:val="PargrafodaLista"/>
        <w:widowControl/>
        <w:numPr>
          <w:ilvl w:val="0"/>
          <w:numId w:val="37"/>
        </w:numPr>
        <w:suppressAutoHyphens w:val="0"/>
        <w:autoSpaceDE w:val="0"/>
        <w:adjustRightInd w:val="0"/>
        <w:spacing w:line="360" w:lineRule="auto"/>
        <w:jc w:val="both"/>
        <w:textAlignment w:val="auto"/>
        <w:rPr>
          <w:rFonts w:cstheme="minorHAnsi"/>
          <w:i/>
          <w:szCs w:val="24"/>
        </w:rPr>
      </w:pPr>
      <w:r w:rsidRPr="00E93C7A">
        <w:rPr>
          <w:rFonts w:cstheme="minorHAnsi"/>
          <w:i/>
          <w:szCs w:val="24"/>
        </w:rPr>
        <w:t xml:space="preserve">Direcionadas pelo custo: concentram-se em minimizar o custo sempre que </w:t>
      </w:r>
      <w:r w:rsidR="00275F07">
        <w:rPr>
          <w:rFonts w:cstheme="minorHAnsi"/>
          <w:i/>
          <w:szCs w:val="24"/>
        </w:rPr>
        <w:t xml:space="preserve">       </w:t>
      </w:r>
      <w:r w:rsidRPr="00E93C7A">
        <w:rPr>
          <w:rFonts w:cstheme="minorHAnsi"/>
          <w:i/>
          <w:szCs w:val="24"/>
        </w:rPr>
        <w:t xml:space="preserve">possível, visando criar e manter a estrutura de custo o menor possível, utilizando propostas de valor de baixo preço, automação máxima e terceirizações </w:t>
      </w:r>
      <w:r w:rsidR="00275F07">
        <w:rPr>
          <w:rFonts w:cstheme="minorHAnsi"/>
          <w:i/>
          <w:szCs w:val="24"/>
        </w:rPr>
        <w:t xml:space="preserve">                  </w:t>
      </w:r>
      <w:r w:rsidRPr="00E93C7A">
        <w:rPr>
          <w:rFonts w:cstheme="minorHAnsi"/>
          <w:i/>
          <w:szCs w:val="24"/>
        </w:rPr>
        <w:t xml:space="preserve">extensivas. </w:t>
      </w:r>
    </w:p>
    <w:p w:rsidR="00A60BEF" w:rsidRDefault="00A60BEF" w:rsidP="00A60BEF">
      <w:pPr>
        <w:pStyle w:val="PargrafodaLista"/>
        <w:autoSpaceDE w:val="0"/>
        <w:adjustRightInd w:val="0"/>
        <w:spacing w:line="360" w:lineRule="auto"/>
        <w:jc w:val="both"/>
        <w:rPr>
          <w:rFonts w:cstheme="minorHAnsi"/>
          <w:i/>
          <w:szCs w:val="24"/>
        </w:rPr>
      </w:pPr>
    </w:p>
    <w:p w:rsidR="00A60BEF" w:rsidRPr="00633344" w:rsidRDefault="00A60BEF" w:rsidP="00A60BEF">
      <w:pPr>
        <w:pStyle w:val="PargrafodaLista"/>
        <w:widowControl/>
        <w:numPr>
          <w:ilvl w:val="0"/>
          <w:numId w:val="37"/>
        </w:numPr>
        <w:suppressAutoHyphens w:val="0"/>
        <w:autoSpaceDE w:val="0"/>
        <w:adjustRightInd w:val="0"/>
        <w:spacing w:line="360" w:lineRule="auto"/>
        <w:ind w:left="714" w:hanging="357"/>
        <w:jc w:val="both"/>
        <w:textAlignment w:val="auto"/>
        <w:rPr>
          <w:rFonts w:cstheme="minorHAnsi"/>
          <w:b/>
          <w:szCs w:val="24"/>
          <w:u w:val="single"/>
        </w:rPr>
      </w:pPr>
      <w:r w:rsidRPr="00633344">
        <w:rPr>
          <w:rFonts w:cstheme="minorHAnsi"/>
          <w:i/>
          <w:szCs w:val="24"/>
        </w:rPr>
        <w:t xml:space="preserve">Direcionadas pelo valor: algumas empresas estão menos preocupadas com os custos de um modelo de negócios, por isso concentram-se na criação de valor. Propostas de valor de alto nível de personalização frequentemente caraterizam modelos de negócio direcionados pelo valor. </w:t>
      </w:r>
    </w:p>
    <w:p w:rsidR="00A60BEF" w:rsidRDefault="00A60BEF" w:rsidP="00A60BEF">
      <w:pPr>
        <w:autoSpaceDE w:val="0"/>
        <w:adjustRightInd w:val="0"/>
        <w:spacing w:line="360" w:lineRule="auto"/>
        <w:contextualSpacing/>
        <w:jc w:val="both"/>
        <w:rPr>
          <w:rFonts w:cstheme="minorHAnsi"/>
          <w:b/>
          <w:szCs w:val="24"/>
          <w:u w:val="single"/>
        </w:rPr>
      </w:pPr>
    </w:p>
    <w:p w:rsidR="00A60BEF" w:rsidRDefault="00A60BEF" w:rsidP="00A60BEF">
      <w:pPr>
        <w:autoSpaceDE w:val="0"/>
        <w:adjustRightInd w:val="0"/>
        <w:jc w:val="both"/>
        <w:rPr>
          <w:rFonts w:cstheme="minorHAnsi"/>
          <w:szCs w:val="24"/>
        </w:rPr>
      </w:pPr>
      <w:r w:rsidRPr="00633344">
        <w:rPr>
          <w:rFonts w:cstheme="minorHAnsi"/>
          <w:szCs w:val="24"/>
        </w:rPr>
        <w:t xml:space="preserve">Os autores referem ainda </w:t>
      </w:r>
      <w:r>
        <w:rPr>
          <w:rFonts w:cstheme="minorHAnsi"/>
          <w:szCs w:val="24"/>
        </w:rPr>
        <w:t>que as estruturas de custos podem ter as seguintes categorias:</w:t>
      </w:r>
    </w:p>
    <w:p w:rsidR="00A60BEF" w:rsidRDefault="00A60BEF" w:rsidP="00A007BF">
      <w:pPr>
        <w:autoSpaceDE w:val="0"/>
        <w:adjustRightInd w:val="0"/>
        <w:spacing w:line="360" w:lineRule="auto"/>
        <w:contextualSpacing/>
        <w:jc w:val="both"/>
        <w:rPr>
          <w:rFonts w:cstheme="minorHAnsi"/>
          <w:szCs w:val="24"/>
        </w:rPr>
      </w:pPr>
    </w:p>
    <w:p w:rsidR="00A60BEF" w:rsidRPr="00633344" w:rsidRDefault="00A60BEF" w:rsidP="00A60BEF">
      <w:pPr>
        <w:pStyle w:val="PargrafodaLista"/>
        <w:widowControl/>
        <w:numPr>
          <w:ilvl w:val="0"/>
          <w:numId w:val="38"/>
        </w:numPr>
        <w:suppressAutoHyphens w:val="0"/>
        <w:autoSpaceDE w:val="0"/>
        <w:adjustRightInd w:val="0"/>
        <w:spacing w:line="360" w:lineRule="auto"/>
        <w:ind w:left="714" w:hanging="357"/>
        <w:jc w:val="both"/>
        <w:textAlignment w:val="auto"/>
        <w:rPr>
          <w:rFonts w:cstheme="minorHAnsi"/>
          <w:b/>
          <w:i/>
          <w:szCs w:val="24"/>
          <w:u w:val="single"/>
        </w:rPr>
      </w:pPr>
      <w:r w:rsidRPr="00633344">
        <w:rPr>
          <w:rFonts w:cstheme="minorHAnsi"/>
          <w:i/>
          <w:szCs w:val="24"/>
        </w:rPr>
        <w:t xml:space="preserve">Custos fixos: permanecem os mesmos apesar do volume de artigos ou serviços produzidos. </w:t>
      </w:r>
    </w:p>
    <w:p w:rsidR="00A60BEF" w:rsidRPr="00633344" w:rsidRDefault="00A60BEF" w:rsidP="00A007BF">
      <w:pPr>
        <w:pStyle w:val="PargrafodaLista"/>
        <w:autoSpaceDE w:val="0"/>
        <w:adjustRightInd w:val="0"/>
        <w:spacing w:line="360" w:lineRule="auto"/>
        <w:jc w:val="both"/>
        <w:rPr>
          <w:rFonts w:cstheme="minorHAnsi"/>
          <w:b/>
          <w:i/>
          <w:szCs w:val="24"/>
          <w:u w:val="single"/>
        </w:rPr>
      </w:pPr>
    </w:p>
    <w:p w:rsidR="00A60BEF" w:rsidRPr="00633344" w:rsidRDefault="00A60BEF" w:rsidP="00A60BEF">
      <w:pPr>
        <w:pStyle w:val="PargrafodaLista"/>
        <w:widowControl/>
        <w:numPr>
          <w:ilvl w:val="0"/>
          <w:numId w:val="38"/>
        </w:numPr>
        <w:suppressAutoHyphens w:val="0"/>
        <w:autoSpaceDE w:val="0"/>
        <w:adjustRightInd w:val="0"/>
        <w:spacing w:line="360" w:lineRule="auto"/>
        <w:ind w:left="714" w:hanging="357"/>
        <w:jc w:val="both"/>
        <w:textAlignment w:val="auto"/>
        <w:rPr>
          <w:rFonts w:cstheme="minorHAnsi"/>
          <w:i/>
          <w:szCs w:val="24"/>
        </w:rPr>
      </w:pPr>
      <w:r w:rsidRPr="00633344">
        <w:rPr>
          <w:rFonts w:cstheme="minorHAnsi"/>
          <w:i/>
          <w:szCs w:val="24"/>
        </w:rPr>
        <w:t xml:space="preserve">Custos variáveis: variam proporcionalmente com o volume de artigos ou serviços produzidos. </w:t>
      </w:r>
    </w:p>
    <w:p w:rsidR="00A60BEF" w:rsidRPr="00633344" w:rsidRDefault="00A60BEF" w:rsidP="00A007BF">
      <w:pPr>
        <w:pStyle w:val="PargrafodaLista"/>
        <w:spacing w:line="360" w:lineRule="auto"/>
        <w:rPr>
          <w:rFonts w:cstheme="minorHAnsi"/>
          <w:i/>
          <w:szCs w:val="24"/>
        </w:rPr>
      </w:pPr>
    </w:p>
    <w:p w:rsidR="00A60BEF" w:rsidRPr="00D670C6" w:rsidRDefault="00A60BEF" w:rsidP="00A60BEF">
      <w:pPr>
        <w:pStyle w:val="PargrafodaLista"/>
        <w:widowControl/>
        <w:numPr>
          <w:ilvl w:val="0"/>
          <w:numId w:val="38"/>
        </w:numPr>
        <w:suppressAutoHyphens w:val="0"/>
        <w:autoSpaceDE w:val="0"/>
        <w:adjustRightInd w:val="0"/>
        <w:spacing w:line="360" w:lineRule="auto"/>
        <w:ind w:left="714" w:hanging="357"/>
        <w:jc w:val="both"/>
        <w:textAlignment w:val="auto"/>
        <w:rPr>
          <w:rFonts w:cstheme="minorHAnsi"/>
          <w:b/>
          <w:i/>
          <w:szCs w:val="24"/>
          <w:u w:val="single"/>
        </w:rPr>
      </w:pPr>
      <w:r w:rsidRPr="00633344">
        <w:rPr>
          <w:rFonts w:cstheme="minorHAnsi"/>
          <w:i/>
          <w:szCs w:val="24"/>
        </w:rPr>
        <w:t xml:space="preserve">Economias de escala: vantagens de custo das quais um negócio tira proveito na medida em que a procura aumenta. </w:t>
      </w:r>
    </w:p>
    <w:p w:rsidR="00A60BEF" w:rsidRPr="00D670C6" w:rsidRDefault="00A60BEF" w:rsidP="00A007BF">
      <w:pPr>
        <w:pStyle w:val="PargrafodaLista"/>
        <w:spacing w:line="360" w:lineRule="auto"/>
        <w:rPr>
          <w:rFonts w:cstheme="minorHAnsi"/>
          <w:b/>
          <w:i/>
          <w:szCs w:val="24"/>
          <w:u w:val="single"/>
        </w:rPr>
      </w:pPr>
    </w:p>
    <w:p w:rsidR="00A60BEF" w:rsidRPr="00633344" w:rsidRDefault="00A60BEF" w:rsidP="00A60BEF">
      <w:pPr>
        <w:pStyle w:val="PargrafodaLista"/>
        <w:widowControl/>
        <w:numPr>
          <w:ilvl w:val="0"/>
          <w:numId w:val="38"/>
        </w:numPr>
        <w:suppressAutoHyphens w:val="0"/>
        <w:autoSpaceDE w:val="0"/>
        <w:adjustRightInd w:val="0"/>
        <w:spacing w:line="360" w:lineRule="auto"/>
        <w:ind w:left="714" w:hanging="357"/>
        <w:jc w:val="both"/>
        <w:textAlignment w:val="auto"/>
        <w:rPr>
          <w:rFonts w:cstheme="minorHAnsi"/>
          <w:i/>
          <w:szCs w:val="24"/>
        </w:rPr>
      </w:pPr>
      <w:r>
        <w:rPr>
          <w:rFonts w:cstheme="minorHAnsi"/>
          <w:i/>
          <w:szCs w:val="24"/>
        </w:rPr>
        <w:t>Economias de integração de objetivos</w:t>
      </w:r>
      <w:r w:rsidRPr="00633344">
        <w:rPr>
          <w:rFonts w:cstheme="minorHAnsi"/>
          <w:i/>
          <w:szCs w:val="24"/>
        </w:rPr>
        <w:t xml:space="preserve">: vantagens de custo das quais um negócio tira proveito devido </w:t>
      </w:r>
      <w:r>
        <w:rPr>
          <w:rFonts w:cstheme="minorHAnsi"/>
          <w:i/>
          <w:szCs w:val="24"/>
        </w:rPr>
        <w:t>a um maior integração</w:t>
      </w:r>
      <w:r w:rsidRPr="00633344">
        <w:rPr>
          <w:rFonts w:cstheme="minorHAnsi"/>
          <w:i/>
          <w:szCs w:val="24"/>
        </w:rPr>
        <w:t xml:space="preserve"> de operações. </w:t>
      </w:r>
    </w:p>
    <w:p w:rsidR="00A60BEF" w:rsidRDefault="00A60BEF" w:rsidP="00A60BEF">
      <w:pPr>
        <w:autoSpaceDE w:val="0"/>
        <w:adjustRightInd w:val="0"/>
        <w:jc w:val="both"/>
        <w:rPr>
          <w:rFonts w:cstheme="minorHAnsi"/>
          <w:b/>
          <w:szCs w:val="24"/>
          <w:u w:val="single"/>
        </w:rPr>
      </w:pPr>
    </w:p>
    <w:p w:rsidR="00A60BEF" w:rsidRDefault="00A60BEF" w:rsidP="00A60BEF">
      <w:pPr>
        <w:autoSpaceDE w:val="0"/>
        <w:adjustRightInd w:val="0"/>
        <w:spacing w:line="360" w:lineRule="auto"/>
        <w:contextualSpacing/>
        <w:jc w:val="both"/>
        <w:rPr>
          <w:rFonts w:cstheme="minorHAnsi"/>
          <w:szCs w:val="24"/>
        </w:rPr>
      </w:pPr>
      <w:r w:rsidRPr="00D670C6">
        <w:rPr>
          <w:rFonts w:cstheme="minorHAnsi"/>
          <w:szCs w:val="24"/>
        </w:rPr>
        <w:t xml:space="preserve">No que ao projeto em desenvolvimento respeita, para a criação da EAT, considerando os </w:t>
      </w:r>
      <w:r w:rsidRPr="00D670C6">
        <w:rPr>
          <w:rFonts w:cstheme="minorHAnsi"/>
          <w:szCs w:val="24"/>
        </w:rPr>
        <w:lastRenderedPageBreak/>
        <w:t>seus objetivos e atendendo novamente à tipologia de turismo e segmento de clientes para os quais se estruturarão os seus produtos e serviços, ou seja, o turismo criativo e as designadas “hands-on experiences”,</w:t>
      </w:r>
      <w:r>
        <w:rPr>
          <w:rFonts w:cstheme="minorHAnsi"/>
          <w:szCs w:val="24"/>
        </w:rPr>
        <w:t xml:space="preserve"> a sua estrutura de custos estará orientada pelo valor, integrando as seguintes rúbricas/categorias identificadas:</w:t>
      </w:r>
    </w:p>
    <w:p w:rsidR="00A60BEF" w:rsidRPr="00275F07" w:rsidRDefault="00A60BEF" w:rsidP="00A60BEF">
      <w:pPr>
        <w:pStyle w:val="PargrafodaLista"/>
        <w:autoSpaceDE w:val="0"/>
        <w:adjustRightInd w:val="0"/>
        <w:spacing w:line="360" w:lineRule="auto"/>
        <w:rPr>
          <w:rFonts w:cstheme="minorHAnsi"/>
          <w:sz w:val="20"/>
          <w:szCs w:val="20"/>
          <w:u w:val="single"/>
        </w:rPr>
      </w:pPr>
    </w:p>
    <w:p w:rsidR="00A60BEF" w:rsidRPr="001D5605" w:rsidRDefault="00A60BEF" w:rsidP="00A60BEF">
      <w:pPr>
        <w:pStyle w:val="PargrafodaLista"/>
        <w:widowControl/>
        <w:numPr>
          <w:ilvl w:val="0"/>
          <w:numId w:val="39"/>
        </w:numPr>
        <w:suppressAutoHyphens w:val="0"/>
        <w:autoSpaceDE w:val="0"/>
        <w:adjustRightInd w:val="0"/>
        <w:spacing w:line="360" w:lineRule="auto"/>
        <w:textAlignment w:val="auto"/>
        <w:rPr>
          <w:rFonts w:cstheme="minorHAnsi"/>
          <w:szCs w:val="24"/>
          <w:u w:val="single"/>
        </w:rPr>
      </w:pPr>
      <w:r w:rsidRPr="001D5605">
        <w:rPr>
          <w:rFonts w:cstheme="minorHAnsi"/>
          <w:szCs w:val="24"/>
          <w:u w:val="single"/>
        </w:rPr>
        <w:t xml:space="preserve">Custos fixos: </w:t>
      </w:r>
    </w:p>
    <w:p w:rsidR="00A60BEF" w:rsidRDefault="00A60BEF" w:rsidP="00A60BEF">
      <w:pPr>
        <w:pStyle w:val="PargrafodaLista"/>
        <w:autoSpaceDE w:val="0"/>
        <w:adjustRightInd w:val="0"/>
        <w:spacing w:line="360" w:lineRule="auto"/>
        <w:ind w:left="1416"/>
        <w:jc w:val="both"/>
        <w:rPr>
          <w:rFonts w:cstheme="minorHAnsi"/>
          <w:szCs w:val="24"/>
        </w:rPr>
      </w:pPr>
      <w:r>
        <w:rPr>
          <w:rFonts w:cstheme="minorHAnsi"/>
          <w:szCs w:val="24"/>
        </w:rPr>
        <w:t>- Registo da EAT no RNAAT; Seguros (acidentes pessoais e responsabilidade civil); Computador e software; Adesões/Associações (Creative Tourism Network, Agência Regional de Promoção Turística do Alentejo, etc.); Contabilidade; Aquisição de domínio e alojamento de website; Fardamenta;  Viatura (leasing).</w:t>
      </w:r>
    </w:p>
    <w:p w:rsidR="00A60BEF" w:rsidRPr="00275F07" w:rsidRDefault="00A60BEF" w:rsidP="00A60BEF">
      <w:pPr>
        <w:pStyle w:val="PargrafodaLista"/>
        <w:autoSpaceDE w:val="0"/>
        <w:adjustRightInd w:val="0"/>
        <w:spacing w:line="360" w:lineRule="auto"/>
        <w:ind w:left="1418"/>
        <w:rPr>
          <w:rFonts w:cstheme="minorHAnsi"/>
          <w:sz w:val="20"/>
          <w:szCs w:val="20"/>
        </w:rPr>
      </w:pPr>
    </w:p>
    <w:p w:rsidR="00A60BEF" w:rsidRPr="001D5605" w:rsidRDefault="00A60BEF" w:rsidP="00A60BEF">
      <w:pPr>
        <w:pStyle w:val="PargrafodaLista"/>
        <w:widowControl/>
        <w:numPr>
          <w:ilvl w:val="0"/>
          <w:numId w:val="39"/>
        </w:numPr>
        <w:suppressAutoHyphens w:val="0"/>
        <w:autoSpaceDE w:val="0"/>
        <w:adjustRightInd w:val="0"/>
        <w:spacing w:line="360" w:lineRule="auto"/>
        <w:textAlignment w:val="auto"/>
        <w:rPr>
          <w:rFonts w:cstheme="minorHAnsi"/>
          <w:szCs w:val="24"/>
          <w:u w:val="single"/>
        </w:rPr>
      </w:pPr>
      <w:r w:rsidRPr="001D5605">
        <w:rPr>
          <w:rFonts w:cstheme="minorHAnsi"/>
          <w:szCs w:val="24"/>
          <w:u w:val="single"/>
        </w:rPr>
        <w:t>Custos variáveis:</w:t>
      </w:r>
    </w:p>
    <w:p w:rsidR="00A60BEF" w:rsidRDefault="00A60BEF" w:rsidP="00A60BEF">
      <w:pPr>
        <w:pStyle w:val="PargrafodaLista"/>
        <w:autoSpaceDE w:val="0"/>
        <w:adjustRightInd w:val="0"/>
        <w:spacing w:line="360" w:lineRule="auto"/>
        <w:ind w:left="1416"/>
        <w:jc w:val="both"/>
        <w:rPr>
          <w:rFonts w:cstheme="minorHAnsi"/>
          <w:szCs w:val="24"/>
        </w:rPr>
      </w:pPr>
      <w:r>
        <w:rPr>
          <w:rFonts w:cstheme="minorHAnsi"/>
          <w:szCs w:val="24"/>
        </w:rPr>
        <w:t>- Consumiveis; Combustivel; Telecomunicações; Impostos; Energia; Promoção e divulgação: imprensa; internet; certames; roadshows; wor</w:t>
      </w:r>
      <w:r w:rsidR="008B4CA5">
        <w:rPr>
          <w:rFonts w:cstheme="minorHAnsi"/>
          <w:szCs w:val="24"/>
        </w:rPr>
        <w:t>k</w:t>
      </w:r>
      <w:r>
        <w:rPr>
          <w:rFonts w:cstheme="minorHAnsi"/>
          <w:szCs w:val="24"/>
        </w:rPr>
        <w:t>shops; Outros.</w:t>
      </w:r>
    </w:p>
    <w:p w:rsidR="00A60BEF" w:rsidRPr="00275F07" w:rsidRDefault="00A60BEF" w:rsidP="00A60BEF">
      <w:pPr>
        <w:pStyle w:val="PargrafodaLista"/>
        <w:autoSpaceDE w:val="0"/>
        <w:adjustRightInd w:val="0"/>
        <w:spacing w:line="360" w:lineRule="auto"/>
        <w:ind w:left="1418"/>
        <w:rPr>
          <w:rFonts w:cstheme="minorHAnsi"/>
          <w:sz w:val="20"/>
          <w:szCs w:val="20"/>
        </w:rPr>
      </w:pPr>
    </w:p>
    <w:p w:rsidR="00A60BEF" w:rsidRPr="001D5605" w:rsidRDefault="00A60BEF" w:rsidP="00A60BEF">
      <w:pPr>
        <w:pStyle w:val="PargrafodaLista"/>
        <w:widowControl/>
        <w:numPr>
          <w:ilvl w:val="0"/>
          <w:numId w:val="39"/>
        </w:numPr>
        <w:suppressAutoHyphens w:val="0"/>
        <w:autoSpaceDE w:val="0"/>
        <w:adjustRightInd w:val="0"/>
        <w:spacing w:line="360" w:lineRule="auto"/>
        <w:textAlignment w:val="auto"/>
        <w:rPr>
          <w:rFonts w:cstheme="minorHAnsi"/>
          <w:szCs w:val="24"/>
          <w:u w:val="single"/>
        </w:rPr>
      </w:pPr>
      <w:r w:rsidRPr="001D5605">
        <w:rPr>
          <w:rFonts w:cstheme="minorHAnsi"/>
          <w:szCs w:val="24"/>
          <w:u w:val="single"/>
        </w:rPr>
        <w:t xml:space="preserve">Economias de escala: </w:t>
      </w:r>
    </w:p>
    <w:p w:rsidR="00A60BEF" w:rsidRDefault="00A60BEF" w:rsidP="00A60BEF">
      <w:pPr>
        <w:pStyle w:val="PargrafodaLista"/>
        <w:autoSpaceDE w:val="0"/>
        <w:adjustRightInd w:val="0"/>
        <w:spacing w:line="360" w:lineRule="auto"/>
        <w:ind w:left="1428"/>
        <w:rPr>
          <w:rFonts w:cstheme="minorHAnsi"/>
          <w:szCs w:val="24"/>
        </w:rPr>
      </w:pPr>
      <w:r>
        <w:rPr>
          <w:rFonts w:cstheme="minorHAnsi"/>
          <w:szCs w:val="24"/>
        </w:rPr>
        <w:t>- A</w:t>
      </w:r>
      <w:r w:rsidRPr="00930A63">
        <w:rPr>
          <w:rFonts w:cstheme="minorHAnsi"/>
          <w:szCs w:val="24"/>
        </w:rPr>
        <w:t>quisições de produtos e serviços de suporte à atividade</w:t>
      </w:r>
      <w:r>
        <w:rPr>
          <w:rFonts w:cstheme="minorHAnsi"/>
          <w:szCs w:val="24"/>
        </w:rPr>
        <w:t>.</w:t>
      </w:r>
    </w:p>
    <w:p w:rsidR="00A60BEF" w:rsidRPr="00275F07" w:rsidRDefault="00A60BEF" w:rsidP="00A60BEF">
      <w:pPr>
        <w:pStyle w:val="PargrafodaLista"/>
        <w:autoSpaceDE w:val="0"/>
        <w:adjustRightInd w:val="0"/>
        <w:spacing w:line="360" w:lineRule="auto"/>
        <w:rPr>
          <w:rFonts w:cstheme="minorHAnsi"/>
          <w:sz w:val="20"/>
          <w:szCs w:val="20"/>
          <w:u w:val="single"/>
        </w:rPr>
      </w:pPr>
    </w:p>
    <w:p w:rsidR="00A60BEF" w:rsidRPr="001D5605" w:rsidRDefault="00A60BEF" w:rsidP="00A60BEF">
      <w:pPr>
        <w:pStyle w:val="PargrafodaLista"/>
        <w:widowControl/>
        <w:numPr>
          <w:ilvl w:val="0"/>
          <w:numId w:val="39"/>
        </w:numPr>
        <w:suppressAutoHyphens w:val="0"/>
        <w:autoSpaceDE w:val="0"/>
        <w:adjustRightInd w:val="0"/>
        <w:spacing w:line="360" w:lineRule="auto"/>
        <w:textAlignment w:val="auto"/>
        <w:rPr>
          <w:rFonts w:cstheme="minorHAnsi"/>
          <w:szCs w:val="24"/>
          <w:u w:val="single"/>
        </w:rPr>
      </w:pPr>
      <w:r w:rsidRPr="001D5605">
        <w:rPr>
          <w:rFonts w:cstheme="minorHAnsi"/>
          <w:szCs w:val="24"/>
          <w:u w:val="single"/>
        </w:rPr>
        <w:t>Economias de integração:</w:t>
      </w:r>
    </w:p>
    <w:p w:rsidR="00A60BEF" w:rsidRPr="00930A63" w:rsidRDefault="00A60BEF" w:rsidP="00A60BEF">
      <w:pPr>
        <w:pStyle w:val="PargrafodaLista"/>
        <w:autoSpaceDE w:val="0"/>
        <w:adjustRightInd w:val="0"/>
        <w:spacing w:line="360" w:lineRule="auto"/>
        <w:ind w:left="1416"/>
        <w:jc w:val="both"/>
        <w:rPr>
          <w:rFonts w:cstheme="minorHAnsi"/>
          <w:szCs w:val="24"/>
        </w:rPr>
      </w:pPr>
      <w:r>
        <w:rPr>
          <w:rFonts w:cstheme="minorHAnsi"/>
          <w:szCs w:val="24"/>
        </w:rPr>
        <w:t xml:space="preserve">- </w:t>
      </w:r>
      <w:r w:rsidRPr="00930A63">
        <w:rPr>
          <w:rFonts w:cstheme="minorHAnsi"/>
          <w:szCs w:val="24"/>
        </w:rPr>
        <w:t xml:space="preserve">Linha Editorial e de comunicação: logotipo; website; </w:t>
      </w:r>
      <w:r>
        <w:rPr>
          <w:rFonts w:cstheme="minorHAnsi"/>
          <w:szCs w:val="24"/>
        </w:rPr>
        <w:t xml:space="preserve">newsletter; brochura; stand; cartão de visita; </w:t>
      </w:r>
      <w:r w:rsidRPr="001D5605">
        <w:rPr>
          <w:rFonts w:cstheme="minorHAnsi"/>
          <w:i/>
          <w:szCs w:val="24"/>
        </w:rPr>
        <w:t>giveaways</w:t>
      </w:r>
      <w:r>
        <w:rPr>
          <w:rFonts w:cstheme="minorHAnsi"/>
          <w:szCs w:val="24"/>
        </w:rPr>
        <w:t>.</w:t>
      </w:r>
    </w:p>
    <w:p w:rsidR="00A60BEF" w:rsidRDefault="00A60BEF" w:rsidP="00A60BEF">
      <w:pPr>
        <w:autoSpaceDE w:val="0"/>
        <w:adjustRightInd w:val="0"/>
        <w:spacing w:line="360" w:lineRule="auto"/>
        <w:contextualSpacing/>
        <w:jc w:val="both"/>
        <w:rPr>
          <w:rFonts w:cstheme="minorHAnsi"/>
          <w:b/>
          <w:szCs w:val="24"/>
          <w:u w:val="single"/>
        </w:rPr>
      </w:pPr>
    </w:p>
    <w:p w:rsidR="00A60BEF" w:rsidRPr="00633344" w:rsidRDefault="00A60BEF" w:rsidP="00A60BEF">
      <w:pPr>
        <w:autoSpaceDE w:val="0"/>
        <w:adjustRightInd w:val="0"/>
        <w:jc w:val="both"/>
        <w:rPr>
          <w:rFonts w:cstheme="minorHAnsi"/>
          <w:b/>
          <w:szCs w:val="24"/>
          <w:u w:val="single"/>
        </w:rPr>
      </w:pPr>
      <w:r w:rsidRPr="00633344">
        <w:rPr>
          <w:rFonts w:cstheme="minorHAnsi"/>
          <w:b/>
          <w:szCs w:val="24"/>
          <w:u w:val="single"/>
        </w:rPr>
        <w:t>Conclusão do modelo de negócios “CANVAS” para a EAT</w:t>
      </w:r>
    </w:p>
    <w:p w:rsidR="00A60BEF" w:rsidRDefault="00A60BEF" w:rsidP="00A60BEF">
      <w:pPr>
        <w:autoSpaceDE w:val="0"/>
        <w:adjustRightInd w:val="0"/>
        <w:contextualSpacing/>
        <w:jc w:val="both"/>
        <w:rPr>
          <w:rFonts w:cstheme="minorHAnsi"/>
          <w:szCs w:val="24"/>
        </w:rPr>
      </w:pPr>
    </w:p>
    <w:p w:rsidR="00A60BEF" w:rsidRDefault="00A007BF" w:rsidP="00A60BEF">
      <w:pPr>
        <w:autoSpaceDE w:val="0"/>
        <w:adjustRightInd w:val="0"/>
        <w:spacing w:line="360" w:lineRule="auto"/>
        <w:contextualSpacing/>
        <w:jc w:val="both"/>
        <w:rPr>
          <w:rFonts w:cstheme="minorHAnsi"/>
          <w:szCs w:val="24"/>
        </w:rPr>
      </w:pPr>
      <w:r>
        <w:rPr>
          <w:rFonts w:cstheme="minorHAnsi"/>
          <w:szCs w:val="24"/>
        </w:rPr>
        <w:t xml:space="preserve">Depois de </w:t>
      </w:r>
      <w:r w:rsidR="00A60BEF">
        <w:rPr>
          <w:rFonts w:cstheme="minorHAnsi"/>
          <w:szCs w:val="24"/>
        </w:rPr>
        <w:t xml:space="preserve">explicitado o modelo de negócios selecionado para o desenvolvimento e implementação da EAT, clarificando as opções para cada uma das nove componentes que constituem o “CANVAS”, apresenta-se de seguida a </w:t>
      </w:r>
      <w:r w:rsidR="00A60BEF" w:rsidRPr="005E3CAC">
        <w:rPr>
          <w:rFonts w:cstheme="minorHAnsi"/>
          <w:szCs w:val="24"/>
        </w:rPr>
        <w:t>tabela 23</w:t>
      </w:r>
      <w:r w:rsidR="00A60BEF">
        <w:rPr>
          <w:rFonts w:cstheme="minorHAnsi"/>
          <w:szCs w:val="24"/>
        </w:rPr>
        <w:t xml:space="preserve">, como ferramenta que </w:t>
      </w:r>
      <w:r w:rsidR="00A60BEF" w:rsidRPr="001D5605">
        <w:rPr>
          <w:rFonts w:cstheme="minorHAnsi"/>
          <w:szCs w:val="24"/>
        </w:rPr>
        <w:t>Osterwalder &amp; Pigneur (2011)</w:t>
      </w:r>
      <w:r w:rsidR="00A60BEF">
        <w:rPr>
          <w:rFonts w:cstheme="minorHAnsi"/>
          <w:szCs w:val="24"/>
        </w:rPr>
        <w:t xml:space="preserve"> designam de “quadro de modelo de negócios”.</w:t>
      </w:r>
    </w:p>
    <w:p w:rsidR="00A60BEF" w:rsidRDefault="00A60BEF" w:rsidP="00A60BEF">
      <w:pPr>
        <w:autoSpaceDE w:val="0"/>
        <w:adjustRightInd w:val="0"/>
        <w:spacing w:line="360" w:lineRule="auto"/>
        <w:contextualSpacing/>
        <w:jc w:val="center"/>
        <w:rPr>
          <w:rFonts w:cstheme="minorHAnsi"/>
          <w:szCs w:val="24"/>
        </w:rPr>
      </w:pPr>
      <w:r>
        <w:rPr>
          <w:rFonts w:cstheme="minorHAnsi"/>
          <w:szCs w:val="24"/>
        </w:rPr>
        <w:lastRenderedPageBreak/>
        <w:t>Tabela 23: Quadro de Modelo de Negócios da EAT</w:t>
      </w:r>
    </w:p>
    <w:tbl>
      <w:tblPr>
        <w:tblStyle w:val="Tabelacomgrelha"/>
        <w:tblW w:w="9042" w:type="dxa"/>
        <w:jc w:val="center"/>
        <w:tblLayout w:type="fixed"/>
        <w:tblLook w:val="04A0" w:firstRow="1" w:lastRow="0" w:firstColumn="1" w:lastColumn="0" w:noHBand="0" w:noVBand="1"/>
      </w:tblPr>
      <w:tblGrid>
        <w:gridCol w:w="1447"/>
        <w:gridCol w:w="2126"/>
        <w:gridCol w:w="963"/>
        <w:gridCol w:w="850"/>
        <w:gridCol w:w="2029"/>
        <w:gridCol w:w="1627"/>
      </w:tblGrid>
      <w:tr w:rsidR="00A60BEF" w:rsidTr="004A0594">
        <w:trPr>
          <w:trHeight w:val="269"/>
          <w:jc w:val="center"/>
        </w:trPr>
        <w:tc>
          <w:tcPr>
            <w:tcW w:w="1447" w:type="dxa"/>
            <w:vMerge w:val="restart"/>
            <w:tcBorders>
              <w:top w:val="single" w:sz="24" w:space="0" w:color="auto"/>
              <w:left w:val="single" w:sz="24" w:space="0" w:color="auto"/>
              <w:bottom w:val="single" w:sz="24" w:space="0" w:color="auto"/>
              <w:right w:val="single" w:sz="24" w:space="0" w:color="auto"/>
            </w:tcBorders>
          </w:tcPr>
          <w:p w:rsidR="00A60BEF" w:rsidRPr="004C1BFA" w:rsidRDefault="00A60BEF" w:rsidP="004A0594">
            <w:pPr>
              <w:rPr>
                <w:rFonts w:cstheme="minorHAnsi"/>
                <w:b/>
                <w:sz w:val="16"/>
                <w:szCs w:val="16"/>
                <w:u w:val="single"/>
              </w:rPr>
            </w:pPr>
            <w:r w:rsidRPr="004C1BFA">
              <w:rPr>
                <w:rFonts w:cstheme="minorHAnsi"/>
                <w:b/>
                <w:sz w:val="16"/>
                <w:szCs w:val="16"/>
                <w:u w:val="single"/>
              </w:rPr>
              <w:t>Par</w:t>
            </w:r>
            <w:r>
              <w:rPr>
                <w:rFonts w:cstheme="minorHAnsi"/>
                <w:b/>
                <w:sz w:val="16"/>
                <w:szCs w:val="16"/>
                <w:u w:val="single"/>
              </w:rPr>
              <w:t>ceiros Chave</w:t>
            </w:r>
            <w:r w:rsidRPr="004C1BFA">
              <w:rPr>
                <w:rFonts w:cstheme="minorHAnsi"/>
                <w:b/>
                <w:sz w:val="16"/>
                <w:szCs w:val="16"/>
                <w:u w:val="single"/>
              </w:rPr>
              <w:t>:</w:t>
            </w:r>
          </w:p>
          <w:p w:rsidR="00A60BEF" w:rsidRPr="004C1BFA" w:rsidRDefault="00A60BEF" w:rsidP="004A0594">
            <w:pPr>
              <w:rPr>
                <w:rFonts w:cstheme="minorHAnsi"/>
                <w:sz w:val="16"/>
                <w:szCs w:val="16"/>
              </w:rPr>
            </w:pPr>
            <w:r w:rsidRPr="004C1BFA">
              <w:rPr>
                <w:rFonts w:cstheme="minorHAnsi"/>
                <w:sz w:val="16"/>
                <w:szCs w:val="16"/>
              </w:rPr>
              <w:t>- Gastronomia;</w:t>
            </w:r>
          </w:p>
          <w:p w:rsidR="00A60BEF" w:rsidRPr="004C1BFA" w:rsidRDefault="00A60BEF" w:rsidP="004A0594">
            <w:pPr>
              <w:rPr>
                <w:rFonts w:cstheme="minorHAnsi"/>
                <w:sz w:val="16"/>
                <w:szCs w:val="16"/>
              </w:rPr>
            </w:pPr>
            <w:r w:rsidRPr="004C1BFA">
              <w:rPr>
                <w:rFonts w:cstheme="minorHAnsi"/>
                <w:sz w:val="16"/>
                <w:szCs w:val="16"/>
              </w:rPr>
              <w:t>- Vinhos;</w:t>
            </w:r>
          </w:p>
          <w:p w:rsidR="00A60BEF" w:rsidRPr="004C1BFA" w:rsidRDefault="00A60BEF" w:rsidP="004A0594">
            <w:pPr>
              <w:rPr>
                <w:rFonts w:cstheme="minorHAnsi"/>
                <w:sz w:val="16"/>
                <w:szCs w:val="16"/>
              </w:rPr>
            </w:pPr>
            <w:r w:rsidRPr="004C1BFA">
              <w:rPr>
                <w:rFonts w:cstheme="minorHAnsi"/>
                <w:sz w:val="16"/>
                <w:szCs w:val="16"/>
              </w:rPr>
              <w:t>- Azeites;</w:t>
            </w:r>
          </w:p>
          <w:p w:rsidR="00A60BEF" w:rsidRPr="004C1BFA" w:rsidRDefault="00A60BEF" w:rsidP="004A0594">
            <w:pPr>
              <w:rPr>
                <w:rFonts w:cstheme="minorHAnsi"/>
                <w:sz w:val="16"/>
                <w:szCs w:val="16"/>
              </w:rPr>
            </w:pPr>
            <w:r w:rsidRPr="004C1BFA">
              <w:rPr>
                <w:rFonts w:cstheme="minorHAnsi"/>
                <w:sz w:val="16"/>
                <w:szCs w:val="16"/>
              </w:rPr>
              <w:t>- Artes e ofícios tradicionais;</w:t>
            </w:r>
          </w:p>
          <w:p w:rsidR="00A60BEF" w:rsidRDefault="00A60BEF" w:rsidP="004A0594">
            <w:pPr>
              <w:rPr>
                <w:rFonts w:cstheme="minorHAnsi"/>
                <w:sz w:val="16"/>
                <w:szCs w:val="16"/>
              </w:rPr>
            </w:pPr>
            <w:r w:rsidRPr="004C1BFA">
              <w:rPr>
                <w:rFonts w:cstheme="minorHAnsi"/>
                <w:sz w:val="16"/>
                <w:szCs w:val="16"/>
              </w:rPr>
              <w:t>- Património</w:t>
            </w:r>
            <w:r>
              <w:rPr>
                <w:rFonts w:cstheme="minorHAnsi"/>
                <w:sz w:val="16"/>
                <w:szCs w:val="16"/>
              </w:rPr>
              <w:t>;</w:t>
            </w:r>
          </w:p>
          <w:p w:rsidR="00A60BEF" w:rsidRDefault="00A60BEF" w:rsidP="004A0594">
            <w:pPr>
              <w:rPr>
                <w:rFonts w:cstheme="minorHAnsi"/>
                <w:sz w:val="16"/>
                <w:szCs w:val="16"/>
              </w:rPr>
            </w:pPr>
            <w:r>
              <w:rPr>
                <w:rFonts w:cstheme="minorHAnsi"/>
                <w:sz w:val="16"/>
                <w:szCs w:val="16"/>
              </w:rPr>
              <w:t xml:space="preserve">- História; </w:t>
            </w:r>
          </w:p>
          <w:p w:rsidR="00A60BEF" w:rsidRPr="004C1BFA" w:rsidRDefault="00A60BEF" w:rsidP="004A0594">
            <w:pPr>
              <w:rPr>
                <w:rFonts w:cstheme="minorHAnsi"/>
                <w:sz w:val="16"/>
                <w:szCs w:val="16"/>
              </w:rPr>
            </w:pPr>
            <w:r>
              <w:rPr>
                <w:rFonts w:cstheme="minorHAnsi"/>
                <w:sz w:val="16"/>
                <w:szCs w:val="16"/>
              </w:rPr>
              <w:t>- Cultura</w:t>
            </w:r>
            <w:r w:rsidRPr="004C1BFA">
              <w:rPr>
                <w:rFonts w:cstheme="minorHAnsi"/>
                <w:sz w:val="16"/>
                <w:szCs w:val="16"/>
              </w:rPr>
              <w:t>;</w:t>
            </w:r>
          </w:p>
          <w:p w:rsidR="00A60BEF" w:rsidRDefault="00A60BEF" w:rsidP="004A0594">
            <w:pPr>
              <w:rPr>
                <w:rFonts w:cstheme="minorHAnsi"/>
                <w:sz w:val="16"/>
                <w:szCs w:val="16"/>
              </w:rPr>
            </w:pPr>
            <w:r>
              <w:rPr>
                <w:rFonts w:cstheme="minorHAnsi"/>
                <w:sz w:val="16"/>
                <w:szCs w:val="16"/>
              </w:rPr>
              <w:t xml:space="preserve">- Natureza; </w:t>
            </w:r>
          </w:p>
          <w:p w:rsidR="00A60BEF" w:rsidRDefault="00A60BEF" w:rsidP="004A0594">
            <w:pPr>
              <w:rPr>
                <w:rFonts w:cstheme="minorHAnsi"/>
                <w:sz w:val="16"/>
                <w:szCs w:val="16"/>
              </w:rPr>
            </w:pPr>
            <w:r>
              <w:rPr>
                <w:rFonts w:cstheme="minorHAnsi"/>
                <w:sz w:val="16"/>
                <w:szCs w:val="16"/>
              </w:rPr>
              <w:t xml:space="preserve">- </w:t>
            </w:r>
            <w:r w:rsidRPr="004C1BFA">
              <w:rPr>
                <w:rFonts w:cstheme="minorHAnsi"/>
                <w:sz w:val="16"/>
                <w:szCs w:val="16"/>
              </w:rPr>
              <w:t>Ambiente</w:t>
            </w:r>
            <w:r>
              <w:rPr>
                <w:rFonts w:cstheme="minorHAnsi"/>
                <w:sz w:val="16"/>
                <w:szCs w:val="16"/>
              </w:rPr>
              <w:t xml:space="preserve"> </w:t>
            </w:r>
          </w:p>
          <w:p w:rsidR="00A60BEF" w:rsidRPr="004C1BFA" w:rsidRDefault="00A60BEF" w:rsidP="004A0594">
            <w:pPr>
              <w:rPr>
                <w:rFonts w:cstheme="minorHAnsi"/>
                <w:sz w:val="16"/>
                <w:szCs w:val="16"/>
              </w:rPr>
            </w:pPr>
            <w:r>
              <w:rPr>
                <w:rFonts w:cstheme="minorHAnsi"/>
                <w:sz w:val="16"/>
                <w:szCs w:val="16"/>
              </w:rPr>
              <w:t>- Paisagem</w:t>
            </w:r>
            <w:r w:rsidRPr="004C1BFA">
              <w:rPr>
                <w:rFonts w:cstheme="minorHAnsi"/>
                <w:sz w:val="16"/>
                <w:szCs w:val="16"/>
              </w:rPr>
              <w:t>;</w:t>
            </w:r>
          </w:p>
          <w:p w:rsidR="00A60BEF" w:rsidRPr="004C1BFA" w:rsidRDefault="00A60BEF" w:rsidP="004A0594">
            <w:pPr>
              <w:rPr>
                <w:rFonts w:cstheme="minorHAnsi"/>
                <w:sz w:val="16"/>
                <w:szCs w:val="16"/>
              </w:rPr>
            </w:pPr>
            <w:r w:rsidRPr="004C1BFA">
              <w:rPr>
                <w:rFonts w:cstheme="minorHAnsi"/>
                <w:sz w:val="16"/>
                <w:szCs w:val="16"/>
              </w:rPr>
              <w:t>- Pintura;</w:t>
            </w:r>
          </w:p>
          <w:p w:rsidR="00A60BEF" w:rsidRPr="004C1BFA" w:rsidRDefault="00A60BEF" w:rsidP="004A0594">
            <w:pPr>
              <w:rPr>
                <w:rFonts w:cstheme="minorHAnsi"/>
                <w:sz w:val="16"/>
                <w:szCs w:val="16"/>
              </w:rPr>
            </w:pPr>
            <w:r w:rsidRPr="004C1BFA">
              <w:rPr>
                <w:rFonts w:cstheme="minorHAnsi"/>
                <w:sz w:val="16"/>
                <w:szCs w:val="16"/>
              </w:rPr>
              <w:t>- Escultura;</w:t>
            </w:r>
          </w:p>
          <w:p w:rsidR="00A60BEF" w:rsidRPr="004C1BFA" w:rsidRDefault="00A60BEF" w:rsidP="004A0594">
            <w:pPr>
              <w:rPr>
                <w:rFonts w:cstheme="minorHAnsi"/>
                <w:sz w:val="16"/>
                <w:szCs w:val="16"/>
              </w:rPr>
            </w:pPr>
            <w:r w:rsidRPr="004C1BFA">
              <w:rPr>
                <w:rFonts w:cstheme="minorHAnsi"/>
                <w:sz w:val="16"/>
                <w:szCs w:val="16"/>
              </w:rPr>
              <w:t>- Fotografia;</w:t>
            </w:r>
          </w:p>
          <w:p w:rsidR="00A60BEF" w:rsidRPr="004C1BFA" w:rsidRDefault="00A60BEF" w:rsidP="004A0594">
            <w:pPr>
              <w:rPr>
                <w:rFonts w:cstheme="minorHAnsi"/>
                <w:sz w:val="16"/>
                <w:szCs w:val="16"/>
              </w:rPr>
            </w:pPr>
            <w:r w:rsidRPr="004C1BFA">
              <w:rPr>
                <w:rFonts w:cstheme="minorHAnsi"/>
                <w:sz w:val="16"/>
                <w:szCs w:val="16"/>
              </w:rPr>
              <w:t>- Vídeo;</w:t>
            </w:r>
          </w:p>
          <w:p w:rsidR="00A60BEF" w:rsidRPr="004C1BFA" w:rsidRDefault="00A60BEF" w:rsidP="004A0594">
            <w:pPr>
              <w:rPr>
                <w:rFonts w:cstheme="minorHAnsi"/>
                <w:sz w:val="16"/>
                <w:szCs w:val="16"/>
              </w:rPr>
            </w:pPr>
            <w:r w:rsidRPr="004C1BFA">
              <w:rPr>
                <w:rFonts w:cstheme="minorHAnsi"/>
                <w:sz w:val="16"/>
                <w:szCs w:val="16"/>
              </w:rPr>
              <w:t>- Música;</w:t>
            </w:r>
          </w:p>
          <w:p w:rsidR="00A60BEF" w:rsidRPr="004C1BFA" w:rsidRDefault="00A60BEF" w:rsidP="004A0594">
            <w:pPr>
              <w:rPr>
                <w:rFonts w:cstheme="minorHAnsi"/>
                <w:sz w:val="16"/>
                <w:szCs w:val="16"/>
              </w:rPr>
            </w:pPr>
            <w:r w:rsidRPr="004C1BFA">
              <w:rPr>
                <w:rFonts w:cstheme="minorHAnsi"/>
                <w:sz w:val="16"/>
                <w:szCs w:val="16"/>
              </w:rPr>
              <w:t>- Escrita;</w:t>
            </w:r>
          </w:p>
          <w:p w:rsidR="00A60BEF" w:rsidRPr="004C1BFA" w:rsidRDefault="00A60BEF" w:rsidP="004A0594">
            <w:pPr>
              <w:rPr>
                <w:rFonts w:cstheme="minorHAnsi"/>
                <w:sz w:val="16"/>
                <w:szCs w:val="16"/>
              </w:rPr>
            </w:pPr>
            <w:r w:rsidRPr="004C1BFA">
              <w:rPr>
                <w:rFonts w:cstheme="minorHAnsi"/>
                <w:sz w:val="16"/>
                <w:szCs w:val="16"/>
              </w:rPr>
              <w:t>- Dança;</w:t>
            </w:r>
          </w:p>
          <w:p w:rsidR="00A60BEF" w:rsidRPr="004C1BFA" w:rsidRDefault="00A60BEF" w:rsidP="004A0594">
            <w:pPr>
              <w:rPr>
                <w:rFonts w:cstheme="minorHAnsi"/>
                <w:sz w:val="16"/>
                <w:szCs w:val="16"/>
              </w:rPr>
            </w:pPr>
            <w:r>
              <w:rPr>
                <w:rFonts w:cstheme="minorHAnsi"/>
                <w:sz w:val="16"/>
                <w:szCs w:val="16"/>
              </w:rPr>
              <w:t>- Teatro</w:t>
            </w:r>
            <w:r w:rsidRPr="004C1BFA">
              <w:rPr>
                <w:rFonts w:cstheme="minorHAnsi"/>
                <w:sz w:val="16"/>
                <w:szCs w:val="16"/>
              </w:rPr>
              <w:t>;</w:t>
            </w:r>
          </w:p>
          <w:p w:rsidR="00A60BEF" w:rsidRDefault="00A60BEF" w:rsidP="004A0594">
            <w:pPr>
              <w:rPr>
                <w:rFonts w:cstheme="minorHAnsi"/>
                <w:sz w:val="16"/>
                <w:szCs w:val="16"/>
              </w:rPr>
            </w:pPr>
            <w:r w:rsidRPr="004C1BFA">
              <w:rPr>
                <w:rFonts w:cstheme="minorHAnsi"/>
                <w:sz w:val="16"/>
                <w:szCs w:val="16"/>
              </w:rPr>
              <w:t xml:space="preserve">- </w:t>
            </w:r>
            <w:r>
              <w:rPr>
                <w:rFonts w:cstheme="minorHAnsi"/>
                <w:sz w:val="16"/>
                <w:szCs w:val="16"/>
              </w:rPr>
              <w:t>Festas;</w:t>
            </w:r>
          </w:p>
          <w:p w:rsidR="00A60BEF" w:rsidRDefault="00A60BEF" w:rsidP="004A0594">
            <w:pPr>
              <w:rPr>
                <w:rFonts w:cstheme="minorHAnsi"/>
                <w:sz w:val="16"/>
                <w:szCs w:val="16"/>
              </w:rPr>
            </w:pPr>
            <w:r>
              <w:rPr>
                <w:rFonts w:cstheme="minorHAnsi"/>
                <w:sz w:val="16"/>
                <w:szCs w:val="16"/>
              </w:rPr>
              <w:t>- Feiras;</w:t>
            </w:r>
          </w:p>
          <w:p w:rsidR="00A60BEF" w:rsidRPr="004C1BFA" w:rsidRDefault="00A60BEF" w:rsidP="004A0594">
            <w:pPr>
              <w:rPr>
                <w:rFonts w:cstheme="minorHAnsi"/>
                <w:sz w:val="16"/>
                <w:szCs w:val="16"/>
              </w:rPr>
            </w:pPr>
            <w:r>
              <w:rPr>
                <w:rFonts w:cstheme="minorHAnsi"/>
                <w:sz w:val="16"/>
                <w:szCs w:val="16"/>
              </w:rPr>
              <w:t xml:space="preserve">- </w:t>
            </w:r>
            <w:r w:rsidRPr="004C1BFA">
              <w:rPr>
                <w:rFonts w:cstheme="minorHAnsi"/>
                <w:sz w:val="16"/>
                <w:szCs w:val="16"/>
              </w:rPr>
              <w:t>Romarias;</w:t>
            </w:r>
          </w:p>
          <w:p w:rsidR="00A60BEF" w:rsidRPr="004C1BFA" w:rsidRDefault="00A60BEF" w:rsidP="004A0594">
            <w:pPr>
              <w:rPr>
                <w:rFonts w:cstheme="minorHAnsi"/>
                <w:sz w:val="16"/>
                <w:szCs w:val="16"/>
              </w:rPr>
            </w:pPr>
          </w:p>
          <w:p w:rsidR="00A60BEF" w:rsidRPr="004C1BFA" w:rsidRDefault="00A60BEF" w:rsidP="004A0594">
            <w:pPr>
              <w:rPr>
                <w:rFonts w:cstheme="minorHAnsi"/>
                <w:sz w:val="16"/>
                <w:szCs w:val="16"/>
              </w:rPr>
            </w:pPr>
          </w:p>
          <w:p w:rsidR="00A60BEF" w:rsidRPr="004C1BFA" w:rsidRDefault="00A60BEF" w:rsidP="004A0594">
            <w:pPr>
              <w:rPr>
                <w:rFonts w:cstheme="minorHAnsi"/>
                <w:sz w:val="16"/>
                <w:szCs w:val="16"/>
              </w:rPr>
            </w:pPr>
          </w:p>
          <w:p w:rsidR="00A60BEF" w:rsidRPr="004C1BFA" w:rsidRDefault="00A60BEF" w:rsidP="004A0594">
            <w:pPr>
              <w:rPr>
                <w:rFonts w:cstheme="minorHAnsi"/>
                <w:sz w:val="16"/>
                <w:szCs w:val="16"/>
              </w:rPr>
            </w:pPr>
          </w:p>
          <w:p w:rsidR="00A60BEF" w:rsidRPr="004C1BFA" w:rsidRDefault="00A60BEF" w:rsidP="004A0594">
            <w:pPr>
              <w:rPr>
                <w:rFonts w:cstheme="minorHAnsi"/>
                <w:sz w:val="16"/>
                <w:szCs w:val="16"/>
              </w:rPr>
            </w:pPr>
          </w:p>
          <w:p w:rsidR="00A60BEF" w:rsidRPr="004C1BFA" w:rsidRDefault="00A60BEF" w:rsidP="004A0594">
            <w:pPr>
              <w:rPr>
                <w:rFonts w:cstheme="minorHAnsi"/>
                <w:sz w:val="16"/>
                <w:szCs w:val="16"/>
              </w:rPr>
            </w:pPr>
          </w:p>
        </w:tc>
        <w:tc>
          <w:tcPr>
            <w:tcW w:w="2126" w:type="dxa"/>
            <w:tcBorders>
              <w:top w:val="single" w:sz="24" w:space="0" w:color="auto"/>
              <w:left w:val="single" w:sz="24" w:space="0" w:color="auto"/>
              <w:bottom w:val="single" w:sz="24" w:space="0" w:color="auto"/>
              <w:right w:val="single" w:sz="24" w:space="0" w:color="auto"/>
            </w:tcBorders>
          </w:tcPr>
          <w:p w:rsidR="00A60BEF" w:rsidRPr="004C1BFA" w:rsidRDefault="00A60BEF" w:rsidP="004A0594">
            <w:pPr>
              <w:rPr>
                <w:rFonts w:cstheme="minorHAnsi"/>
                <w:b/>
                <w:sz w:val="16"/>
                <w:szCs w:val="16"/>
                <w:u w:val="single"/>
              </w:rPr>
            </w:pPr>
            <w:r w:rsidRPr="004C1BFA">
              <w:rPr>
                <w:rFonts w:cstheme="minorHAnsi"/>
                <w:b/>
                <w:sz w:val="16"/>
                <w:szCs w:val="16"/>
                <w:u w:val="single"/>
              </w:rPr>
              <w:t>Atividades Chave:</w:t>
            </w:r>
          </w:p>
          <w:p w:rsidR="00A60BEF" w:rsidRPr="004C1BFA" w:rsidRDefault="00A60BEF" w:rsidP="004A0594">
            <w:pPr>
              <w:rPr>
                <w:rFonts w:cstheme="minorHAnsi"/>
                <w:sz w:val="16"/>
                <w:szCs w:val="16"/>
              </w:rPr>
            </w:pPr>
            <w:r w:rsidRPr="004C1BFA">
              <w:rPr>
                <w:rFonts w:cstheme="minorHAnsi"/>
                <w:sz w:val="16"/>
                <w:szCs w:val="16"/>
              </w:rPr>
              <w:t>- “Hands-on Experiences”;</w:t>
            </w:r>
          </w:p>
          <w:p w:rsidR="00A60BEF" w:rsidRPr="004C1BFA" w:rsidRDefault="00A60BEF" w:rsidP="004A0594">
            <w:pPr>
              <w:rPr>
                <w:rFonts w:cstheme="minorHAnsi"/>
                <w:sz w:val="16"/>
                <w:szCs w:val="16"/>
              </w:rPr>
            </w:pPr>
            <w:r w:rsidRPr="004C1BFA">
              <w:rPr>
                <w:rFonts w:cstheme="minorHAnsi"/>
                <w:sz w:val="16"/>
                <w:szCs w:val="16"/>
              </w:rPr>
              <w:t>- “Storytelling”;</w:t>
            </w:r>
          </w:p>
          <w:p w:rsidR="00A60BEF" w:rsidRPr="004C1BFA" w:rsidRDefault="00A60BEF" w:rsidP="004A0594">
            <w:pPr>
              <w:rPr>
                <w:rFonts w:cstheme="minorHAnsi"/>
                <w:sz w:val="16"/>
                <w:szCs w:val="16"/>
              </w:rPr>
            </w:pPr>
            <w:r w:rsidRPr="004C1BFA">
              <w:rPr>
                <w:rFonts w:cstheme="minorHAnsi"/>
                <w:sz w:val="16"/>
                <w:szCs w:val="16"/>
              </w:rPr>
              <w:t>- Narrativa Visual;</w:t>
            </w:r>
          </w:p>
          <w:p w:rsidR="00A60BEF" w:rsidRPr="004C1BFA" w:rsidRDefault="00A60BEF" w:rsidP="004A0594">
            <w:pPr>
              <w:rPr>
                <w:rFonts w:cstheme="minorHAnsi"/>
                <w:sz w:val="16"/>
                <w:szCs w:val="16"/>
              </w:rPr>
            </w:pPr>
            <w:r w:rsidRPr="004C1BFA">
              <w:rPr>
                <w:rFonts w:cstheme="minorHAnsi"/>
                <w:sz w:val="16"/>
                <w:szCs w:val="16"/>
              </w:rPr>
              <w:t>- Programas “Tailor Made”</w:t>
            </w:r>
          </w:p>
          <w:p w:rsidR="00A60BEF" w:rsidRPr="004C1BFA" w:rsidRDefault="00A60BEF" w:rsidP="004A0594">
            <w:pPr>
              <w:rPr>
                <w:rFonts w:cstheme="minorHAnsi"/>
                <w:b/>
                <w:sz w:val="16"/>
                <w:szCs w:val="16"/>
              </w:rPr>
            </w:pPr>
            <w:r w:rsidRPr="004C1BFA">
              <w:rPr>
                <w:rFonts w:cstheme="minorHAnsi"/>
                <w:sz w:val="16"/>
                <w:szCs w:val="16"/>
              </w:rPr>
              <w:t>-</w:t>
            </w:r>
          </w:p>
          <w:p w:rsidR="00A60BEF" w:rsidRPr="004C1BFA" w:rsidRDefault="00A60BEF" w:rsidP="004A0594">
            <w:pPr>
              <w:rPr>
                <w:rFonts w:cstheme="minorHAnsi"/>
                <w:sz w:val="16"/>
                <w:szCs w:val="16"/>
              </w:rPr>
            </w:pPr>
            <w:r w:rsidRPr="004C1BFA">
              <w:rPr>
                <w:rFonts w:cstheme="minorHAnsi"/>
                <w:sz w:val="16"/>
                <w:szCs w:val="16"/>
              </w:rPr>
              <w:t>-</w:t>
            </w:r>
          </w:p>
          <w:p w:rsidR="00A60BEF" w:rsidRPr="004C1BFA" w:rsidRDefault="00A60BEF" w:rsidP="004A0594">
            <w:pPr>
              <w:rPr>
                <w:rFonts w:cstheme="minorHAnsi"/>
                <w:sz w:val="16"/>
                <w:szCs w:val="16"/>
              </w:rPr>
            </w:pPr>
            <w:r w:rsidRPr="004C1BFA">
              <w:rPr>
                <w:rFonts w:cstheme="minorHAnsi"/>
                <w:sz w:val="16"/>
                <w:szCs w:val="16"/>
              </w:rPr>
              <w:t>-</w:t>
            </w:r>
          </w:p>
          <w:p w:rsidR="00A60BEF" w:rsidRPr="004C1BFA" w:rsidRDefault="00A60BEF" w:rsidP="004A0594">
            <w:pPr>
              <w:rPr>
                <w:rFonts w:cstheme="minorHAnsi"/>
                <w:sz w:val="16"/>
                <w:szCs w:val="16"/>
              </w:rPr>
            </w:pPr>
            <w:r w:rsidRPr="004C1BFA">
              <w:rPr>
                <w:rFonts w:cstheme="minorHAnsi"/>
                <w:sz w:val="16"/>
                <w:szCs w:val="16"/>
              </w:rPr>
              <w:t>-</w:t>
            </w:r>
          </w:p>
          <w:p w:rsidR="00A60BEF" w:rsidRPr="004C1BFA" w:rsidRDefault="00A60BEF" w:rsidP="004A0594">
            <w:pPr>
              <w:rPr>
                <w:rFonts w:cstheme="minorHAnsi"/>
                <w:sz w:val="16"/>
                <w:szCs w:val="16"/>
              </w:rPr>
            </w:pPr>
            <w:r w:rsidRPr="004C1BFA">
              <w:rPr>
                <w:rFonts w:cstheme="minorHAnsi"/>
                <w:sz w:val="16"/>
                <w:szCs w:val="16"/>
              </w:rPr>
              <w:t>-</w:t>
            </w:r>
          </w:p>
          <w:p w:rsidR="00A60BEF" w:rsidRPr="004C1BFA" w:rsidRDefault="00A60BEF" w:rsidP="004A0594">
            <w:pPr>
              <w:rPr>
                <w:rFonts w:cstheme="minorHAnsi"/>
                <w:sz w:val="16"/>
                <w:szCs w:val="16"/>
              </w:rPr>
            </w:pPr>
            <w:r w:rsidRPr="004C1BFA">
              <w:rPr>
                <w:rFonts w:cstheme="minorHAnsi"/>
                <w:sz w:val="16"/>
                <w:szCs w:val="16"/>
              </w:rPr>
              <w:t>-</w:t>
            </w:r>
          </w:p>
          <w:p w:rsidR="00A60BEF" w:rsidRPr="004C1BFA" w:rsidRDefault="00A60BEF" w:rsidP="004A0594">
            <w:pPr>
              <w:rPr>
                <w:rFonts w:cstheme="minorHAnsi"/>
                <w:sz w:val="16"/>
                <w:szCs w:val="16"/>
              </w:rPr>
            </w:pPr>
            <w:r w:rsidRPr="004C1BFA">
              <w:rPr>
                <w:rFonts w:cstheme="minorHAnsi"/>
                <w:sz w:val="16"/>
                <w:szCs w:val="16"/>
              </w:rPr>
              <w:t>-</w:t>
            </w:r>
          </w:p>
          <w:p w:rsidR="00A60BEF" w:rsidRPr="004C1BFA" w:rsidRDefault="00A60BEF" w:rsidP="004A0594">
            <w:pPr>
              <w:rPr>
                <w:rFonts w:cstheme="minorHAnsi"/>
                <w:sz w:val="16"/>
                <w:szCs w:val="16"/>
              </w:rPr>
            </w:pPr>
            <w:r w:rsidRPr="004C1BFA">
              <w:rPr>
                <w:rFonts w:cstheme="minorHAnsi"/>
                <w:sz w:val="16"/>
                <w:szCs w:val="16"/>
              </w:rPr>
              <w:t>-</w:t>
            </w:r>
          </w:p>
        </w:tc>
        <w:tc>
          <w:tcPr>
            <w:tcW w:w="1813" w:type="dxa"/>
            <w:gridSpan w:val="2"/>
            <w:vMerge w:val="restart"/>
            <w:tcBorders>
              <w:top w:val="single" w:sz="24" w:space="0" w:color="auto"/>
              <w:left w:val="single" w:sz="24" w:space="0" w:color="auto"/>
              <w:bottom w:val="single" w:sz="24" w:space="0" w:color="auto"/>
              <w:right w:val="single" w:sz="24" w:space="0" w:color="auto"/>
            </w:tcBorders>
          </w:tcPr>
          <w:p w:rsidR="00A60BEF" w:rsidRPr="004C1BFA" w:rsidRDefault="00A60BEF" w:rsidP="004A0594">
            <w:pPr>
              <w:rPr>
                <w:rFonts w:cstheme="minorHAnsi"/>
                <w:b/>
                <w:sz w:val="16"/>
                <w:szCs w:val="16"/>
                <w:u w:val="single"/>
              </w:rPr>
            </w:pPr>
            <w:r w:rsidRPr="004C1BFA">
              <w:rPr>
                <w:rFonts w:cstheme="minorHAnsi"/>
                <w:b/>
                <w:sz w:val="16"/>
                <w:szCs w:val="16"/>
                <w:u w:val="single"/>
              </w:rPr>
              <w:t>Propostas de Valor:</w:t>
            </w:r>
          </w:p>
          <w:p w:rsidR="00A60BEF" w:rsidRPr="004C1BFA" w:rsidRDefault="00A60BEF" w:rsidP="004A0594">
            <w:pPr>
              <w:jc w:val="both"/>
              <w:rPr>
                <w:rFonts w:cstheme="minorHAnsi"/>
                <w:sz w:val="16"/>
                <w:szCs w:val="16"/>
              </w:rPr>
            </w:pPr>
            <w:r w:rsidRPr="004C1BFA">
              <w:rPr>
                <w:rFonts w:cstheme="minorHAnsi"/>
                <w:i/>
                <w:sz w:val="16"/>
                <w:szCs w:val="16"/>
              </w:rPr>
              <w:t xml:space="preserve">- </w:t>
            </w:r>
            <w:r w:rsidRPr="004C1BFA">
              <w:rPr>
                <w:rFonts w:cstheme="minorHAnsi"/>
                <w:sz w:val="16"/>
                <w:szCs w:val="16"/>
              </w:rPr>
              <w:t>Património Mundial Material e Imaterial: Évora; Cante Alentejano; Gastronomia; Arte Chocalheira;</w:t>
            </w:r>
          </w:p>
          <w:p w:rsidR="00A60BEF" w:rsidRPr="004C1BFA" w:rsidRDefault="00A60BEF" w:rsidP="004A0594">
            <w:pPr>
              <w:rPr>
                <w:rFonts w:cstheme="minorHAnsi"/>
                <w:sz w:val="16"/>
                <w:szCs w:val="16"/>
              </w:rPr>
            </w:pPr>
          </w:p>
          <w:p w:rsidR="00A60BEF" w:rsidRPr="004C1BFA" w:rsidRDefault="00A60BEF" w:rsidP="004A0594">
            <w:pPr>
              <w:jc w:val="both"/>
              <w:rPr>
                <w:rFonts w:cstheme="minorHAnsi"/>
                <w:sz w:val="16"/>
                <w:szCs w:val="16"/>
              </w:rPr>
            </w:pPr>
            <w:r w:rsidRPr="004C1BFA">
              <w:rPr>
                <w:rFonts w:cstheme="minorHAnsi"/>
                <w:sz w:val="16"/>
                <w:szCs w:val="16"/>
              </w:rPr>
              <w:t>- Património Histórico-Cultural: arquitetónico, arqueológico, megalítico, religioso, popular, artes e ofícios;</w:t>
            </w:r>
          </w:p>
          <w:p w:rsidR="00A60BEF" w:rsidRPr="004C1BFA" w:rsidRDefault="00A60BEF" w:rsidP="004A0594">
            <w:pPr>
              <w:rPr>
                <w:rFonts w:cstheme="minorHAnsi"/>
                <w:sz w:val="16"/>
                <w:szCs w:val="16"/>
              </w:rPr>
            </w:pPr>
          </w:p>
          <w:p w:rsidR="00A60BEF" w:rsidRPr="004C1BFA" w:rsidRDefault="00A60BEF" w:rsidP="004A0594">
            <w:pPr>
              <w:jc w:val="both"/>
              <w:rPr>
                <w:rFonts w:cstheme="minorHAnsi"/>
                <w:sz w:val="16"/>
                <w:szCs w:val="16"/>
              </w:rPr>
            </w:pPr>
            <w:r w:rsidRPr="004C1BFA">
              <w:rPr>
                <w:rFonts w:cstheme="minorHAnsi"/>
                <w:sz w:val="16"/>
                <w:szCs w:val="16"/>
              </w:rPr>
              <w:t>- Ruralidade: espécies, produtos, vivências, tradições e identidade;</w:t>
            </w:r>
          </w:p>
          <w:p w:rsidR="00A60BEF" w:rsidRPr="004C1BFA" w:rsidRDefault="00A60BEF" w:rsidP="004A0594">
            <w:pPr>
              <w:rPr>
                <w:rFonts w:cstheme="minorHAnsi"/>
                <w:sz w:val="16"/>
                <w:szCs w:val="16"/>
              </w:rPr>
            </w:pPr>
          </w:p>
          <w:p w:rsidR="00A60BEF" w:rsidRPr="004C1BFA" w:rsidRDefault="00A60BEF" w:rsidP="004A0594">
            <w:pPr>
              <w:jc w:val="both"/>
              <w:rPr>
                <w:rFonts w:cstheme="minorHAnsi"/>
                <w:sz w:val="16"/>
                <w:szCs w:val="16"/>
              </w:rPr>
            </w:pPr>
            <w:r w:rsidRPr="004C1BFA">
              <w:rPr>
                <w:rFonts w:cstheme="minorHAnsi"/>
                <w:sz w:val="16"/>
                <w:szCs w:val="16"/>
              </w:rPr>
              <w:t>- Autenticidade;</w:t>
            </w:r>
          </w:p>
          <w:p w:rsidR="00A60BEF" w:rsidRPr="004C1BFA" w:rsidRDefault="00A60BEF" w:rsidP="004A0594">
            <w:pPr>
              <w:rPr>
                <w:rFonts w:cstheme="minorHAnsi"/>
                <w:sz w:val="16"/>
                <w:szCs w:val="16"/>
              </w:rPr>
            </w:pPr>
          </w:p>
          <w:p w:rsidR="00A60BEF" w:rsidRPr="004C1BFA" w:rsidRDefault="00A60BEF" w:rsidP="004A0594">
            <w:pPr>
              <w:jc w:val="both"/>
              <w:rPr>
                <w:rFonts w:cstheme="minorHAnsi"/>
                <w:sz w:val="16"/>
                <w:szCs w:val="16"/>
              </w:rPr>
            </w:pPr>
            <w:r w:rsidRPr="004C1BFA">
              <w:rPr>
                <w:rFonts w:cstheme="minorHAnsi"/>
                <w:sz w:val="16"/>
                <w:szCs w:val="16"/>
              </w:rPr>
              <w:t>- Modernidade: ciência, tecnologia, artes e estruturas contemporâneas;</w:t>
            </w:r>
          </w:p>
          <w:p w:rsidR="00A60BEF" w:rsidRPr="004C1BFA" w:rsidRDefault="00A60BEF" w:rsidP="004A0594">
            <w:pPr>
              <w:jc w:val="both"/>
              <w:rPr>
                <w:rFonts w:cstheme="minorHAnsi"/>
                <w:sz w:val="16"/>
                <w:szCs w:val="16"/>
              </w:rPr>
            </w:pPr>
          </w:p>
          <w:p w:rsidR="00A60BEF" w:rsidRPr="004C1BFA" w:rsidRDefault="00A60BEF" w:rsidP="004A0594">
            <w:pPr>
              <w:jc w:val="both"/>
              <w:rPr>
                <w:rFonts w:cstheme="minorHAnsi"/>
                <w:sz w:val="16"/>
                <w:szCs w:val="16"/>
              </w:rPr>
            </w:pPr>
            <w:r w:rsidRPr="004C1BFA">
              <w:rPr>
                <w:rFonts w:cstheme="minorHAnsi"/>
                <w:sz w:val="16"/>
                <w:szCs w:val="16"/>
              </w:rPr>
              <w:t>- Natureza e ambiente.</w:t>
            </w:r>
          </w:p>
          <w:p w:rsidR="00A60BEF" w:rsidRPr="004C1BFA" w:rsidRDefault="00A60BEF" w:rsidP="004A0594">
            <w:pPr>
              <w:pStyle w:val="PargrafodaLista"/>
              <w:ind w:left="714"/>
              <w:rPr>
                <w:rFonts w:cstheme="minorHAnsi"/>
                <w:b/>
                <w:sz w:val="16"/>
                <w:szCs w:val="16"/>
              </w:rPr>
            </w:pPr>
          </w:p>
          <w:p w:rsidR="00A60BEF" w:rsidRPr="004C1BFA" w:rsidRDefault="00A60BEF" w:rsidP="004A0594">
            <w:pPr>
              <w:rPr>
                <w:rFonts w:cstheme="minorHAnsi"/>
                <w:b/>
                <w:sz w:val="16"/>
                <w:szCs w:val="16"/>
              </w:rPr>
            </w:pPr>
          </w:p>
          <w:p w:rsidR="00A60BEF" w:rsidRPr="004C1BFA" w:rsidRDefault="00A60BEF" w:rsidP="004A0594">
            <w:pPr>
              <w:pStyle w:val="PargrafodaLista"/>
              <w:spacing w:line="360" w:lineRule="auto"/>
              <w:rPr>
                <w:rFonts w:cstheme="minorHAnsi"/>
                <w:b/>
                <w:sz w:val="16"/>
                <w:szCs w:val="16"/>
              </w:rPr>
            </w:pPr>
          </w:p>
        </w:tc>
        <w:tc>
          <w:tcPr>
            <w:tcW w:w="2029" w:type="dxa"/>
            <w:tcBorders>
              <w:top w:val="single" w:sz="24" w:space="0" w:color="auto"/>
              <w:left w:val="single" w:sz="24" w:space="0" w:color="auto"/>
              <w:bottom w:val="single" w:sz="24" w:space="0" w:color="auto"/>
              <w:right w:val="single" w:sz="24" w:space="0" w:color="auto"/>
            </w:tcBorders>
          </w:tcPr>
          <w:p w:rsidR="00A60BEF" w:rsidRPr="004C1BFA" w:rsidRDefault="00A60BEF" w:rsidP="004A0594">
            <w:pPr>
              <w:rPr>
                <w:rFonts w:cstheme="minorHAnsi"/>
                <w:b/>
                <w:sz w:val="16"/>
                <w:szCs w:val="16"/>
                <w:u w:val="single"/>
              </w:rPr>
            </w:pPr>
            <w:r w:rsidRPr="004C1BFA">
              <w:rPr>
                <w:rFonts w:cstheme="minorHAnsi"/>
                <w:b/>
                <w:sz w:val="16"/>
                <w:szCs w:val="16"/>
                <w:u w:val="single"/>
              </w:rPr>
              <w:t>Relação com os Clientes:</w:t>
            </w:r>
          </w:p>
          <w:p w:rsidR="00A60BEF" w:rsidRPr="004C1BFA" w:rsidRDefault="00A60BEF" w:rsidP="004A0594">
            <w:pPr>
              <w:rPr>
                <w:rFonts w:cstheme="minorHAnsi"/>
                <w:sz w:val="16"/>
                <w:szCs w:val="16"/>
              </w:rPr>
            </w:pPr>
            <w:r w:rsidRPr="004C1BFA">
              <w:rPr>
                <w:rFonts w:cstheme="minorHAnsi"/>
                <w:sz w:val="16"/>
                <w:szCs w:val="16"/>
              </w:rPr>
              <w:t>- Website;</w:t>
            </w:r>
          </w:p>
          <w:p w:rsidR="00A60BEF" w:rsidRPr="004C1BFA" w:rsidRDefault="00A60BEF" w:rsidP="004A0594">
            <w:pPr>
              <w:rPr>
                <w:rFonts w:cstheme="minorHAnsi"/>
                <w:sz w:val="16"/>
                <w:szCs w:val="16"/>
              </w:rPr>
            </w:pPr>
            <w:r w:rsidRPr="004C1BFA">
              <w:rPr>
                <w:rFonts w:cstheme="minorHAnsi"/>
                <w:sz w:val="16"/>
                <w:szCs w:val="16"/>
              </w:rPr>
              <w:t>- Redes Sociais;</w:t>
            </w:r>
          </w:p>
          <w:p w:rsidR="00A60BEF" w:rsidRPr="004C1BFA" w:rsidRDefault="00A60BEF" w:rsidP="004A0594">
            <w:pPr>
              <w:rPr>
                <w:rFonts w:cstheme="minorHAnsi"/>
                <w:sz w:val="16"/>
                <w:szCs w:val="16"/>
              </w:rPr>
            </w:pPr>
            <w:r w:rsidRPr="004C1BFA">
              <w:rPr>
                <w:rFonts w:cstheme="minorHAnsi"/>
                <w:sz w:val="16"/>
                <w:szCs w:val="16"/>
              </w:rPr>
              <w:t>- Mailing e Newsletter;</w:t>
            </w:r>
          </w:p>
          <w:p w:rsidR="00A60BEF" w:rsidRPr="004C1BFA" w:rsidRDefault="00A60BEF" w:rsidP="004A0594">
            <w:pPr>
              <w:rPr>
                <w:rFonts w:cstheme="minorHAnsi"/>
                <w:sz w:val="16"/>
                <w:szCs w:val="16"/>
              </w:rPr>
            </w:pPr>
            <w:r w:rsidRPr="004C1BFA">
              <w:rPr>
                <w:rFonts w:cstheme="minorHAnsi"/>
                <w:sz w:val="16"/>
                <w:szCs w:val="16"/>
              </w:rPr>
              <w:t>- SMS &amp; MMS;</w:t>
            </w:r>
          </w:p>
          <w:p w:rsidR="00A60BEF" w:rsidRPr="004C1BFA" w:rsidRDefault="00A60BEF" w:rsidP="004A0594">
            <w:pPr>
              <w:rPr>
                <w:rFonts w:cstheme="minorHAnsi"/>
                <w:sz w:val="16"/>
                <w:szCs w:val="16"/>
              </w:rPr>
            </w:pPr>
            <w:r w:rsidRPr="004C1BFA">
              <w:rPr>
                <w:rFonts w:cstheme="minorHAnsi"/>
                <w:sz w:val="16"/>
                <w:szCs w:val="16"/>
              </w:rPr>
              <w:t>- Imprensa;</w:t>
            </w:r>
          </w:p>
          <w:p w:rsidR="00A60BEF" w:rsidRPr="004C1BFA" w:rsidRDefault="00A60BEF" w:rsidP="004A0594">
            <w:pPr>
              <w:rPr>
                <w:rFonts w:cstheme="minorHAnsi"/>
                <w:sz w:val="16"/>
                <w:szCs w:val="16"/>
              </w:rPr>
            </w:pPr>
            <w:r w:rsidRPr="004C1BFA">
              <w:rPr>
                <w:rFonts w:cstheme="minorHAnsi"/>
                <w:sz w:val="16"/>
                <w:szCs w:val="16"/>
              </w:rPr>
              <w:t>- Word of Mouth;</w:t>
            </w:r>
          </w:p>
          <w:p w:rsidR="00A60BEF" w:rsidRPr="004C1BFA" w:rsidRDefault="00A60BEF" w:rsidP="004A0594">
            <w:pPr>
              <w:rPr>
                <w:rFonts w:cstheme="minorHAnsi"/>
                <w:sz w:val="16"/>
                <w:szCs w:val="16"/>
              </w:rPr>
            </w:pPr>
          </w:p>
          <w:p w:rsidR="00A60BEF" w:rsidRPr="004C1BFA" w:rsidRDefault="00A60BEF" w:rsidP="004A0594">
            <w:pPr>
              <w:rPr>
                <w:rFonts w:cstheme="minorHAnsi"/>
                <w:sz w:val="16"/>
                <w:szCs w:val="16"/>
              </w:rPr>
            </w:pPr>
          </w:p>
          <w:p w:rsidR="00A60BEF" w:rsidRPr="004C1BFA" w:rsidRDefault="00A60BEF" w:rsidP="004A0594">
            <w:pPr>
              <w:rPr>
                <w:rFonts w:cstheme="minorHAnsi"/>
                <w:b/>
                <w:sz w:val="16"/>
                <w:szCs w:val="16"/>
              </w:rPr>
            </w:pPr>
          </w:p>
          <w:p w:rsidR="00A60BEF" w:rsidRPr="004C1BFA" w:rsidRDefault="00A60BEF" w:rsidP="004A0594">
            <w:pPr>
              <w:rPr>
                <w:rFonts w:cstheme="minorHAnsi"/>
                <w:sz w:val="16"/>
                <w:szCs w:val="16"/>
              </w:rPr>
            </w:pPr>
          </w:p>
          <w:p w:rsidR="00A60BEF" w:rsidRPr="004C1BFA" w:rsidRDefault="00A60BEF" w:rsidP="004A0594">
            <w:pPr>
              <w:rPr>
                <w:rFonts w:cstheme="minorHAnsi"/>
                <w:b/>
                <w:sz w:val="16"/>
                <w:szCs w:val="16"/>
              </w:rPr>
            </w:pPr>
          </w:p>
        </w:tc>
        <w:tc>
          <w:tcPr>
            <w:tcW w:w="1627" w:type="dxa"/>
            <w:vMerge w:val="restart"/>
            <w:tcBorders>
              <w:top w:val="single" w:sz="24" w:space="0" w:color="auto"/>
              <w:left w:val="single" w:sz="24" w:space="0" w:color="auto"/>
              <w:bottom w:val="single" w:sz="24" w:space="0" w:color="auto"/>
              <w:right w:val="single" w:sz="24" w:space="0" w:color="auto"/>
            </w:tcBorders>
          </w:tcPr>
          <w:p w:rsidR="00A60BEF" w:rsidRPr="004C1BFA" w:rsidRDefault="00A60BEF" w:rsidP="004A0594">
            <w:pPr>
              <w:jc w:val="both"/>
              <w:rPr>
                <w:rFonts w:cstheme="minorHAnsi"/>
                <w:b/>
                <w:sz w:val="16"/>
                <w:szCs w:val="16"/>
                <w:u w:val="single"/>
              </w:rPr>
            </w:pPr>
            <w:r w:rsidRPr="004C1BFA">
              <w:rPr>
                <w:rFonts w:cstheme="minorHAnsi"/>
                <w:b/>
                <w:sz w:val="16"/>
                <w:szCs w:val="16"/>
                <w:u w:val="single"/>
              </w:rPr>
              <w:t>Segmentos de Clientes:</w:t>
            </w:r>
          </w:p>
          <w:p w:rsidR="00A60BEF" w:rsidRPr="004C1BFA" w:rsidRDefault="00A60BEF" w:rsidP="004A0594">
            <w:pPr>
              <w:jc w:val="both"/>
              <w:rPr>
                <w:rFonts w:cstheme="minorHAnsi"/>
                <w:sz w:val="16"/>
                <w:szCs w:val="16"/>
              </w:rPr>
            </w:pPr>
            <w:r w:rsidRPr="004C1BFA">
              <w:rPr>
                <w:rFonts w:cstheme="minorHAnsi"/>
                <w:sz w:val="16"/>
                <w:szCs w:val="16"/>
              </w:rPr>
              <w:t xml:space="preserve">- adquirem viagem individualmente ou através de operadores especializados; </w:t>
            </w:r>
          </w:p>
          <w:p w:rsidR="00A60BEF" w:rsidRPr="004C1BFA" w:rsidRDefault="00A60BEF" w:rsidP="004A0594">
            <w:pPr>
              <w:jc w:val="both"/>
              <w:rPr>
                <w:rFonts w:cstheme="minorHAnsi"/>
                <w:sz w:val="16"/>
                <w:szCs w:val="16"/>
              </w:rPr>
            </w:pPr>
            <w:r w:rsidRPr="004C1BFA">
              <w:rPr>
                <w:rFonts w:cstheme="minorHAnsi"/>
                <w:sz w:val="16"/>
                <w:szCs w:val="16"/>
              </w:rPr>
              <w:t>- viajam sozinhos, com um companheiro, em família ou grupo;</w:t>
            </w:r>
          </w:p>
          <w:p w:rsidR="00A60BEF" w:rsidRPr="004C1BFA" w:rsidRDefault="00A60BEF" w:rsidP="004A0594">
            <w:pPr>
              <w:jc w:val="both"/>
              <w:rPr>
                <w:rFonts w:cstheme="minorHAnsi"/>
                <w:sz w:val="16"/>
                <w:szCs w:val="16"/>
              </w:rPr>
            </w:pPr>
            <w:r w:rsidRPr="004C1BFA">
              <w:rPr>
                <w:rFonts w:cstheme="minorHAnsi"/>
                <w:sz w:val="16"/>
                <w:szCs w:val="16"/>
              </w:rPr>
              <w:t>- potencialmente “baby-boomers”, recém aposentados e menores de 30 anos, muitas vezes estudantes, “backpackers”;</w:t>
            </w:r>
          </w:p>
          <w:p w:rsidR="00A60BEF" w:rsidRPr="004C1BFA" w:rsidRDefault="00A60BEF" w:rsidP="004A0594">
            <w:pPr>
              <w:jc w:val="both"/>
              <w:rPr>
                <w:rFonts w:cstheme="minorHAnsi"/>
                <w:sz w:val="16"/>
                <w:szCs w:val="16"/>
              </w:rPr>
            </w:pPr>
            <w:r w:rsidRPr="004C1BFA">
              <w:rPr>
                <w:rFonts w:cstheme="minorHAnsi"/>
                <w:sz w:val="16"/>
                <w:szCs w:val="16"/>
              </w:rPr>
              <w:t>- as atividades criativas são o principal motivo da viagem;</w:t>
            </w:r>
          </w:p>
          <w:p w:rsidR="00A60BEF" w:rsidRPr="004C1BFA" w:rsidRDefault="00A60BEF" w:rsidP="004A0594">
            <w:pPr>
              <w:jc w:val="both"/>
              <w:rPr>
                <w:rFonts w:cstheme="minorHAnsi"/>
                <w:sz w:val="16"/>
                <w:szCs w:val="16"/>
              </w:rPr>
            </w:pPr>
            <w:r w:rsidRPr="004C1BFA">
              <w:rPr>
                <w:rFonts w:cstheme="minorHAnsi"/>
                <w:sz w:val="16"/>
                <w:szCs w:val="16"/>
              </w:rPr>
              <w:t>- desejam aprender e descobrir a cultura local participando em atividades artísticas e criativas, vivendo experiências que lhes permitam “integrar-se” no destino;</w:t>
            </w:r>
          </w:p>
          <w:p w:rsidR="00A60BEF" w:rsidRPr="004C1BFA" w:rsidRDefault="00A60BEF" w:rsidP="004A0594">
            <w:pPr>
              <w:jc w:val="both"/>
              <w:rPr>
                <w:rFonts w:cstheme="minorHAnsi"/>
                <w:sz w:val="16"/>
                <w:szCs w:val="16"/>
              </w:rPr>
            </w:pPr>
            <w:r w:rsidRPr="004C1BFA">
              <w:rPr>
                <w:rFonts w:cstheme="minorHAnsi"/>
                <w:sz w:val="16"/>
                <w:szCs w:val="16"/>
              </w:rPr>
              <w:t>- são “prosumers” e partilham as experiências nas redes sociais.</w:t>
            </w:r>
          </w:p>
          <w:p w:rsidR="00A60BEF" w:rsidRPr="004C1BFA" w:rsidRDefault="00A60BEF" w:rsidP="004A0594">
            <w:pPr>
              <w:jc w:val="both"/>
              <w:rPr>
                <w:rFonts w:cstheme="minorHAnsi"/>
                <w:sz w:val="16"/>
                <w:szCs w:val="16"/>
              </w:rPr>
            </w:pPr>
            <w:r w:rsidRPr="004C1BFA">
              <w:rPr>
                <w:rFonts w:cstheme="minorHAnsi"/>
                <w:sz w:val="16"/>
                <w:szCs w:val="16"/>
              </w:rPr>
              <w:t>- dedicam parte importante do seu orçamento à realização destas atividades e experiências;</w:t>
            </w:r>
          </w:p>
          <w:p w:rsidR="00A60BEF" w:rsidRPr="004C1BFA" w:rsidRDefault="00A60BEF" w:rsidP="004A0594">
            <w:pPr>
              <w:jc w:val="both"/>
              <w:rPr>
                <w:rFonts w:cstheme="minorHAnsi"/>
                <w:sz w:val="16"/>
                <w:szCs w:val="16"/>
              </w:rPr>
            </w:pPr>
            <w:r w:rsidRPr="004C1BFA">
              <w:rPr>
                <w:rFonts w:cstheme="minorHAnsi"/>
                <w:sz w:val="16"/>
                <w:szCs w:val="16"/>
              </w:rPr>
              <w:t>- conscientes em relação às questões ambientais;</w:t>
            </w:r>
          </w:p>
        </w:tc>
      </w:tr>
      <w:tr w:rsidR="00A60BEF" w:rsidTr="004A0594">
        <w:trPr>
          <w:trHeight w:val="279"/>
          <w:jc w:val="center"/>
        </w:trPr>
        <w:tc>
          <w:tcPr>
            <w:tcW w:w="1447" w:type="dxa"/>
            <w:vMerge/>
            <w:tcBorders>
              <w:top w:val="single" w:sz="24" w:space="0" w:color="auto"/>
              <w:left w:val="single" w:sz="24" w:space="0" w:color="auto"/>
              <w:bottom w:val="single" w:sz="24" w:space="0" w:color="auto"/>
              <w:right w:val="single" w:sz="24" w:space="0" w:color="auto"/>
            </w:tcBorders>
          </w:tcPr>
          <w:p w:rsidR="00A60BEF" w:rsidRPr="004C1BFA" w:rsidRDefault="00A60BEF" w:rsidP="004A0594">
            <w:pPr>
              <w:rPr>
                <w:rFonts w:cstheme="minorHAnsi"/>
                <w:b/>
                <w:sz w:val="16"/>
                <w:szCs w:val="16"/>
              </w:rPr>
            </w:pPr>
          </w:p>
        </w:tc>
        <w:tc>
          <w:tcPr>
            <w:tcW w:w="2126" w:type="dxa"/>
            <w:tcBorders>
              <w:top w:val="single" w:sz="24" w:space="0" w:color="auto"/>
              <w:left w:val="single" w:sz="24" w:space="0" w:color="auto"/>
              <w:bottom w:val="single" w:sz="24" w:space="0" w:color="auto"/>
              <w:right w:val="single" w:sz="24" w:space="0" w:color="auto"/>
            </w:tcBorders>
          </w:tcPr>
          <w:p w:rsidR="00A60BEF" w:rsidRPr="004C1BFA" w:rsidRDefault="00A60BEF" w:rsidP="004A0594">
            <w:pPr>
              <w:rPr>
                <w:rFonts w:cstheme="minorHAnsi"/>
                <w:b/>
                <w:sz w:val="16"/>
                <w:szCs w:val="16"/>
              </w:rPr>
            </w:pPr>
            <w:r w:rsidRPr="004C1BFA">
              <w:rPr>
                <w:rFonts w:cstheme="minorHAnsi"/>
                <w:b/>
                <w:sz w:val="16"/>
                <w:szCs w:val="16"/>
              </w:rPr>
              <w:t>Recursos Chave:</w:t>
            </w:r>
          </w:p>
          <w:p w:rsidR="00A60BEF" w:rsidRPr="004C1BFA" w:rsidRDefault="00A60BEF" w:rsidP="004A0594">
            <w:pPr>
              <w:rPr>
                <w:rFonts w:cstheme="minorHAnsi"/>
                <w:sz w:val="16"/>
                <w:szCs w:val="16"/>
              </w:rPr>
            </w:pPr>
            <w:r w:rsidRPr="004C1BFA">
              <w:rPr>
                <w:rFonts w:cstheme="minorHAnsi"/>
                <w:sz w:val="16"/>
                <w:szCs w:val="16"/>
              </w:rPr>
              <w:t>- Físicos:</w:t>
            </w:r>
          </w:p>
          <w:p w:rsidR="00A60BEF" w:rsidRDefault="00A60BEF" w:rsidP="00A60BEF">
            <w:pPr>
              <w:pStyle w:val="PargrafodaLista"/>
              <w:numPr>
                <w:ilvl w:val="0"/>
                <w:numId w:val="41"/>
              </w:numPr>
              <w:suppressAutoHyphens w:val="0"/>
              <w:rPr>
                <w:rFonts w:cstheme="minorHAnsi"/>
                <w:sz w:val="16"/>
                <w:szCs w:val="16"/>
              </w:rPr>
            </w:pPr>
            <w:r>
              <w:rPr>
                <w:rFonts w:cstheme="minorHAnsi"/>
                <w:sz w:val="16"/>
                <w:szCs w:val="16"/>
              </w:rPr>
              <w:t>PC; Software;</w:t>
            </w:r>
          </w:p>
          <w:p w:rsidR="00A60BEF" w:rsidRDefault="00A60BEF" w:rsidP="00A60BEF">
            <w:pPr>
              <w:pStyle w:val="PargrafodaLista"/>
              <w:numPr>
                <w:ilvl w:val="0"/>
                <w:numId w:val="41"/>
              </w:numPr>
              <w:suppressAutoHyphens w:val="0"/>
              <w:rPr>
                <w:rFonts w:cstheme="minorHAnsi"/>
                <w:sz w:val="16"/>
                <w:szCs w:val="16"/>
              </w:rPr>
            </w:pPr>
            <w:r>
              <w:rPr>
                <w:rFonts w:cstheme="minorHAnsi"/>
                <w:sz w:val="16"/>
                <w:szCs w:val="16"/>
              </w:rPr>
              <w:t>Veículo de transporte;</w:t>
            </w:r>
          </w:p>
          <w:p w:rsidR="00A60BEF" w:rsidRDefault="00A60BEF" w:rsidP="00A60BEF">
            <w:pPr>
              <w:pStyle w:val="PargrafodaLista"/>
              <w:numPr>
                <w:ilvl w:val="0"/>
                <w:numId w:val="41"/>
              </w:numPr>
              <w:suppressAutoHyphens w:val="0"/>
              <w:rPr>
                <w:rFonts w:cstheme="minorHAnsi"/>
                <w:sz w:val="16"/>
                <w:szCs w:val="16"/>
              </w:rPr>
            </w:pPr>
            <w:r>
              <w:rPr>
                <w:rFonts w:cstheme="minorHAnsi"/>
                <w:sz w:val="16"/>
                <w:szCs w:val="16"/>
              </w:rPr>
              <w:t>Telemóvel;</w:t>
            </w:r>
          </w:p>
          <w:p w:rsidR="00A60BEF" w:rsidRDefault="00A60BEF" w:rsidP="00A60BEF">
            <w:pPr>
              <w:pStyle w:val="PargrafodaLista"/>
              <w:numPr>
                <w:ilvl w:val="0"/>
                <w:numId w:val="41"/>
              </w:numPr>
              <w:suppressAutoHyphens w:val="0"/>
              <w:rPr>
                <w:rFonts w:cstheme="minorHAnsi"/>
                <w:sz w:val="16"/>
                <w:szCs w:val="16"/>
              </w:rPr>
            </w:pPr>
            <w:r>
              <w:rPr>
                <w:rFonts w:cstheme="minorHAnsi"/>
                <w:sz w:val="16"/>
                <w:szCs w:val="16"/>
              </w:rPr>
              <w:t>Fardamenta;</w:t>
            </w:r>
          </w:p>
          <w:p w:rsidR="00A60BEF" w:rsidRPr="00A16DE0" w:rsidRDefault="00A60BEF" w:rsidP="00A60BEF">
            <w:pPr>
              <w:pStyle w:val="PargrafodaLista"/>
              <w:numPr>
                <w:ilvl w:val="0"/>
                <w:numId w:val="41"/>
              </w:numPr>
              <w:suppressAutoHyphens w:val="0"/>
              <w:rPr>
                <w:rFonts w:cstheme="minorHAnsi"/>
                <w:sz w:val="16"/>
                <w:szCs w:val="16"/>
              </w:rPr>
            </w:pPr>
            <w:r>
              <w:rPr>
                <w:rFonts w:cstheme="minorHAnsi"/>
                <w:sz w:val="16"/>
                <w:szCs w:val="16"/>
              </w:rPr>
              <w:t>Stand;</w:t>
            </w:r>
          </w:p>
          <w:p w:rsidR="00A60BEF" w:rsidRPr="004C1BFA" w:rsidRDefault="00A60BEF" w:rsidP="004A0594">
            <w:pPr>
              <w:rPr>
                <w:rFonts w:cstheme="minorHAnsi"/>
                <w:sz w:val="16"/>
                <w:szCs w:val="16"/>
              </w:rPr>
            </w:pPr>
            <w:r w:rsidRPr="004C1BFA">
              <w:rPr>
                <w:rFonts w:cstheme="minorHAnsi"/>
                <w:sz w:val="16"/>
                <w:szCs w:val="16"/>
              </w:rPr>
              <w:t>- Humanos:</w:t>
            </w:r>
          </w:p>
          <w:p w:rsidR="00A60BEF" w:rsidRPr="004C1BFA" w:rsidRDefault="00A60BEF" w:rsidP="00A60BEF">
            <w:pPr>
              <w:pStyle w:val="PargrafodaLista"/>
              <w:numPr>
                <w:ilvl w:val="0"/>
                <w:numId w:val="41"/>
              </w:numPr>
              <w:suppressAutoHyphens w:val="0"/>
              <w:rPr>
                <w:rFonts w:cstheme="minorHAnsi"/>
                <w:sz w:val="16"/>
                <w:szCs w:val="16"/>
              </w:rPr>
            </w:pPr>
            <w:r>
              <w:rPr>
                <w:rFonts w:cstheme="minorHAnsi"/>
                <w:sz w:val="16"/>
                <w:szCs w:val="16"/>
              </w:rPr>
              <w:t>1 Mestre em Turismo;</w:t>
            </w:r>
          </w:p>
          <w:p w:rsidR="00A60BEF" w:rsidRPr="004C1BFA" w:rsidRDefault="00A60BEF" w:rsidP="004A0594">
            <w:pPr>
              <w:rPr>
                <w:rFonts w:cstheme="minorHAnsi"/>
                <w:sz w:val="16"/>
                <w:szCs w:val="16"/>
              </w:rPr>
            </w:pPr>
            <w:r w:rsidRPr="004C1BFA">
              <w:rPr>
                <w:rFonts w:cstheme="minorHAnsi"/>
                <w:sz w:val="16"/>
                <w:szCs w:val="16"/>
              </w:rPr>
              <w:t>- Intelectuais:</w:t>
            </w:r>
          </w:p>
          <w:p w:rsidR="00A60BEF" w:rsidRPr="00964E18" w:rsidRDefault="00A60BEF" w:rsidP="00A60BEF">
            <w:pPr>
              <w:pStyle w:val="PargrafodaLista"/>
              <w:numPr>
                <w:ilvl w:val="0"/>
                <w:numId w:val="41"/>
              </w:numPr>
              <w:suppressAutoHyphens w:val="0"/>
              <w:rPr>
                <w:rFonts w:cstheme="minorHAnsi"/>
                <w:sz w:val="16"/>
                <w:szCs w:val="16"/>
              </w:rPr>
            </w:pPr>
            <w:r>
              <w:rPr>
                <w:rFonts w:cstheme="minorHAnsi"/>
                <w:sz w:val="16"/>
                <w:szCs w:val="16"/>
              </w:rPr>
              <w:t>Linha Editorial e de Comunicação;</w:t>
            </w:r>
          </w:p>
          <w:p w:rsidR="00A60BEF" w:rsidRPr="004C1BFA" w:rsidRDefault="00A60BEF" w:rsidP="004A0594">
            <w:pPr>
              <w:rPr>
                <w:rFonts w:cstheme="minorHAnsi"/>
                <w:sz w:val="16"/>
                <w:szCs w:val="16"/>
              </w:rPr>
            </w:pPr>
            <w:r w:rsidRPr="004C1BFA">
              <w:rPr>
                <w:rFonts w:cstheme="minorHAnsi"/>
                <w:sz w:val="16"/>
                <w:szCs w:val="16"/>
              </w:rPr>
              <w:t>- Financeiros:</w:t>
            </w:r>
          </w:p>
          <w:p w:rsidR="00A60BEF" w:rsidRDefault="00A60BEF" w:rsidP="00A60BEF">
            <w:pPr>
              <w:pStyle w:val="PargrafodaLista"/>
              <w:numPr>
                <w:ilvl w:val="0"/>
                <w:numId w:val="41"/>
              </w:numPr>
              <w:suppressAutoHyphens w:val="0"/>
              <w:rPr>
                <w:rFonts w:cstheme="minorHAnsi"/>
                <w:sz w:val="16"/>
                <w:szCs w:val="16"/>
              </w:rPr>
            </w:pPr>
            <w:r>
              <w:rPr>
                <w:rFonts w:cstheme="minorHAnsi"/>
                <w:sz w:val="16"/>
                <w:szCs w:val="16"/>
              </w:rPr>
              <w:t>Capital próprio;</w:t>
            </w:r>
          </w:p>
          <w:p w:rsidR="00A60BEF" w:rsidRPr="004C1BFA" w:rsidRDefault="00A60BEF" w:rsidP="00A60BEF">
            <w:pPr>
              <w:pStyle w:val="PargrafodaLista"/>
              <w:numPr>
                <w:ilvl w:val="0"/>
                <w:numId w:val="41"/>
              </w:numPr>
              <w:suppressAutoHyphens w:val="0"/>
              <w:rPr>
                <w:rFonts w:cstheme="minorHAnsi"/>
                <w:sz w:val="16"/>
                <w:szCs w:val="16"/>
              </w:rPr>
            </w:pPr>
            <w:r>
              <w:rPr>
                <w:rFonts w:cstheme="minorHAnsi"/>
                <w:sz w:val="16"/>
                <w:szCs w:val="16"/>
              </w:rPr>
              <w:t>Financiamento: “Alentejo 2020”; “Portugal 2020”; TP.</w:t>
            </w:r>
          </w:p>
        </w:tc>
        <w:tc>
          <w:tcPr>
            <w:tcW w:w="1813" w:type="dxa"/>
            <w:gridSpan w:val="2"/>
            <w:vMerge/>
            <w:tcBorders>
              <w:top w:val="single" w:sz="24" w:space="0" w:color="auto"/>
              <w:left w:val="single" w:sz="24" w:space="0" w:color="auto"/>
              <w:bottom w:val="single" w:sz="24" w:space="0" w:color="auto"/>
              <w:right w:val="single" w:sz="24" w:space="0" w:color="auto"/>
            </w:tcBorders>
          </w:tcPr>
          <w:p w:rsidR="00A60BEF" w:rsidRPr="004C1BFA" w:rsidRDefault="00A60BEF" w:rsidP="004A0594">
            <w:pPr>
              <w:rPr>
                <w:rFonts w:cstheme="minorHAnsi"/>
                <w:b/>
                <w:sz w:val="16"/>
                <w:szCs w:val="16"/>
              </w:rPr>
            </w:pPr>
          </w:p>
        </w:tc>
        <w:tc>
          <w:tcPr>
            <w:tcW w:w="2029" w:type="dxa"/>
            <w:tcBorders>
              <w:top w:val="single" w:sz="24" w:space="0" w:color="auto"/>
              <w:left w:val="single" w:sz="24" w:space="0" w:color="auto"/>
              <w:bottom w:val="single" w:sz="24" w:space="0" w:color="auto"/>
              <w:right w:val="single" w:sz="24" w:space="0" w:color="auto"/>
            </w:tcBorders>
          </w:tcPr>
          <w:p w:rsidR="00A60BEF" w:rsidRPr="004C1BFA" w:rsidRDefault="00A60BEF" w:rsidP="004A0594">
            <w:pPr>
              <w:rPr>
                <w:rFonts w:cstheme="minorHAnsi"/>
                <w:b/>
                <w:sz w:val="16"/>
                <w:szCs w:val="16"/>
              </w:rPr>
            </w:pPr>
            <w:r w:rsidRPr="004C1BFA">
              <w:rPr>
                <w:rFonts w:cstheme="minorHAnsi"/>
                <w:b/>
                <w:sz w:val="16"/>
                <w:szCs w:val="16"/>
              </w:rPr>
              <w:t>Canais:</w:t>
            </w:r>
          </w:p>
          <w:p w:rsidR="00A60BEF" w:rsidRPr="004C1BFA" w:rsidRDefault="00A60BEF" w:rsidP="004A0594">
            <w:pPr>
              <w:rPr>
                <w:rFonts w:cstheme="minorHAnsi"/>
                <w:sz w:val="16"/>
                <w:szCs w:val="16"/>
              </w:rPr>
            </w:pPr>
            <w:r w:rsidRPr="004C1BFA">
              <w:rPr>
                <w:rFonts w:cstheme="minorHAnsi"/>
                <w:sz w:val="16"/>
                <w:szCs w:val="16"/>
              </w:rPr>
              <w:t>- Direto:</w:t>
            </w:r>
          </w:p>
          <w:p w:rsidR="00A60BEF" w:rsidRPr="004C1BFA" w:rsidRDefault="00A60BEF" w:rsidP="00A60BEF">
            <w:pPr>
              <w:pStyle w:val="PargrafodaLista"/>
              <w:numPr>
                <w:ilvl w:val="0"/>
                <w:numId w:val="41"/>
              </w:numPr>
              <w:suppressAutoHyphens w:val="0"/>
              <w:rPr>
                <w:rFonts w:cstheme="minorHAnsi"/>
                <w:sz w:val="16"/>
                <w:szCs w:val="16"/>
              </w:rPr>
            </w:pPr>
            <w:r w:rsidRPr="004C1BFA">
              <w:rPr>
                <w:rFonts w:cstheme="minorHAnsi"/>
                <w:sz w:val="16"/>
                <w:szCs w:val="16"/>
              </w:rPr>
              <w:t>Website</w:t>
            </w:r>
          </w:p>
          <w:p w:rsidR="00A60BEF" w:rsidRPr="004C1BFA" w:rsidRDefault="00A60BEF" w:rsidP="00A60BEF">
            <w:pPr>
              <w:pStyle w:val="PargrafodaLista"/>
              <w:numPr>
                <w:ilvl w:val="0"/>
                <w:numId w:val="40"/>
              </w:numPr>
              <w:suppressAutoHyphens w:val="0"/>
              <w:rPr>
                <w:rFonts w:cstheme="minorHAnsi"/>
                <w:b/>
                <w:sz w:val="16"/>
                <w:szCs w:val="16"/>
              </w:rPr>
            </w:pPr>
            <w:r w:rsidRPr="004C1BFA">
              <w:rPr>
                <w:rFonts w:cstheme="minorHAnsi"/>
                <w:sz w:val="16"/>
                <w:szCs w:val="16"/>
              </w:rPr>
              <w:t>Redes Sociais</w:t>
            </w:r>
          </w:p>
          <w:p w:rsidR="00A60BEF" w:rsidRPr="004C1BFA" w:rsidRDefault="00A60BEF" w:rsidP="004A0594">
            <w:pPr>
              <w:rPr>
                <w:rFonts w:cstheme="minorHAnsi"/>
                <w:sz w:val="16"/>
                <w:szCs w:val="16"/>
              </w:rPr>
            </w:pPr>
            <w:r w:rsidRPr="004C1BFA">
              <w:rPr>
                <w:rFonts w:cstheme="minorHAnsi"/>
                <w:sz w:val="16"/>
                <w:szCs w:val="16"/>
              </w:rPr>
              <w:t>- Indireto:</w:t>
            </w:r>
          </w:p>
          <w:p w:rsidR="00A60BEF" w:rsidRPr="004C1BFA" w:rsidRDefault="00A60BEF" w:rsidP="00A60BEF">
            <w:pPr>
              <w:pStyle w:val="PargrafodaLista"/>
              <w:numPr>
                <w:ilvl w:val="0"/>
                <w:numId w:val="40"/>
              </w:numPr>
              <w:suppressAutoHyphens w:val="0"/>
              <w:rPr>
                <w:rFonts w:cstheme="minorHAnsi"/>
                <w:sz w:val="16"/>
                <w:szCs w:val="16"/>
              </w:rPr>
            </w:pPr>
            <w:r w:rsidRPr="004C1BFA">
              <w:rPr>
                <w:rFonts w:cstheme="minorHAnsi"/>
                <w:sz w:val="16"/>
                <w:szCs w:val="16"/>
              </w:rPr>
              <w:t>Op. Turísticos;</w:t>
            </w:r>
          </w:p>
          <w:p w:rsidR="00A60BEF" w:rsidRPr="004C1BFA" w:rsidRDefault="00A60BEF" w:rsidP="00A60BEF">
            <w:pPr>
              <w:pStyle w:val="PargrafodaLista"/>
              <w:numPr>
                <w:ilvl w:val="0"/>
                <w:numId w:val="40"/>
              </w:numPr>
              <w:suppressAutoHyphens w:val="0"/>
              <w:rPr>
                <w:rFonts w:cstheme="minorHAnsi"/>
                <w:sz w:val="16"/>
                <w:szCs w:val="16"/>
              </w:rPr>
            </w:pPr>
            <w:r w:rsidRPr="004C1BFA">
              <w:rPr>
                <w:rFonts w:cstheme="minorHAnsi"/>
                <w:sz w:val="16"/>
                <w:szCs w:val="16"/>
              </w:rPr>
              <w:t>Ag. de Viagens;</w:t>
            </w:r>
          </w:p>
          <w:p w:rsidR="00A60BEF" w:rsidRPr="004C1BFA" w:rsidRDefault="00A60BEF" w:rsidP="00A60BEF">
            <w:pPr>
              <w:pStyle w:val="PargrafodaLista"/>
              <w:numPr>
                <w:ilvl w:val="0"/>
                <w:numId w:val="40"/>
              </w:numPr>
              <w:suppressAutoHyphens w:val="0"/>
              <w:rPr>
                <w:rFonts w:cstheme="minorHAnsi"/>
                <w:sz w:val="16"/>
                <w:szCs w:val="16"/>
              </w:rPr>
            </w:pPr>
            <w:r w:rsidRPr="004C1BFA">
              <w:rPr>
                <w:rFonts w:cstheme="minorHAnsi"/>
                <w:sz w:val="16"/>
                <w:szCs w:val="16"/>
              </w:rPr>
              <w:t>Imprensa;</w:t>
            </w:r>
          </w:p>
          <w:p w:rsidR="00A60BEF" w:rsidRPr="004C1BFA" w:rsidRDefault="00A60BEF" w:rsidP="00A60BEF">
            <w:pPr>
              <w:pStyle w:val="PargrafodaLista"/>
              <w:numPr>
                <w:ilvl w:val="0"/>
                <w:numId w:val="40"/>
              </w:numPr>
              <w:suppressAutoHyphens w:val="0"/>
              <w:rPr>
                <w:rFonts w:cstheme="minorHAnsi"/>
                <w:sz w:val="16"/>
                <w:szCs w:val="16"/>
              </w:rPr>
            </w:pPr>
            <w:r w:rsidRPr="004C1BFA">
              <w:rPr>
                <w:rFonts w:cstheme="minorHAnsi"/>
                <w:sz w:val="16"/>
                <w:szCs w:val="16"/>
              </w:rPr>
              <w:t>Certames;</w:t>
            </w:r>
          </w:p>
          <w:p w:rsidR="00A60BEF" w:rsidRPr="004C1BFA" w:rsidRDefault="00A60BEF" w:rsidP="00A60BEF">
            <w:pPr>
              <w:pStyle w:val="PargrafodaLista"/>
              <w:numPr>
                <w:ilvl w:val="0"/>
                <w:numId w:val="40"/>
              </w:numPr>
              <w:suppressAutoHyphens w:val="0"/>
              <w:rPr>
                <w:rFonts w:cstheme="minorHAnsi"/>
                <w:sz w:val="16"/>
                <w:szCs w:val="16"/>
              </w:rPr>
            </w:pPr>
            <w:r w:rsidRPr="004C1BFA">
              <w:rPr>
                <w:rFonts w:cstheme="minorHAnsi"/>
                <w:sz w:val="16"/>
                <w:szCs w:val="16"/>
              </w:rPr>
              <w:t>Workshops;</w:t>
            </w:r>
          </w:p>
          <w:p w:rsidR="00A60BEF" w:rsidRPr="004C1BFA" w:rsidRDefault="00A60BEF" w:rsidP="00A60BEF">
            <w:pPr>
              <w:pStyle w:val="PargrafodaLista"/>
              <w:numPr>
                <w:ilvl w:val="0"/>
                <w:numId w:val="40"/>
              </w:numPr>
              <w:suppressAutoHyphens w:val="0"/>
              <w:rPr>
                <w:rFonts w:cstheme="minorHAnsi"/>
                <w:sz w:val="16"/>
                <w:szCs w:val="16"/>
              </w:rPr>
            </w:pPr>
            <w:r w:rsidRPr="004C1BFA">
              <w:rPr>
                <w:rFonts w:cstheme="minorHAnsi"/>
                <w:sz w:val="16"/>
                <w:szCs w:val="16"/>
              </w:rPr>
              <w:t>Roadshows;</w:t>
            </w:r>
          </w:p>
          <w:p w:rsidR="00A60BEF" w:rsidRPr="004C1BFA" w:rsidRDefault="00A60BEF" w:rsidP="00A60BEF">
            <w:pPr>
              <w:pStyle w:val="PargrafodaLista"/>
              <w:numPr>
                <w:ilvl w:val="0"/>
                <w:numId w:val="40"/>
              </w:numPr>
              <w:suppressAutoHyphens w:val="0"/>
              <w:rPr>
                <w:rFonts w:cstheme="minorHAnsi"/>
                <w:sz w:val="16"/>
                <w:szCs w:val="16"/>
              </w:rPr>
            </w:pPr>
            <w:r w:rsidRPr="004C1BFA">
              <w:rPr>
                <w:rFonts w:cstheme="minorHAnsi"/>
                <w:sz w:val="16"/>
                <w:szCs w:val="16"/>
              </w:rPr>
              <w:t>Parceiros;</w:t>
            </w:r>
          </w:p>
        </w:tc>
        <w:tc>
          <w:tcPr>
            <w:tcW w:w="1627" w:type="dxa"/>
            <w:vMerge/>
            <w:tcBorders>
              <w:top w:val="single" w:sz="24" w:space="0" w:color="auto"/>
              <w:left w:val="single" w:sz="24" w:space="0" w:color="auto"/>
              <w:bottom w:val="single" w:sz="24" w:space="0" w:color="auto"/>
              <w:right w:val="single" w:sz="24" w:space="0" w:color="auto"/>
            </w:tcBorders>
          </w:tcPr>
          <w:p w:rsidR="00A60BEF" w:rsidRPr="004C1BFA" w:rsidRDefault="00A60BEF" w:rsidP="004A0594">
            <w:pPr>
              <w:rPr>
                <w:rFonts w:cstheme="minorHAnsi"/>
                <w:b/>
                <w:sz w:val="16"/>
                <w:szCs w:val="16"/>
              </w:rPr>
            </w:pPr>
          </w:p>
        </w:tc>
      </w:tr>
      <w:tr w:rsidR="00A60BEF" w:rsidTr="004A0594">
        <w:trPr>
          <w:jc w:val="center"/>
        </w:trPr>
        <w:tc>
          <w:tcPr>
            <w:tcW w:w="4536" w:type="dxa"/>
            <w:gridSpan w:val="3"/>
            <w:tcBorders>
              <w:top w:val="single" w:sz="24" w:space="0" w:color="auto"/>
              <w:left w:val="single" w:sz="24" w:space="0" w:color="auto"/>
              <w:bottom w:val="single" w:sz="24" w:space="0" w:color="auto"/>
              <w:right w:val="single" w:sz="24" w:space="0" w:color="auto"/>
            </w:tcBorders>
          </w:tcPr>
          <w:p w:rsidR="00A60BEF" w:rsidRPr="004C1BFA" w:rsidRDefault="00A60BEF" w:rsidP="004A0594">
            <w:pPr>
              <w:rPr>
                <w:rFonts w:cstheme="minorHAnsi"/>
                <w:b/>
                <w:sz w:val="16"/>
                <w:szCs w:val="16"/>
              </w:rPr>
            </w:pPr>
            <w:r w:rsidRPr="004C1BFA">
              <w:rPr>
                <w:rFonts w:cstheme="minorHAnsi"/>
                <w:b/>
                <w:sz w:val="16"/>
                <w:szCs w:val="16"/>
              </w:rPr>
              <w:t>Estrutura de Custos:</w:t>
            </w:r>
          </w:p>
          <w:p w:rsidR="00A60BEF" w:rsidRPr="004C1BFA" w:rsidRDefault="00A60BEF" w:rsidP="004A0594">
            <w:pPr>
              <w:rPr>
                <w:rFonts w:cstheme="minorHAnsi"/>
                <w:sz w:val="16"/>
                <w:szCs w:val="16"/>
              </w:rPr>
            </w:pPr>
            <w:r w:rsidRPr="004C1BFA">
              <w:rPr>
                <w:rFonts w:cstheme="minorHAnsi"/>
                <w:sz w:val="16"/>
                <w:szCs w:val="16"/>
              </w:rPr>
              <w:t>- Registo da empresa no RNT;</w:t>
            </w:r>
          </w:p>
          <w:p w:rsidR="00A60BEF" w:rsidRPr="004C1BFA" w:rsidRDefault="00A60BEF" w:rsidP="004A0594">
            <w:pPr>
              <w:rPr>
                <w:rFonts w:cstheme="minorHAnsi"/>
                <w:sz w:val="16"/>
                <w:szCs w:val="16"/>
              </w:rPr>
            </w:pPr>
            <w:r w:rsidRPr="004C1BFA">
              <w:rPr>
                <w:rFonts w:cstheme="minorHAnsi"/>
                <w:sz w:val="16"/>
                <w:szCs w:val="16"/>
              </w:rPr>
              <w:t>- Seguros (acidentes pessoais e responsabilidade civil);</w:t>
            </w:r>
          </w:p>
          <w:p w:rsidR="00A60BEF" w:rsidRPr="004C1BFA" w:rsidRDefault="00A60BEF" w:rsidP="004A0594">
            <w:pPr>
              <w:rPr>
                <w:rFonts w:cstheme="minorHAnsi"/>
                <w:sz w:val="16"/>
                <w:szCs w:val="16"/>
              </w:rPr>
            </w:pPr>
            <w:r w:rsidRPr="004C1BFA">
              <w:rPr>
                <w:rFonts w:cstheme="minorHAnsi"/>
                <w:sz w:val="16"/>
                <w:szCs w:val="16"/>
              </w:rPr>
              <w:t>- Associações (ARPTA; Creative Tourism Network; SNATTI; AGIA; etc.);</w:t>
            </w:r>
          </w:p>
          <w:p w:rsidR="00A60BEF" w:rsidRPr="004C1BFA" w:rsidRDefault="00A60BEF" w:rsidP="004A0594">
            <w:pPr>
              <w:rPr>
                <w:rFonts w:cstheme="minorHAnsi"/>
                <w:sz w:val="16"/>
                <w:szCs w:val="16"/>
              </w:rPr>
            </w:pPr>
            <w:r w:rsidRPr="004C1BFA">
              <w:rPr>
                <w:rFonts w:cstheme="minorHAnsi"/>
                <w:sz w:val="16"/>
                <w:szCs w:val="16"/>
              </w:rPr>
              <w:t>- Alojamento de website;</w:t>
            </w:r>
          </w:p>
          <w:p w:rsidR="00A60BEF" w:rsidRPr="004C1BFA" w:rsidRDefault="00A60BEF" w:rsidP="004A0594">
            <w:pPr>
              <w:rPr>
                <w:rFonts w:cstheme="minorHAnsi"/>
                <w:sz w:val="16"/>
                <w:szCs w:val="16"/>
              </w:rPr>
            </w:pPr>
            <w:r w:rsidRPr="004C1BFA">
              <w:rPr>
                <w:rFonts w:cstheme="minorHAnsi"/>
                <w:sz w:val="16"/>
                <w:szCs w:val="16"/>
              </w:rPr>
              <w:t>- Contabilidade e impostos;</w:t>
            </w:r>
          </w:p>
          <w:p w:rsidR="00A60BEF" w:rsidRPr="004C1BFA" w:rsidRDefault="00A60BEF" w:rsidP="004A0594">
            <w:pPr>
              <w:rPr>
                <w:rFonts w:cstheme="minorHAnsi"/>
                <w:sz w:val="16"/>
                <w:szCs w:val="16"/>
              </w:rPr>
            </w:pPr>
            <w:r w:rsidRPr="004C1BFA">
              <w:rPr>
                <w:rFonts w:cstheme="minorHAnsi"/>
                <w:sz w:val="16"/>
                <w:szCs w:val="16"/>
              </w:rPr>
              <w:t>- Combustíveis e manutenção de viaturas;</w:t>
            </w:r>
          </w:p>
          <w:p w:rsidR="00A60BEF" w:rsidRPr="004C1BFA" w:rsidRDefault="00A60BEF" w:rsidP="004A0594">
            <w:pPr>
              <w:rPr>
                <w:rFonts w:cstheme="minorHAnsi"/>
                <w:sz w:val="16"/>
                <w:szCs w:val="16"/>
              </w:rPr>
            </w:pPr>
            <w:r w:rsidRPr="004C1BFA">
              <w:rPr>
                <w:rFonts w:cstheme="minorHAnsi"/>
                <w:sz w:val="16"/>
                <w:szCs w:val="16"/>
              </w:rPr>
              <w:t>- Fardamenta;</w:t>
            </w:r>
          </w:p>
          <w:p w:rsidR="00A60BEF" w:rsidRPr="004C1BFA" w:rsidRDefault="00A60BEF" w:rsidP="004A0594">
            <w:pPr>
              <w:rPr>
                <w:rFonts w:cstheme="minorHAnsi"/>
                <w:sz w:val="16"/>
                <w:szCs w:val="16"/>
              </w:rPr>
            </w:pPr>
            <w:r w:rsidRPr="004C1BFA">
              <w:rPr>
                <w:rFonts w:cstheme="minorHAnsi"/>
                <w:sz w:val="16"/>
                <w:szCs w:val="16"/>
              </w:rPr>
              <w:t>- Aquisições de produtos e serviços de suporte à atividade;</w:t>
            </w:r>
          </w:p>
          <w:p w:rsidR="00A60BEF" w:rsidRPr="004C1BFA" w:rsidRDefault="00A60BEF" w:rsidP="004A0594">
            <w:pPr>
              <w:rPr>
                <w:rFonts w:cstheme="minorHAnsi"/>
                <w:b/>
                <w:sz w:val="16"/>
                <w:szCs w:val="16"/>
              </w:rPr>
            </w:pPr>
            <w:r w:rsidRPr="004C1BFA">
              <w:rPr>
                <w:rFonts w:cstheme="minorHAnsi"/>
                <w:sz w:val="16"/>
                <w:szCs w:val="16"/>
              </w:rPr>
              <w:t>- Linha Editorial e de comunicação: logotipo; website; brochura; stand.</w:t>
            </w:r>
          </w:p>
        </w:tc>
        <w:tc>
          <w:tcPr>
            <w:tcW w:w="4506" w:type="dxa"/>
            <w:gridSpan w:val="3"/>
            <w:tcBorders>
              <w:top w:val="single" w:sz="24" w:space="0" w:color="auto"/>
              <w:left w:val="single" w:sz="24" w:space="0" w:color="auto"/>
              <w:bottom w:val="single" w:sz="24" w:space="0" w:color="auto"/>
              <w:right w:val="single" w:sz="24" w:space="0" w:color="auto"/>
            </w:tcBorders>
          </w:tcPr>
          <w:p w:rsidR="00A60BEF" w:rsidRDefault="00A60BEF" w:rsidP="004A0594">
            <w:pPr>
              <w:rPr>
                <w:rFonts w:cstheme="minorHAnsi"/>
                <w:b/>
                <w:sz w:val="16"/>
                <w:szCs w:val="16"/>
              </w:rPr>
            </w:pPr>
            <w:r w:rsidRPr="004C1BFA">
              <w:rPr>
                <w:rFonts w:cstheme="minorHAnsi"/>
                <w:b/>
                <w:sz w:val="16"/>
                <w:szCs w:val="16"/>
              </w:rPr>
              <w:t>Fontes de Receita:</w:t>
            </w:r>
          </w:p>
          <w:p w:rsidR="00A60BEF" w:rsidRPr="00964E18" w:rsidRDefault="00A60BEF" w:rsidP="004A0594">
            <w:pPr>
              <w:jc w:val="both"/>
              <w:rPr>
                <w:rFonts w:cstheme="minorHAnsi"/>
                <w:sz w:val="16"/>
                <w:szCs w:val="16"/>
              </w:rPr>
            </w:pPr>
            <w:r w:rsidRPr="00964E18">
              <w:rPr>
                <w:rFonts w:cstheme="minorHAnsi"/>
                <w:sz w:val="16"/>
                <w:szCs w:val="16"/>
              </w:rPr>
              <w:t>- Venda de produtos: atividades e programas estruturados pela EAT em estreita articulação e colaboração com os diversos parceiros;</w:t>
            </w:r>
          </w:p>
          <w:p w:rsidR="00A60BEF" w:rsidRPr="00964E18" w:rsidRDefault="00A60BEF" w:rsidP="004A0594">
            <w:pPr>
              <w:jc w:val="both"/>
              <w:rPr>
                <w:rFonts w:cstheme="minorHAnsi"/>
                <w:sz w:val="16"/>
                <w:szCs w:val="16"/>
              </w:rPr>
            </w:pPr>
            <w:r w:rsidRPr="00964E18">
              <w:rPr>
                <w:rFonts w:cstheme="minorHAnsi"/>
                <w:sz w:val="16"/>
                <w:szCs w:val="16"/>
              </w:rPr>
              <w:t>- Venda de serviços: transferes de clientes;</w:t>
            </w:r>
          </w:p>
          <w:p w:rsidR="00A60BEF" w:rsidRPr="00964E18" w:rsidRDefault="00A60BEF" w:rsidP="004A0594">
            <w:pPr>
              <w:jc w:val="both"/>
              <w:rPr>
                <w:rFonts w:cstheme="minorHAnsi"/>
                <w:sz w:val="16"/>
                <w:szCs w:val="16"/>
              </w:rPr>
            </w:pPr>
            <w:r w:rsidRPr="00964E18">
              <w:rPr>
                <w:rFonts w:cstheme="minorHAnsi"/>
                <w:sz w:val="16"/>
                <w:szCs w:val="16"/>
              </w:rPr>
              <w:t>- Candidaturas: a programas de financiamento nacional e comunitário, nomeadamente “Alentejo 2020”, “Portugal 2020”, TP</w:t>
            </w:r>
            <w:r>
              <w:rPr>
                <w:rFonts w:cstheme="minorHAnsi"/>
                <w:sz w:val="16"/>
                <w:szCs w:val="16"/>
              </w:rPr>
              <w:t>, outros concursos promovidos por outras entidades</w:t>
            </w:r>
            <w:r w:rsidRPr="00964E18">
              <w:rPr>
                <w:rFonts w:cstheme="minorHAnsi"/>
                <w:sz w:val="16"/>
                <w:szCs w:val="16"/>
              </w:rPr>
              <w:t xml:space="preserve"> e banca.</w:t>
            </w:r>
          </w:p>
          <w:p w:rsidR="00A60BEF" w:rsidRDefault="00A60BEF" w:rsidP="004A0594">
            <w:pPr>
              <w:rPr>
                <w:rFonts w:cstheme="minorHAnsi"/>
                <w:b/>
                <w:sz w:val="16"/>
                <w:szCs w:val="16"/>
              </w:rPr>
            </w:pPr>
          </w:p>
          <w:p w:rsidR="00A60BEF" w:rsidRPr="004C1BFA" w:rsidRDefault="00A60BEF" w:rsidP="004A0594">
            <w:pPr>
              <w:rPr>
                <w:rFonts w:cstheme="minorHAnsi"/>
                <w:sz w:val="16"/>
                <w:szCs w:val="16"/>
              </w:rPr>
            </w:pPr>
          </w:p>
          <w:p w:rsidR="00A60BEF" w:rsidRPr="004C1BFA" w:rsidRDefault="00A60BEF" w:rsidP="004A0594">
            <w:pPr>
              <w:rPr>
                <w:rFonts w:cstheme="minorHAnsi"/>
                <w:sz w:val="16"/>
                <w:szCs w:val="16"/>
              </w:rPr>
            </w:pPr>
          </w:p>
        </w:tc>
      </w:tr>
    </w:tbl>
    <w:p w:rsidR="007F02B2" w:rsidRDefault="00A60BEF" w:rsidP="00A007BF">
      <w:pPr>
        <w:pStyle w:val="Standard"/>
        <w:spacing w:after="200" w:line="276" w:lineRule="auto"/>
        <w:jc w:val="center"/>
        <w:rPr>
          <w:rFonts w:asciiTheme="minorHAnsi" w:hAnsiTheme="minorHAnsi" w:cstheme="minorHAnsi"/>
          <w:szCs w:val="24"/>
        </w:rPr>
      </w:pPr>
      <w:r w:rsidRPr="00A007BF">
        <w:rPr>
          <w:rFonts w:asciiTheme="minorHAnsi" w:hAnsiTheme="minorHAnsi" w:cstheme="minorHAnsi"/>
          <w:szCs w:val="24"/>
        </w:rPr>
        <w:t>Fonte: elaboração própria, com base na sessão de “Focus Group” descrita e explicitada em 2.4.2. de II.</w:t>
      </w:r>
    </w:p>
    <w:p w:rsidR="003E4A19" w:rsidRDefault="00D807BF" w:rsidP="003E4A19">
      <w:pPr>
        <w:pStyle w:val="Standard"/>
        <w:spacing w:after="200" w:line="360" w:lineRule="auto"/>
        <w:contextualSpacing/>
        <w:rPr>
          <w:rFonts w:asciiTheme="minorHAnsi" w:hAnsiTheme="minorHAnsi" w:cstheme="minorHAnsi"/>
          <w:b/>
          <w:szCs w:val="24"/>
        </w:rPr>
      </w:pPr>
      <w:r w:rsidRPr="00D807BF">
        <w:rPr>
          <w:rFonts w:asciiTheme="minorHAnsi" w:hAnsiTheme="minorHAnsi" w:cstheme="minorHAnsi"/>
          <w:b/>
          <w:szCs w:val="24"/>
        </w:rPr>
        <w:lastRenderedPageBreak/>
        <w:t>V. Conclusões</w:t>
      </w:r>
    </w:p>
    <w:p w:rsidR="003E4A19" w:rsidRDefault="003E4A19" w:rsidP="003E4A19">
      <w:pPr>
        <w:pStyle w:val="Standard"/>
        <w:spacing w:after="200"/>
        <w:contextualSpacing/>
        <w:jc w:val="both"/>
        <w:rPr>
          <w:rFonts w:asciiTheme="minorHAnsi" w:hAnsiTheme="minorHAnsi" w:cstheme="minorHAnsi"/>
          <w:szCs w:val="24"/>
        </w:rPr>
      </w:pPr>
    </w:p>
    <w:p w:rsidR="003E4A19" w:rsidRDefault="003E4A19" w:rsidP="003E4A19">
      <w:pPr>
        <w:pStyle w:val="Standard"/>
        <w:spacing w:after="200" w:line="360" w:lineRule="auto"/>
        <w:contextualSpacing/>
        <w:jc w:val="both"/>
        <w:rPr>
          <w:rFonts w:asciiTheme="minorHAnsi" w:hAnsiTheme="minorHAnsi" w:cstheme="minorHAnsi"/>
          <w:b/>
          <w:szCs w:val="24"/>
        </w:rPr>
      </w:pPr>
      <w:r w:rsidRPr="003E4A19">
        <w:rPr>
          <w:rFonts w:asciiTheme="minorHAnsi" w:hAnsiTheme="minorHAnsi" w:cstheme="minorHAnsi"/>
          <w:szCs w:val="24"/>
        </w:rPr>
        <w:t>Na atual era da globalização, caraterizada pela ascensão das tecnologias da informação e comunicação e pela interdependência humano-setorial, assistimos a um movimento de profunda viragem nas motivações, necessidades e determinantes do comportamento dos consumidores em turismo, preterindo estes dos sobejamente conhecidos e estereotipados turismo de massas e tradicional turismo cultural contemplativo nos destinos, em prole de verdadeiras integrações nas vivências das comunidades locais, numa simbiose perfeita de interação e partilha d</w:t>
      </w:r>
      <w:r w:rsidR="00854212">
        <w:rPr>
          <w:rFonts w:asciiTheme="minorHAnsi" w:hAnsiTheme="minorHAnsi" w:cstheme="minorHAnsi"/>
          <w:szCs w:val="24"/>
        </w:rPr>
        <w:t>o seu património, da</w:t>
      </w:r>
      <w:r w:rsidRPr="003E4A19">
        <w:rPr>
          <w:rFonts w:asciiTheme="minorHAnsi" w:hAnsiTheme="minorHAnsi" w:cstheme="minorHAnsi"/>
          <w:szCs w:val="24"/>
        </w:rPr>
        <w:t xml:space="preserve"> sua história, cultura e identidade, das suas artes, ofícios e modos de vida.</w:t>
      </w:r>
      <w:r w:rsidRPr="003E4A19">
        <w:rPr>
          <w:rFonts w:asciiTheme="minorHAnsi" w:hAnsiTheme="minorHAnsi" w:cstheme="minorHAnsi"/>
          <w:b/>
          <w:szCs w:val="24"/>
        </w:rPr>
        <w:t xml:space="preserve"> </w:t>
      </w:r>
    </w:p>
    <w:p w:rsidR="003E4A19" w:rsidRDefault="003E4A19" w:rsidP="003E4A19">
      <w:pPr>
        <w:pStyle w:val="Standard"/>
        <w:spacing w:after="200" w:line="360" w:lineRule="auto"/>
        <w:contextualSpacing/>
        <w:jc w:val="both"/>
        <w:rPr>
          <w:rFonts w:asciiTheme="minorHAnsi" w:hAnsiTheme="minorHAnsi" w:cstheme="minorHAnsi"/>
          <w:b/>
          <w:szCs w:val="24"/>
        </w:rPr>
      </w:pPr>
    </w:p>
    <w:p w:rsidR="003E4A19" w:rsidRDefault="003E4A19" w:rsidP="003E4A19">
      <w:pPr>
        <w:pStyle w:val="Standard"/>
        <w:spacing w:after="200" w:line="360" w:lineRule="auto"/>
        <w:contextualSpacing/>
        <w:jc w:val="both"/>
        <w:rPr>
          <w:rFonts w:asciiTheme="minorHAnsi" w:hAnsiTheme="minorHAnsi" w:cstheme="minorHAnsi"/>
          <w:szCs w:val="24"/>
        </w:rPr>
      </w:pPr>
      <w:r w:rsidRPr="003E4A19">
        <w:rPr>
          <w:rFonts w:asciiTheme="minorHAnsi" w:hAnsiTheme="minorHAnsi" w:cstheme="minorHAnsi"/>
          <w:szCs w:val="24"/>
        </w:rPr>
        <w:t>O recrudescimento desta tendência e paradigma remete-nos inequívoca e inquestionavelmente para a emergência do turismo e turista criativos, preconizando a evidente premência de adaptação e reconversão de produtos, serviços, atividades e canais de distribuição padronizados que, quer empresas quer destinos, vinham normativamen</w:t>
      </w:r>
      <w:r w:rsidR="00854212">
        <w:rPr>
          <w:rFonts w:asciiTheme="minorHAnsi" w:hAnsiTheme="minorHAnsi" w:cstheme="minorHAnsi"/>
          <w:szCs w:val="24"/>
        </w:rPr>
        <w:t>te promovendo e comercializando nos regulares circuitos da distribuição turística.</w:t>
      </w:r>
      <w:r w:rsidRPr="003E4A19">
        <w:rPr>
          <w:rFonts w:asciiTheme="minorHAnsi" w:hAnsiTheme="minorHAnsi" w:cstheme="minorHAnsi"/>
          <w:szCs w:val="24"/>
        </w:rPr>
        <w:t xml:space="preserve"> Deste prisma, somente destinos dotados de atributos únicos e, por conseguinte, diferenciadores, refletindo a sua verdadeira génese e essência, poderão efetivamente proporcionar aos seus agentes económicos as essenciais e necessárias condições para a sua valorização, segundo uma metodologia de sistematização dos recursos endógenos, tendente à estruturação de produtos turísticos compósitos de caráter eminentemente experiencial, assente</w:t>
      </w:r>
      <w:r w:rsidR="00854212">
        <w:rPr>
          <w:rFonts w:asciiTheme="minorHAnsi" w:hAnsiTheme="minorHAnsi" w:cstheme="minorHAnsi"/>
          <w:szCs w:val="24"/>
        </w:rPr>
        <w:t>s</w:t>
      </w:r>
      <w:r w:rsidRPr="003E4A19">
        <w:rPr>
          <w:rFonts w:asciiTheme="minorHAnsi" w:hAnsiTheme="minorHAnsi" w:cstheme="minorHAnsi"/>
          <w:szCs w:val="24"/>
        </w:rPr>
        <w:t xml:space="preserve"> nas premissas da identidade e autenticidade dos territórios e das suas gentes.  </w:t>
      </w:r>
    </w:p>
    <w:p w:rsidR="00E41678" w:rsidRDefault="00E41678" w:rsidP="003E4A19">
      <w:pPr>
        <w:pStyle w:val="Standard"/>
        <w:spacing w:after="200" w:line="360" w:lineRule="auto"/>
        <w:contextualSpacing/>
        <w:jc w:val="both"/>
        <w:rPr>
          <w:rFonts w:asciiTheme="minorHAnsi" w:hAnsiTheme="minorHAnsi" w:cstheme="minorHAnsi"/>
          <w:szCs w:val="24"/>
        </w:rPr>
      </w:pPr>
    </w:p>
    <w:p w:rsidR="00481569" w:rsidRDefault="00E41678" w:rsidP="003E4A19">
      <w:pPr>
        <w:pStyle w:val="Standard"/>
        <w:spacing w:after="200" w:line="360" w:lineRule="auto"/>
        <w:contextualSpacing/>
        <w:jc w:val="both"/>
        <w:rPr>
          <w:rFonts w:asciiTheme="minorHAnsi" w:hAnsiTheme="minorHAnsi" w:cstheme="minorHAnsi"/>
          <w:szCs w:val="24"/>
        </w:rPr>
      </w:pPr>
      <w:r>
        <w:rPr>
          <w:rFonts w:asciiTheme="minorHAnsi" w:hAnsiTheme="minorHAnsi" w:cstheme="minorHAnsi"/>
          <w:szCs w:val="24"/>
        </w:rPr>
        <w:t>Os estudos processados durante a elaboração do presente trabalho de projeto, nomeadamente ao nível da m</w:t>
      </w:r>
      <w:r w:rsidRPr="006D26C3">
        <w:rPr>
          <w:rFonts w:asciiTheme="minorHAnsi" w:hAnsiTheme="minorHAnsi" w:cstheme="minorHAnsi"/>
          <w:szCs w:val="24"/>
        </w:rPr>
        <w:t xml:space="preserve">etodologia e </w:t>
      </w:r>
      <w:r>
        <w:rPr>
          <w:rFonts w:asciiTheme="minorHAnsi" w:hAnsiTheme="minorHAnsi" w:cstheme="minorHAnsi"/>
          <w:szCs w:val="24"/>
        </w:rPr>
        <w:t>modelo de i</w:t>
      </w:r>
      <w:r w:rsidRPr="006D26C3">
        <w:rPr>
          <w:rFonts w:asciiTheme="minorHAnsi" w:hAnsiTheme="minorHAnsi" w:cstheme="minorHAnsi"/>
          <w:szCs w:val="24"/>
        </w:rPr>
        <w:t>nvestigação</w:t>
      </w:r>
      <w:r>
        <w:rPr>
          <w:rFonts w:asciiTheme="minorHAnsi" w:hAnsiTheme="minorHAnsi" w:cstheme="minorHAnsi"/>
          <w:szCs w:val="24"/>
        </w:rPr>
        <w:t xml:space="preserve"> utilizados, permitiram concluir e confirmar a existência de uma oferta turística</w:t>
      </w:r>
      <w:r w:rsidR="00854212">
        <w:rPr>
          <w:rFonts w:asciiTheme="minorHAnsi" w:hAnsiTheme="minorHAnsi" w:cstheme="minorHAnsi"/>
          <w:szCs w:val="24"/>
        </w:rPr>
        <w:t xml:space="preserve"> </w:t>
      </w:r>
      <w:r>
        <w:rPr>
          <w:rFonts w:asciiTheme="minorHAnsi" w:hAnsiTheme="minorHAnsi" w:cstheme="minorHAnsi"/>
          <w:szCs w:val="24"/>
        </w:rPr>
        <w:t>protagonizada p</w:t>
      </w:r>
      <w:r w:rsidR="00854212">
        <w:rPr>
          <w:rFonts w:asciiTheme="minorHAnsi" w:hAnsiTheme="minorHAnsi" w:cstheme="minorHAnsi"/>
          <w:szCs w:val="24"/>
        </w:rPr>
        <w:t>or diversos agentes económicos</w:t>
      </w:r>
      <w:r w:rsidR="00544B31">
        <w:rPr>
          <w:rFonts w:asciiTheme="minorHAnsi" w:hAnsiTheme="minorHAnsi" w:cstheme="minorHAnsi"/>
          <w:szCs w:val="24"/>
        </w:rPr>
        <w:t>,</w:t>
      </w:r>
      <w:r w:rsidR="00854212">
        <w:rPr>
          <w:rFonts w:asciiTheme="minorHAnsi" w:hAnsiTheme="minorHAnsi" w:cstheme="minorHAnsi"/>
          <w:szCs w:val="24"/>
        </w:rPr>
        <w:t xml:space="preserve"> </w:t>
      </w:r>
      <w:r>
        <w:rPr>
          <w:rFonts w:asciiTheme="minorHAnsi" w:hAnsiTheme="minorHAnsi" w:cstheme="minorHAnsi"/>
          <w:szCs w:val="24"/>
        </w:rPr>
        <w:t xml:space="preserve">devida e convenientemente capacitados para responder a uma efetiva procura turística de atividades, programas e serviços do turismo criativo, </w:t>
      </w:r>
      <w:r>
        <w:rPr>
          <w:rFonts w:asciiTheme="minorHAnsi" w:hAnsiTheme="minorHAnsi" w:cstheme="minorHAnsi"/>
          <w:szCs w:val="24"/>
        </w:rPr>
        <w:lastRenderedPageBreak/>
        <w:t>materializando o referido “novo conceito de oferta de experiências” nos diversos setores de</w:t>
      </w:r>
      <w:r w:rsidR="00210A03">
        <w:rPr>
          <w:rFonts w:asciiTheme="minorHAnsi" w:hAnsiTheme="minorHAnsi" w:cstheme="minorHAnsi"/>
          <w:szCs w:val="24"/>
        </w:rPr>
        <w:t xml:space="preserve"> atividade regional: alojamento;</w:t>
      </w:r>
      <w:r>
        <w:rPr>
          <w:rFonts w:asciiTheme="minorHAnsi" w:hAnsiTheme="minorHAnsi" w:cstheme="minorHAnsi"/>
          <w:szCs w:val="24"/>
        </w:rPr>
        <w:t xml:space="preserve"> </w:t>
      </w:r>
      <w:r w:rsidR="00210A03">
        <w:rPr>
          <w:rFonts w:asciiTheme="minorHAnsi" w:hAnsiTheme="minorHAnsi" w:cstheme="minorHAnsi"/>
          <w:szCs w:val="24"/>
        </w:rPr>
        <w:t>gastronomia e vinhos; artes e</w:t>
      </w:r>
      <w:r>
        <w:rPr>
          <w:rFonts w:asciiTheme="minorHAnsi" w:hAnsiTheme="minorHAnsi" w:cstheme="minorHAnsi"/>
          <w:szCs w:val="24"/>
        </w:rPr>
        <w:t xml:space="preserve"> oficios tradicionais, animação turística</w:t>
      </w:r>
      <w:r w:rsidR="00210A03">
        <w:rPr>
          <w:rFonts w:asciiTheme="minorHAnsi" w:hAnsiTheme="minorHAnsi" w:cstheme="minorHAnsi"/>
          <w:szCs w:val="24"/>
        </w:rPr>
        <w:t>;</w:t>
      </w:r>
      <w:r>
        <w:rPr>
          <w:rFonts w:asciiTheme="minorHAnsi" w:hAnsiTheme="minorHAnsi" w:cstheme="minorHAnsi"/>
          <w:szCs w:val="24"/>
        </w:rPr>
        <w:t xml:space="preserve"> artes performativas.</w:t>
      </w:r>
      <w:r w:rsidR="00854212">
        <w:rPr>
          <w:rFonts w:asciiTheme="minorHAnsi" w:hAnsiTheme="minorHAnsi" w:cstheme="minorHAnsi"/>
          <w:szCs w:val="24"/>
        </w:rPr>
        <w:t xml:space="preserve"> </w:t>
      </w:r>
    </w:p>
    <w:p w:rsidR="00481569" w:rsidRDefault="00481569" w:rsidP="003E4A19">
      <w:pPr>
        <w:pStyle w:val="Standard"/>
        <w:spacing w:after="200" w:line="360" w:lineRule="auto"/>
        <w:contextualSpacing/>
        <w:jc w:val="both"/>
        <w:rPr>
          <w:rFonts w:asciiTheme="minorHAnsi" w:hAnsiTheme="minorHAnsi" w:cstheme="minorHAnsi"/>
          <w:szCs w:val="24"/>
        </w:rPr>
      </w:pPr>
    </w:p>
    <w:p w:rsidR="00854212" w:rsidRDefault="00854212" w:rsidP="003E4A19">
      <w:pPr>
        <w:pStyle w:val="Standard"/>
        <w:spacing w:after="200" w:line="360" w:lineRule="auto"/>
        <w:contextualSpacing/>
        <w:jc w:val="both"/>
        <w:rPr>
          <w:rFonts w:asciiTheme="minorHAnsi" w:hAnsiTheme="minorHAnsi" w:cstheme="minorHAnsi"/>
          <w:szCs w:val="24"/>
        </w:rPr>
      </w:pPr>
      <w:r>
        <w:rPr>
          <w:rFonts w:asciiTheme="minorHAnsi" w:hAnsiTheme="minorHAnsi" w:cstheme="minorHAnsi"/>
          <w:szCs w:val="24"/>
        </w:rPr>
        <w:t>Sistematizando esta oferta, no âmb</w:t>
      </w:r>
      <w:r w:rsidR="00481569">
        <w:rPr>
          <w:rFonts w:asciiTheme="minorHAnsi" w:hAnsiTheme="minorHAnsi" w:cstheme="minorHAnsi"/>
          <w:szCs w:val="24"/>
        </w:rPr>
        <w:t xml:space="preserve">ito de uma integração em rede dos seus diversos precursores, aglutinando um </w:t>
      </w:r>
      <w:r w:rsidR="00210A03">
        <w:rPr>
          <w:rFonts w:asciiTheme="minorHAnsi" w:hAnsiTheme="minorHAnsi" w:cstheme="minorHAnsi"/>
          <w:szCs w:val="24"/>
        </w:rPr>
        <w:t xml:space="preserve">vastíssimo </w:t>
      </w:r>
      <w:r w:rsidR="00481569">
        <w:rPr>
          <w:rFonts w:asciiTheme="minorHAnsi" w:hAnsiTheme="minorHAnsi" w:cstheme="minorHAnsi"/>
          <w:szCs w:val="24"/>
        </w:rPr>
        <w:t>património de experiências e saberes, foi claramente possível estruturar produto</w:t>
      </w:r>
      <w:r w:rsidR="00E247E1">
        <w:rPr>
          <w:rFonts w:asciiTheme="minorHAnsi" w:hAnsiTheme="minorHAnsi" w:cstheme="minorHAnsi"/>
          <w:szCs w:val="24"/>
        </w:rPr>
        <w:t>s turísticos especializados</w:t>
      </w:r>
      <w:r w:rsidR="00481569">
        <w:rPr>
          <w:rFonts w:asciiTheme="minorHAnsi" w:hAnsiTheme="minorHAnsi" w:cstheme="minorHAnsi"/>
          <w:szCs w:val="24"/>
        </w:rPr>
        <w:t>, diretamente vocacionado</w:t>
      </w:r>
      <w:r w:rsidR="00E247E1">
        <w:rPr>
          <w:rFonts w:asciiTheme="minorHAnsi" w:hAnsiTheme="minorHAnsi" w:cstheme="minorHAnsi"/>
          <w:szCs w:val="24"/>
        </w:rPr>
        <w:t>s</w:t>
      </w:r>
      <w:r w:rsidR="00481569">
        <w:rPr>
          <w:rFonts w:asciiTheme="minorHAnsi" w:hAnsiTheme="minorHAnsi" w:cstheme="minorHAnsi"/>
          <w:szCs w:val="24"/>
        </w:rPr>
        <w:t xml:space="preserve"> para os segmentos de mercado em apreço, caraterizados pela heterogeneidade e diversificação de motivações em torno de um núcleo central comum: a procura (das ainda) mais genuínas e autênticas manifestações quotidianas de destinos</w:t>
      </w:r>
      <w:r w:rsidR="00E247E1">
        <w:rPr>
          <w:rFonts w:asciiTheme="minorHAnsi" w:hAnsiTheme="minorHAnsi" w:cstheme="minorHAnsi"/>
          <w:szCs w:val="24"/>
        </w:rPr>
        <w:t xml:space="preserve"> subsistentes à massificação e aculturação dos seus território</w:t>
      </w:r>
      <w:r w:rsidR="00210A03">
        <w:rPr>
          <w:rFonts w:asciiTheme="minorHAnsi" w:hAnsiTheme="minorHAnsi" w:cstheme="minorHAnsi"/>
          <w:szCs w:val="24"/>
        </w:rPr>
        <w:t>s e quotidianos –</w:t>
      </w:r>
      <w:r w:rsidR="00E247E1">
        <w:rPr>
          <w:rFonts w:asciiTheme="minorHAnsi" w:hAnsiTheme="minorHAnsi" w:cstheme="minorHAnsi"/>
          <w:szCs w:val="24"/>
        </w:rPr>
        <w:t xml:space="preserve"> no caso, o Alentejo Central.</w:t>
      </w:r>
    </w:p>
    <w:p w:rsidR="00854212" w:rsidRDefault="00854212" w:rsidP="003E4A19">
      <w:pPr>
        <w:pStyle w:val="Standard"/>
        <w:spacing w:after="200" w:line="360" w:lineRule="auto"/>
        <w:contextualSpacing/>
        <w:jc w:val="both"/>
        <w:rPr>
          <w:rFonts w:asciiTheme="minorHAnsi" w:hAnsiTheme="minorHAnsi" w:cstheme="minorHAnsi"/>
          <w:szCs w:val="24"/>
        </w:rPr>
      </w:pPr>
    </w:p>
    <w:p w:rsidR="003E4A19" w:rsidRPr="003E4A19" w:rsidRDefault="003E4A19" w:rsidP="003E4A19">
      <w:pPr>
        <w:pStyle w:val="Standard"/>
        <w:spacing w:after="200" w:line="360" w:lineRule="auto"/>
        <w:contextualSpacing/>
        <w:jc w:val="both"/>
        <w:rPr>
          <w:rFonts w:asciiTheme="minorHAnsi" w:hAnsiTheme="minorHAnsi" w:cstheme="minorHAnsi"/>
          <w:b/>
          <w:szCs w:val="24"/>
        </w:rPr>
      </w:pPr>
      <w:r w:rsidRPr="003E4A19">
        <w:rPr>
          <w:rFonts w:asciiTheme="minorHAnsi" w:hAnsiTheme="minorHAnsi" w:cstheme="minorHAnsi"/>
          <w:szCs w:val="24"/>
        </w:rPr>
        <w:t xml:space="preserve">Por outro lado, mas em coerência com estas novas dinâmicas, </w:t>
      </w:r>
      <w:r w:rsidR="00210A03">
        <w:rPr>
          <w:rFonts w:asciiTheme="minorHAnsi" w:hAnsiTheme="minorHAnsi" w:cstheme="minorHAnsi"/>
          <w:szCs w:val="24"/>
        </w:rPr>
        <w:t xml:space="preserve">tal como o reconhecem os diversos agentes das esferas pública e privada do setor turístico, </w:t>
      </w:r>
      <w:r w:rsidRPr="003E4A19">
        <w:rPr>
          <w:rFonts w:asciiTheme="minorHAnsi" w:hAnsiTheme="minorHAnsi" w:cstheme="minorHAnsi"/>
          <w:szCs w:val="24"/>
        </w:rPr>
        <w:t xml:space="preserve">o desenvolvimento que o turismo conheceu nos últimos anos intensificou a importância estratégica das atividades de animação turística, que </w:t>
      </w:r>
      <w:r w:rsidR="00210A03">
        <w:rPr>
          <w:rFonts w:asciiTheme="minorHAnsi" w:hAnsiTheme="minorHAnsi" w:cstheme="minorHAnsi"/>
          <w:szCs w:val="24"/>
        </w:rPr>
        <w:t>“</w:t>
      </w:r>
      <w:r w:rsidRPr="003E4A19">
        <w:rPr>
          <w:rFonts w:asciiTheme="minorHAnsi" w:hAnsiTheme="minorHAnsi" w:cstheme="minorHAnsi"/>
          <w:szCs w:val="24"/>
        </w:rPr>
        <w:t>corporizam o novo conceito de oferta de experiências</w:t>
      </w:r>
      <w:r w:rsidR="00210A03">
        <w:rPr>
          <w:rFonts w:asciiTheme="minorHAnsi" w:hAnsiTheme="minorHAnsi" w:cstheme="minorHAnsi"/>
          <w:szCs w:val="24"/>
        </w:rPr>
        <w:t>”</w:t>
      </w:r>
      <w:r w:rsidRPr="003E4A19">
        <w:rPr>
          <w:rFonts w:asciiTheme="minorHAnsi" w:hAnsiTheme="minorHAnsi" w:cstheme="minorHAnsi"/>
          <w:szCs w:val="24"/>
        </w:rPr>
        <w:t>, reconhecendo-se assim este setor como um dos que melhor se posiciona e alternativamente responde aos novos desafios do turismo criativo.</w:t>
      </w:r>
    </w:p>
    <w:p w:rsidR="003E4A19" w:rsidRDefault="003E4A19" w:rsidP="003E4A19">
      <w:pPr>
        <w:pStyle w:val="Standard"/>
        <w:spacing w:after="200" w:line="360" w:lineRule="auto"/>
        <w:contextualSpacing/>
        <w:jc w:val="both"/>
        <w:rPr>
          <w:rFonts w:asciiTheme="minorHAnsi" w:hAnsiTheme="minorHAnsi" w:cstheme="minorHAnsi"/>
          <w:szCs w:val="24"/>
        </w:rPr>
      </w:pPr>
    </w:p>
    <w:p w:rsidR="00D807BF" w:rsidRDefault="003E4A19" w:rsidP="003E4A19">
      <w:pPr>
        <w:pStyle w:val="Standard"/>
        <w:spacing w:after="200" w:line="360" w:lineRule="auto"/>
        <w:contextualSpacing/>
        <w:jc w:val="both"/>
        <w:rPr>
          <w:rFonts w:asciiTheme="minorHAnsi" w:hAnsiTheme="minorHAnsi" w:cstheme="minorHAnsi"/>
          <w:szCs w:val="24"/>
        </w:rPr>
      </w:pPr>
      <w:r w:rsidRPr="003E4A19">
        <w:rPr>
          <w:rFonts w:asciiTheme="minorHAnsi" w:hAnsiTheme="minorHAnsi" w:cstheme="minorHAnsi"/>
          <w:szCs w:val="24"/>
        </w:rPr>
        <w:t>Nessa medida, foi elaborado o presente trabalho de projeto para a criação e desenvolvimento de uma empresa de animação turística designada “Genuine Alentejo – Portugal’s Remarkable Tourist Experiences”, tendo em vista a estruturação e implementação de produtos e programas turísticos alicerçados no turismo criativo, na região Alentejo (NUT III – Alentejo Central), em estreita articulação e colaboração com os diversos “players” das respetivas comunidades locais, atendendo à sua identidade, história, património e cultura, numa perspetiva de desenvolvimento local sustentável.</w:t>
      </w:r>
    </w:p>
    <w:p w:rsidR="00210A03" w:rsidRDefault="00210A03" w:rsidP="00E62635">
      <w:pPr>
        <w:autoSpaceDE w:val="0"/>
        <w:adjustRightInd w:val="0"/>
        <w:jc w:val="both"/>
        <w:rPr>
          <w:rFonts w:cstheme="minorHAnsi"/>
          <w:b/>
          <w:szCs w:val="24"/>
          <w:u w:val="single"/>
        </w:rPr>
      </w:pPr>
    </w:p>
    <w:p w:rsidR="00E62635" w:rsidRDefault="00E62635" w:rsidP="00E62635">
      <w:pPr>
        <w:autoSpaceDE w:val="0"/>
        <w:adjustRightInd w:val="0"/>
        <w:jc w:val="both"/>
        <w:rPr>
          <w:rFonts w:cstheme="minorHAnsi"/>
          <w:b/>
          <w:szCs w:val="24"/>
          <w:u w:val="single"/>
        </w:rPr>
      </w:pPr>
      <w:r w:rsidRPr="002F65EE">
        <w:rPr>
          <w:rFonts w:cstheme="minorHAnsi"/>
          <w:b/>
          <w:szCs w:val="24"/>
          <w:u w:val="single"/>
        </w:rPr>
        <w:lastRenderedPageBreak/>
        <w:t>Bibliografia</w:t>
      </w:r>
    </w:p>
    <w:p w:rsidR="00E62635" w:rsidRDefault="00E62635" w:rsidP="00E62635">
      <w:pPr>
        <w:autoSpaceDE w:val="0"/>
        <w:adjustRightInd w:val="0"/>
        <w:jc w:val="both"/>
        <w:rPr>
          <w:rFonts w:cstheme="minorHAnsi"/>
          <w:b/>
          <w:szCs w:val="24"/>
          <w:u w:val="single"/>
        </w:rPr>
      </w:pP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691685">
        <w:rPr>
          <w:rFonts w:cstheme="minorHAnsi"/>
          <w:szCs w:val="24"/>
        </w:rPr>
        <w:t xml:space="preserve">Adongo, C. &amp; Dayour, F. </w:t>
      </w:r>
      <w:r>
        <w:rPr>
          <w:rFonts w:cstheme="minorHAnsi"/>
          <w:szCs w:val="24"/>
        </w:rPr>
        <w:t>(</w:t>
      </w:r>
      <w:r w:rsidRPr="00691685">
        <w:rPr>
          <w:rFonts w:cstheme="minorHAnsi"/>
          <w:szCs w:val="24"/>
        </w:rPr>
        <w:t>2015</w:t>
      </w:r>
      <w:r>
        <w:rPr>
          <w:rFonts w:cstheme="minorHAnsi"/>
          <w:szCs w:val="24"/>
        </w:rPr>
        <w:t xml:space="preserve">). </w:t>
      </w:r>
      <w:r w:rsidRPr="00691685">
        <w:rPr>
          <w:rFonts w:cstheme="minorHAnsi"/>
          <w:szCs w:val="24"/>
        </w:rPr>
        <w:t xml:space="preserve">Why They Go There: International Tourists’ </w:t>
      </w:r>
      <w:r w:rsidR="00275F07">
        <w:rPr>
          <w:rFonts w:cstheme="minorHAnsi"/>
          <w:szCs w:val="24"/>
        </w:rPr>
        <w:t xml:space="preserve">       </w:t>
      </w:r>
      <w:r w:rsidRPr="00691685">
        <w:rPr>
          <w:rFonts w:cstheme="minorHAnsi"/>
          <w:szCs w:val="24"/>
        </w:rPr>
        <w:t>Motivations and Revisit Intention to Northern Ghana</w:t>
      </w:r>
      <w:r>
        <w:rPr>
          <w:rFonts w:cstheme="minorHAnsi"/>
          <w:szCs w:val="24"/>
        </w:rPr>
        <w:t xml:space="preserve">. </w:t>
      </w:r>
      <w:r w:rsidRPr="00691685">
        <w:rPr>
          <w:rFonts w:cstheme="minorHAnsi"/>
          <w:szCs w:val="24"/>
        </w:rPr>
        <w:t xml:space="preserve">American Journal of </w:t>
      </w:r>
      <w:r w:rsidR="00275F07">
        <w:rPr>
          <w:rFonts w:cstheme="minorHAnsi"/>
          <w:szCs w:val="24"/>
        </w:rPr>
        <w:t xml:space="preserve">       </w:t>
      </w:r>
      <w:r w:rsidRPr="00691685">
        <w:rPr>
          <w:rFonts w:cstheme="minorHAnsi"/>
          <w:szCs w:val="24"/>
        </w:rPr>
        <w:t>Tourism Management</w:t>
      </w:r>
      <w:r>
        <w:rPr>
          <w:rFonts w:cstheme="minorHAnsi"/>
          <w:szCs w:val="24"/>
        </w:rPr>
        <w:t>, 4(1), pp.</w:t>
      </w:r>
      <w:r w:rsidRPr="00691685">
        <w:rPr>
          <w:rFonts w:cstheme="minorHAnsi"/>
          <w:szCs w:val="24"/>
        </w:rPr>
        <w:t xml:space="preserve"> 7-17</w:t>
      </w:r>
      <w:r>
        <w:rPr>
          <w:rFonts w:cstheme="minorHAnsi"/>
          <w:szCs w:val="24"/>
        </w:rPr>
        <w:t>.</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Alzarooni, S. (2010). </w:t>
      </w:r>
      <w:r w:rsidRPr="00D41081">
        <w:rPr>
          <w:rFonts w:cstheme="minorHAnsi"/>
          <w:szCs w:val="24"/>
        </w:rPr>
        <w:t>Exploring the use of cultural mapping in designing cultural experience model</w:t>
      </w:r>
      <w:r>
        <w:rPr>
          <w:rFonts w:cstheme="minorHAnsi"/>
          <w:szCs w:val="24"/>
        </w:rPr>
        <w:t xml:space="preserve">. In </w:t>
      </w:r>
      <w:hyperlink r:id="rId143" w:history="1">
        <w:r w:rsidRPr="003C544E">
          <w:rPr>
            <w:rStyle w:val="Hiperligao"/>
            <w:rFonts w:cstheme="minorHAnsi"/>
            <w:szCs w:val="24"/>
          </w:rPr>
          <w:t>https://www.slideshare.net/saad2011/exploring-the-use-of-cultural-mapping</w:t>
        </w:r>
      </w:hyperlink>
      <w:r>
        <w:rPr>
          <w:rFonts w:cstheme="minorHAnsi"/>
          <w:szCs w:val="24"/>
        </w:rPr>
        <w:t xml:space="preserve"> (slide 14).</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C62185">
        <w:rPr>
          <w:rFonts w:cstheme="minorHAnsi"/>
          <w:szCs w:val="24"/>
        </w:rPr>
        <w:t>Andergassen, R., Candela, G., Figini, P. (2012). An economic model for tourism destinations: Product sophistication and price coordinati</w:t>
      </w:r>
      <w:r>
        <w:rPr>
          <w:rFonts w:cstheme="minorHAnsi"/>
          <w:szCs w:val="24"/>
        </w:rPr>
        <w:t xml:space="preserve">on. Tourism </w:t>
      </w:r>
      <w:r w:rsidR="00275F07">
        <w:rPr>
          <w:rFonts w:cstheme="minorHAnsi"/>
          <w:szCs w:val="24"/>
        </w:rPr>
        <w:t xml:space="preserve">                    </w:t>
      </w:r>
      <w:r>
        <w:rPr>
          <w:rFonts w:cstheme="minorHAnsi"/>
          <w:szCs w:val="24"/>
        </w:rPr>
        <w:t>Management, 37,</w:t>
      </w:r>
      <w:r w:rsidRPr="00C62185">
        <w:rPr>
          <w:rFonts w:cstheme="minorHAnsi"/>
          <w:szCs w:val="24"/>
        </w:rPr>
        <w:t xml:space="preserve"> pp. 86 – 98.</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B1173">
        <w:rPr>
          <w:rFonts w:cstheme="minorHAnsi"/>
          <w:szCs w:val="24"/>
        </w:rPr>
        <w:t xml:space="preserve">Andreason, A. R. (1965). Attitudes and Consumer Behaviour: A Decision Model in New Research in Marketing. Eed. L. Preston. Institute of Business and </w:t>
      </w:r>
      <w:r w:rsidR="00275F07">
        <w:rPr>
          <w:rFonts w:cstheme="minorHAnsi"/>
          <w:szCs w:val="24"/>
        </w:rPr>
        <w:t xml:space="preserve">             </w:t>
      </w:r>
      <w:r w:rsidRPr="005B1173">
        <w:rPr>
          <w:rFonts w:cstheme="minorHAnsi"/>
          <w:szCs w:val="24"/>
        </w:rPr>
        <w:t>Economic Research. University of California.</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C413DA">
        <w:rPr>
          <w:rFonts w:cstheme="minorHAnsi"/>
          <w:szCs w:val="24"/>
        </w:rPr>
        <w:t>B</w:t>
      </w:r>
      <w:r>
        <w:rPr>
          <w:rFonts w:cstheme="minorHAnsi"/>
          <w:szCs w:val="24"/>
        </w:rPr>
        <w:t>ahl</w:t>
      </w:r>
      <w:r w:rsidRPr="00C413DA">
        <w:rPr>
          <w:rFonts w:cstheme="minorHAnsi"/>
          <w:szCs w:val="24"/>
        </w:rPr>
        <w:t>, M.</w:t>
      </w:r>
      <w:r>
        <w:rPr>
          <w:rFonts w:cstheme="minorHAnsi"/>
          <w:szCs w:val="24"/>
        </w:rPr>
        <w:t xml:space="preserve"> (2003).</w:t>
      </w:r>
      <w:r w:rsidRPr="00C413DA">
        <w:rPr>
          <w:rFonts w:cstheme="minorHAnsi"/>
          <w:szCs w:val="24"/>
        </w:rPr>
        <w:t xml:space="preserve"> Turismo: enfoques</w:t>
      </w:r>
      <w:r>
        <w:rPr>
          <w:rFonts w:cstheme="minorHAnsi"/>
          <w:szCs w:val="24"/>
        </w:rPr>
        <w:t xml:space="preserve"> teóricos e práticos. Roca. São Paulo.</w:t>
      </w:r>
    </w:p>
    <w:p w:rsidR="00E62635" w:rsidRPr="00876D84"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876D84">
        <w:rPr>
          <w:rFonts w:cstheme="minorHAnsi"/>
          <w:szCs w:val="24"/>
        </w:rPr>
        <w:t>Baloglu, S. and Uysal, M. (1996)</w:t>
      </w:r>
      <w:r>
        <w:rPr>
          <w:rFonts w:cstheme="minorHAnsi"/>
          <w:szCs w:val="24"/>
        </w:rPr>
        <w:t>.</w:t>
      </w:r>
      <w:r w:rsidRPr="00876D84">
        <w:rPr>
          <w:rFonts w:cstheme="minorHAnsi"/>
          <w:szCs w:val="24"/>
        </w:rPr>
        <w:t xml:space="preserve"> Market segments of push and pull motivations: a canonical correlation approach. International Journal of Contemporary </w:t>
      </w:r>
      <w:r w:rsidR="00275F07">
        <w:rPr>
          <w:rFonts w:cstheme="minorHAnsi"/>
          <w:szCs w:val="24"/>
        </w:rPr>
        <w:t xml:space="preserve">         </w:t>
      </w:r>
      <w:r w:rsidRPr="00876D84">
        <w:rPr>
          <w:rFonts w:cstheme="minorHAnsi"/>
          <w:szCs w:val="24"/>
        </w:rPr>
        <w:t xml:space="preserve">Hospitality Management 8(3), </w:t>
      </w:r>
      <w:r>
        <w:rPr>
          <w:rFonts w:cstheme="minorHAnsi"/>
          <w:szCs w:val="24"/>
        </w:rPr>
        <w:t xml:space="preserve">pp. </w:t>
      </w:r>
      <w:r w:rsidRPr="00876D84">
        <w:rPr>
          <w:rFonts w:cstheme="minorHAnsi"/>
          <w:szCs w:val="24"/>
        </w:rPr>
        <w:t>32–38.</w:t>
      </w:r>
    </w:p>
    <w:p w:rsidR="00E62635" w:rsidRDefault="00E62635" w:rsidP="00E62635">
      <w:pPr>
        <w:pStyle w:val="PargrafodaLista"/>
        <w:widowControl/>
        <w:numPr>
          <w:ilvl w:val="0"/>
          <w:numId w:val="5"/>
        </w:numPr>
        <w:suppressAutoHyphens w:val="0"/>
        <w:autoSpaceDE w:val="0"/>
        <w:adjustRightInd w:val="0"/>
        <w:spacing w:line="360" w:lineRule="auto"/>
        <w:ind w:left="714" w:hanging="357"/>
        <w:jc w:val="both"/>
        <w:textAlignment w:val="auto"/>
        <w:rPr>
          <w:rFonts w:cstheme="minorHAnsi"/>
          <w:szCs w:val="24"/>
        </w:rPr>
      </w:pPr>
      <w:r w:rsidRPr="00CB7AE8">
        <w:rPr>
          <w:rFonts w:cstheme="minorHAnsi"/>
          <w:szCs w:val="24"/>
        </w:rPr>
        <w:t>Ba</w:t>
      </w:r>
      <w:r>
        <w:rPr>
          <w:rFonts w:cstheme="minorHAnsi"/>
          <w:szCs w:val="24"/>
        </w:rPr>
        <w:t>p</w:t>
      </w:r>
      <w:r w:rsidRPr="00CB7AE8">
        <w:rPr>
          <w:rFonts w:cstheme="minorHAnsi"/>
          <w:szCs w:val="24"/>
        </w:rPr>
        <w:t xml:space="preserve">tista, M. (1990). O turismo na economia – uma abordagem técnica, </w:t>
      </w:r>
      <w:r w:rsidR="00275F07">
        <w:rPr>
          <w:rFonts w:cstheme="minorHAnsi"/>
          <w:szCs w:val="24"/>
        </w:rPr>
        <w:t xml:space="preserve">               </w:t>
      </w:r>
      <w:r w:rsidRPr="00CB7AE8">
        <w:rPr>
          <w:rFonts w:cstheme="minorHAnsi"/>
          <w:szCs w:val="24"/>
        </w:rPr>
        <w:t>económica, social e cultural. INFT. Lisboa</w:t>
      </w:r>
      <w:r>
        <w:rPr>
          <w:rFonts w:cstheme="minorHAnsi"/>
          <w:szCs w:val="24"/>
        </w:rPr>
        <w:t>.</w:t>
      </w:r>
    </w:p>
    <w:p w:rsidR="00E62635" w:rsidRPr="00CB7AE8" w:rsidRDefault="00E62635" w:rsidP="00E62635">
      <w:pPr>
        <w:pStyle w:val="PargrafodaLista"/>
        <w:widowControl/>
        <w:numPr>
          <w:ilvl w:val="0"/>
          <w:numId w:val="5"/>
        </w:numPr>
        <w:suppressAutoHyphens w:val="0"/>
        <w:autoSpaceDE w:val="0"/>
        <w:adjustRightInd w:val="0"/>
        <w:spacing w:line="360" w:lineRule="auto"/>
        <w:ind w:left="714" w:hanging="357"/>
        <w:jc w:val="both"/>
        <w:textAlignment w:val="auto"/>
        <w:rPr>
          <w:rFonts w:cstheme="minorHAnsi"/>
          <w:szCs w:val="24"/>
        </w:rPr>
      </w:pPr>
      <w:r>
        <w:rPr>
          <w:rFonts w:cstheme="minorHAnsi"/>
          <w:szCs w:val="24"/>
        </w:rPr>
        <w:t>Baptista, M. (1997). Turismo – Competitividade Sustentável. Verbo. Lisboa.</w:t>
      </w:r>
    </w:p>
    <w:p w:rsidR="00E62635" w:rsidRPr="00BF4E7E"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b/>
          <w:szCs w:val="24"/>
          <w:u w:val="single"/>
        </w:rPr>
      </w:pPr>
      <w:r w:rsidRPr="00BF4E7E">
        <w:rPr>
          <w:rFonts w:cstheme="minorHAnsi"/>
          <w:szCs w:val="24"/>
        </w:rPr>
        <w:t>Barretto, M. (2008). Os museus e a autenticidade no turismo. Revista Itinerarium, v.1. Departamento de Turismo e Patrimó</w:t>
      </w:r>
      <w:r>
        <w:rPr>
          <w:rFonts w:cstheme="minorHAnsi"/>
          <w:szCs w:val="24"/>
        </w:rPr>
        <w:t xml:space="preserve">nio. Escola de Museologia. </w:t>
      </w:r>
      <w:r w:rsidRPr="00BF4E7E">
        <w:rPr>
          <w:rFonts w:cstheme="minorHAnsi"/>
          <w:szCs w:val="24"/>
        </w:rPr>
        <w:t>Centro de Ciências Humanas e Sociais. Universidade Federal do Estado do Rio de Janeiro (UNIRIO)</w:t>
      </w:r>
      <w:r>
        <w:rPr>
          <w:rFonts w:cstheme="minorHAnsi"/>
          <w:szCs w:val="24"/>
        </w:rPr>
        <w:t>.</w:t>
      </w:r>
    </w:p>
    <w:p w:rsidR="00E62635" w:rsidRPr="00370316" w:rsidRDefault="00E62635" w:rsidP="00E62635">
      <w:pPr>
        <w:pStyle w:val="PargrafodaLista"/>
        <w:widowControl/>
        <w:numPr>
          <w:ilvl w:val="0"/>
          <w:numId w:val="5"/>
        </w:numPr>
        <w:suppressAutoHyphens w:val="0"/>
        <w:autoSpaceDE w:val="0"/>
        <w:adjustRightInd w:val="0"/>
        <w:spacing w:line="360" w:lineRule="auto"/>
        <w:ind w:left="714" w:hanging="357"/>
        <w:jc w:val="both"/>
        <w:textAlignment w:val="auto"/>
        <w:rPr>
          <w:rFonts w:cstheme="minorHAnsi"/>
          <w:b/>
          <w:szCs w:val="24"/>
          <w:u w:val="single"/>
        </w:rPr>
      </w:pPr>
      <w:r>
        <w:rPr>
          <w:rFonts w:cstheme="minorHAnsi"/>
          <w:szCs w:val="24"/>
        </w:rPr>
        <w:t>Beni, Mario Carlos (</w:t>
      </w:r>
      <w:r w:rsidRPr="002F65EE">
        <w:rPr>
          <w:rFonts w:cstheme="minorHAnsi"/>
          <w:szCs w:val="24"/>
        </w:rPr>
        <w:t>2001</w:t>
      </w:r>
      <w:r>
        <w:rPr>
          <w:rFonts w:cstheme="minorHAnsi"/>
          <w:szCs w:val="24"/>
        </w:rPr>
        <w:t xml:space="preserve">). Análise Estrutural do Turismo. Quinta edição. </w:t>
      </w:r>
      <w:r w:rsidRPr="002F65EE">
        <w:rPr>
          <w:rFonts w:cstheme="minorHAnsi"/>
          <w:szCs w:val="24"/>
        </w:rPr>
        <w:t>Senac</w:t>
      </w:r>
      <w:r>
        <w:rPr>
          <w:rFonts w:cstheme="minorHAnsi"/>
          <w:szCs w:val="24"/>
        </w:rPr>
        <w:t>.</w:t>
      </w:r>
      <w:r w:rsidRPr="002F65EE">
        <w:rPr>
          <w:rFonts w:cstheme="minorHAnsi"/>
          <w:szCs w:val="24"/>
        </w:rPr>
        <w:t xml:space="preserve"> São Paulo</w:t>
      </w:r>
      <w:r>
        <w:rPr>
          <w:rFonts w:cstheme="minorHAnsi"/>
          <w:szCs w:val="24"/>
        </w:rPr>
        <w:t>.</w:t>
      </w:r>
    </w:p>
    <w:p w:rsidR="00E62635" w:rsidRPr="00370316"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370316">
        <w:rPr>
          <w:rFonts w:cstheme="minorHAnsi"/>
          <w:szCs w:val="24"/>
        </w:rPr>
        <w:t xml:space="preserve">Bieger, T., &amp; Laesser, C. (2002). Market segmentation by motivation: The case of Switzerland. Journal of Travel Research, 41, </w:t>
      </w:r>
      <w:r>
        <w:rPr>
          <w:rFonts w:cstheme="minorHAnsi"/>
          <w:szCs w:val="24"/>
        </w:rPr>
        <w:t xml:space="preserve">pp. </w:t>
      </w:r>
      <w:r w:rsidRPr="00370316">
        <w:rPr>
          <w:rFonts w:cstheme="minorHAnsi"/>
          <w:szCs w:val="24"/>
        </w:rPr>
        <w:t>68–76.</w:t>
      </w:r>
    </w:p>
    <w:p w:rsidR="00E62635" w:rsidRPr="00721C42"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721C42">
        <w:rPr>
          <w:rFonts w:cstheme="minorHAnsi"/>
          <w:szCs w:val="24"/>
        </w:rPr>
        <w:lastRenderedPageBreak/>
        <w:t>Binkhorst, E. (2007). Creativity in tourism experiences: the case of Sitges. In G. Richards &amp; J. Wilson (Eds), Tourism, Creativity and Development</w:t>
      </w:r>
      <w:r>
        <w:rPr>
          <w:rFonts w:cstheme="minorHAnsi"/>
          <w:szCs w:val="24"/>
        </w:rPr>
        <w:t xml:space="preserve">, </w:t>
      </w:r>
      <w:r w:rsidRPr="00721C42">
        <w:rPr>
          <w:rFonts w:cstheme="minorHAnsi"/>
          <w:szCs w:val="24"/>
        </w:rPr>
        <w:t>pp. 125-144</w:t>
      </w:r>
      <w:r>
        <w:rPr>
          <w:rFonts w:cstheme="minorHAnsi"/>
          <w:szCs w:val="24"/>
        </w:rPr>
        <w:t xml:space="preserve">. London. </w:t>
      </w:r>
      <w:r w:rsidRPr="00721C42">
        <w:rPr>
          <w:rFonts w:cstheme="minorHAnsi"/>
          <w:szCs w:val="24"/>
        </w:rPr>
        <w:t>Routledge</w:t>
      </w:r>
      <w:r>
        <w:rPr>
          <w:rFonts w:cstheme="minorHAnsi"/>
          <w:szCs w:val="24"/>
        </w:rPr>
        <w:t>.</w:t>
      </w:r>
    </w:p>
    <w:p w:rsidR="00E62635" w:rsidRPr="004867A2"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4867A2">
        <w:rPr>
          <w:rFonts w:cstheme="minorHAnsi"/>
          <w:szCs w:val="24"/>
        </w:rPr>
        <w:t>Bonink, C. &amp; Richards, G. (1995). European cultural tourism markets. Journal of vacation marketing, 1(2), pp. 173-180.</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Borges, Marujo &amp; Serra (</w:t>
      </w:r>
      <w:r w:rsidRPr="007A3DE1">
        <w:rPr>
          <w:rFonts w:cstheme="minorHAnsi"/>
          <w:szCs w:val="24"/>
        </w:rPr>
        <w:t>2016</w:t>
      </w:r>
      <w:r>
        <w:rPr>
          <w:rFonts w:cstheme="minorHAnsi"/>
          <w:szCs w:val="24"/>
        </w:rPr>
        <w:t xml:space="preserve">). Turismo e autenticidade em cidades património mundial: o grau de satisfação do turista cultural na cidade de Évora (Portugal). Revista Turismo y Desarollo Local, </w:t>
      </w:r>
      <w:r w:rsidRPr="007A3DE1">
        <w:rPr>
          <w:rFonts w:cstheme="minorHAnsi"/>
          <w:szCs w:val="24"/>
        </w:rPr>
        <w:t>Vol. 9, Nº 21</w:t>
      </w:r>
      <w:r>
        <w:rPr>
          <w:rFonts w:cstheme="minorHAnsi"/>
          <w:szCs w:val="24"/>
        </w:rPr>
        <w:t>.</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Buhalis, D. (2000). </w:t>
      </w:r>
      <w:r w:rsidRPr="00392B3C">
        <w:rPr>
          <w:rFonts w:cstheme="minorHAnsi"/>
          <w:szCs w:val="24"/>
        </w:rPr>
        <w:t>Marketing</w:t>
      </w:r>
      <w:r>
        <w:rPr>
          <w:rFonts w:cstheme="minorHAnsi"/>
          <w:szCs w:val="24"/>
        </w:rPr>
        <w:t xml:space="preserve"> –</w:t>
      </w:r>
      <w:r w:rsidRPr="00392B3C">
        <w:rPr>
          <w:rFonts w:cstheme="minorHAnsi"/>
          <w:szCs w:val="24"/>
        </w:rPr>
        <w:t xml:space="preserve"> the competitive destination of the future</w:t>
      </w:r>
      <w:r>
        <w:rPr>
          <w:rFonts w:cstheme="minorHAnsi"/>
          <w:szCs w:val="24"/>
        </w:rPr>
        <w:t xml:space="preserve">. </w:t>
      </w:r>
      <w:r w:rsidRPr="00392B3C">
        <w:rPr>
          <w:rFonts w:cstheme="minorHAnsi"/>
          <w:szCs w:val="24"/>
        </w:rPr>
        <w:t xml:space="preserve">Tourism Management, 21, </w:t>
      </w:r>
      <w:r>
        <w:rPr>
          <w:rFonts w:cstheme="minorHAnsi"/>
          <w:szCs w:val="24"/>
        </w:rPr>
        <w:t xml:space="preserve">pp. </w:t>
      </w:r>
      <w:r w:rsidRPr="00392B3C">
        <w:rPr>
          <w:rFonts w:cstheme="minorHAnsi"/>
          <w:szCs w:val="24"/>
        </w:rPr>
        <w:t>97-116</w:t>
      </w:r>
      <w:r>
        <w:rPr>
          <w:rFonts w:cstheme="minorHAnsi"/>
          <w:szCs w:val="24"/>
        </w:rPr>
        <w:t>.</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3A5302">
        <w:rPr>
          <w:rFonts w:cstheme="minorHAnsi"/>
          <w:szCs w:val="24"/>
        </w:rPr>
        <w:t xml:space="preserve">Buckley, R. (2012). Rush as a key motivation in skilled adventure tourism: </w:t>
      </w:r>
      <w:r w:rsidR="00275F07">
        <w:rPr>
          <w:rFonts w:cstheme="minorHAnsi"/>
          <w:szCs w:val="24"/>
        </w:rPr>
        <w:t xml:space="preserve">             </w:t>
      </w:r>
      <w:r w:rsidRPr="003A5302">
        <w:rPr>
          <w:rFonts w:cstheme="minorHAnsi"/>
          <w:szCs w:val="24"/>
        </w:rPr>
        <w:t xml:space="preserve">Resolving the risk recreation paradox. Tourism Management, 33, </w:t>
      </w:r>
      <w:r>
        <w:rPr>
          <w:rFonts w:cstheme="minorHAnsi"/>
          <w:szCs w:val="24"/>
        </w:rPr>
        <w:t xml:space="preserve">pp. </w:t>
      </w:r>
      <w:r w:rsidRPr="003A5302">
        <w:rPr>
          <w:rFonts w:cstheme="minorHAnsi"/>
          <w:szCs w:val="24"/>
        </w:rPr>
        <w:t>961–970.</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965237">
        <w:rPr>
          <w:rFonts w:cstheme="minorHAnsi"/>
          <w:szCs w:val="24"/>
        </w:rPr>
        <w:t>Butler, R. (1980). The Concept of A Tourist Area Cycle of Evolution: Implications for Management of Resources</w:t>
      </w:r>
      <w:r>
        <w:rPr>
          <w:rFonts w:cstheme="minorHAnsi"/>
          <w:szCs w:val="24"/>
        </w:rPr>
        <w:t>. Article in Canadian Geographer.</w:t>
      </w:r>
      <w:r w:rsidRPr="00965237">
        <w:rPr>
          <w:rFonts w:cstheme="minorHAnsi"/>
          <w:szCs w:val="24"/>
        </w:rPr>
        <w:t xml:space="preserve"> June 2008</w:t>
      </w:r>
      <w:r>
        <w:rPr>
          <w:rFonts w:cstheme="minorHAnsi"/>
          <w:szCs w:val="24"/>
        </w:rPr>
        <w:t>.</w:t>
      </w:r>
    </w:p>
    <w:p w:rsidR="00E62635" w:rsidRPr="00D620BF"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D620BF">
        <w:rPr>
          <w:rFonts w:cstheme="minorHAnsi"/>
          <w:szCs w:val="24"/>
        </w:rPr>
        <w:t>CCDRA (2014). Uma Estratégia de Especialização Inteligente para o Alentejo.</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805B5F">
        <w:rPr>
          <w:rFonts w:cstheme="minorHAnsi"/>
          <w:szCs w:val="24"/>
        </w:rPr>
        <w:t xml:space="preserve">Campbell, C. (2010). Creative tourism providing a competitive edge. Tourism </w:t>
      </w:r>
      <w:r w:rsidR="00275F07">
        <w:rPr>
          <w:rFonts w:cstheme="minorHAnsi"/>
          <w:szCs w:val="24"/>
        </w:rPr>
        <w:t xml:space="preserve">      </w:t>
      </w:r>
      <w:r w:rsidRPr="00805B5F">
        <w:rPr>
          <w:rFonts w:cstheme="minorHAnsi"/>
          <w:szCs w:val="24"/>
        </w:rPr>
        <w:t>Insights.</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Canavan, B. (2016). </w:t>
      </w:r>
      <w:r w:rsidRPr="003819F6">
        <w:rPr>
          <w:rFonts w:cstheme="minorHAnsi"/>
          <w:szCs w:val="24"/>
        </w:rPr>
        <w:t xml:space="preserve">Tourism culture: Nexus, characteristics, context and </w:t>
      </w:r>
      <w:r w:rsidR="00275F07">
        <w:rPr>
          <w:rFonts w:cstheme="minorHAnsi"/>
          <w:szCs w:val="24"/>
        </w:rPr>
        <w:t xml:space="preserve">              </w:t>
      </w:r>
      <w:r w:rsidRPr="003819F6">
        <w:rPr>
          <w:rFonts w:cstheme="minorHAnsi"/>
          <w:szCs w:val="24"/>
        </w:rPr>
        <w:t>sustainability</w:t>
      </w:r>
      <w:r>
        <w:rPr>
          <w:rFonts w:cstheme="minorHAnsi"/>
          <w:szCs w:val="24"/>
        </w:rPr>
        <w:t>. Tourism Management, 53, pp.</w:t>
      </w:r>
      <w:r w:rsidRPr="00A538D9">
        <w:rPr>
          <w:rFonts w:cstheme="minorHAnsi"/>
          <w:szCs w:val="24"/>
        </w:rPr>
        <w:t xml:space="preserve"> 229</w:t>
      </w:r>
      <w:r>
        <w:rPr>
          <w:rFonts w:cstheme="minorHAnsi"/>
          <w:szCs w:val="24"/>
        </w:rPr>
        <w:t>-</w:t>
      </w:r>
      <w:r w:rsidRPr="00A538D9">
        <w:rPr>
          <w:rFonts w:cstheme="minorHAnsi"/>
          <w:szCs w:val="24"/>
        </w:rPr>
        <w:t>243</w:t>
      </w:r>
      <w:r>
        <w:rPr>
          <w:rFonts w:cstheme="minorHAnsi"/>
          <w:szCs w:val="24"/>
        </w:rPr>
        <w:t>.</w:t>
      </w:r>
    </w:p>
    <w:p w:rsidR="00E62635" w:rsidRPr="00DC4B6E"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DC4B6E">
        <w:rPr>
          <w:rFonts w:cstheme="minorHAnsi"/>
          <w:szCs w:val="24"/>
        </w:rPr>
        <w:t>Carvalho, Figueira &amp; Santos (2012). A importância do turismo cultural e criativo na imagem de um destino turístico</w:t>
      </w:r>
      <w:r>
        <w:rPr>
          <w:rFonts w:cstheme="minorHAnsi"/>
          <w:szCs w:val="24"/>
        </w:rPr>
        <w:t xml:space="preserve">. Revista Turismo e Desenvolvimento, nº 17/18, pp. </w:t>
      </w:r>
      <w:r w:rsidRPr="00DC4B6E">
        <w:rPr>
          <w:rFonts w:cstheme="minorHAnsi"/>
          <w:szCs w:val="24"/>
        </w:rPr>
        <w:t>1559-1572</w:t>
      </w:r>
      <w:r>
        <w:rPr>
          <w:rFonts w:cstheme="minorHAnsi"/>
          <w:szCs w:val="24"/>
        </w:rPr>
        <w:t>.</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Carvalho, M., Kastenholz, E. &amp; Lima, J. (2014). </w:t>
      </w:r>
      <w:r w:rsidRPr="006E3AAD">
        <w:rPr>
          <w:rFonts w:cstheme="minorHAnsi"/>
          <w:szCs w:val="24"/>
        </w:rPr>
        <w:t xml:space="preserve">Criatividade Cultural – que </w:t>
      </w:r>
      <w:r w:rsidR="00275F07">
        <w:rPr>
          <w:rFonts w:cstheme="minorHAnsi"/>
          <w:szCs w:val="24"/>
        </w:rPr>
        <w:t xml:space="preserve">        </w:t>
      </w:r>
      <w:r w:rsidRPr="006E3AAD">
        <w:rPr>
          <w:rFonts w:cstheme="minorHAnsi"/>
          <w:szCs w:val="24"/>
        </w:rPr>
        <w:t>oportunidade para destinos rurais?</w:t>
      </w:r>
      <w:r>
        <w:rPr>
          <w:rFonts w:cstheme="minorHAnsi"/>
          <w:szCs w:val="24"/>
        </w:rPr>
        <w:t xml:space="preserve"> </w:t>
      </w:r>
      <w:r w:rsidRPr="006E3AAD">
        <w:rPr>
          <w:rFonts w:cstheme="minorHAnsi"/>
          <w:szCs w:val="24"/>
        </w:rPr>
        <w:t xml:space="preserve">PASOS. Revista de Turismo y Patrimonio </w:t>
      </w:r>
      <w:r w:rsidR="00275F07">
        <w:rPr>
          <w:rFonts w:cstheme="minorHAnsi"/>
          <w:szCs w:val="24"/>
        </w:rPr>
        <w:t xml:space="preserve">    </w:t>
      </w:r>
      <w:r w:rsidRPr="006E3AAD">
        <w:rPr>
          <w:rFonts w:cstheme="minorHAnsi"/>
          <w:szCs w:val="24"/>
        </w:rPr>
        <w:t>Cultural.</w:t>
      </w:r>
      <w:r>
        <w:rPr>
          <w:rFonts w:cstheme="minorHAnsi"/>
          <w:szCs w:val="24"/>
        </w:rPr>
        <w:t xml:space="preserve"> </w:t>
      </w:r>
      <w:r w:rsidRPr="006E3AAD">
        <w:rPr>
          <w:rFonts w:cstheme="minorHAnsi"/>
          <w:szCs w:val="24"/>
        </w:rPr>
        <w:t>Vol. 12</w:t>
      </w:r>
      <w:r>
        <w:rPr>
          <w:rFonts w:cstheme="minorHAnsi"/>
          <w:szCs w:val="24"/>
        </w:rPr>
        <w:t>, N.o 3. Special Issue,</w:t>
      </w:r>
      <w:r w:rsidRPr="006E3AAD">
        <w:rPr>
          <w:rFonts w:cstheme="minorHAnsi"/>
          <w:szCs w:val="24"/>
        </w:rPr>
        <w:t xml:space="preserve"> </w:t>
      </w:r>
      <w:r>
        <w:rPr>
          <w:rFonts w:cstheme="minorHAnsi"/>
          <w:szCs w:val="24"/>
        </w:rPr>
        <w:t xml:space="preserve">pp. </w:t>
      </w:r>
      <w:r w:rsidRPr="006E3AAD">
        <w:rPr>
          <w:rFonts w:cstheme="minorHAnsi"/>
          <w:szCs w:val="24"/>
        </w:rPr>
        <w:t>635-648.</w:t>
      </w:r>
    </w:p>
    <w:p w:rsidR="00E62635" w:rsidRPr="00584C8C"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84C8C">
        <w:rPr>
          <w:rFonts w:cstheme="minorHAnsi"/>
          <w:szCs w:val="24"/>
        </w:rPr>
        <w:t xml:space="preserve">Carvalho, R. (2011). Os eventos culturais e criativos poderão ou não contribuir para uma imagem diferenciadora do destino turístico maduro? </w:t>
      </w:r>
      <w:r>
        <w:rPr>
          <w:rFonts w:cstheme="minorHAnsi"/>
          <w:szCs w:val="24"/>
        </w:rPr>
        <w:t>Escola S</w:t>
      </w:r>
      <w:r w:rsidRPr="00584C8C">
        <w:rPr>
          <w:rFonts w:cstheme="minorHAnsi"/>
          <w:szCs w:val="24"/>
        </w:rPr>
        <w:t>uperior de Gestão do Instituto Politécnico de Tomar.</w:t>
      </w:r>
      <w:r>
        <w:rPr>
          <w:rFonts w:cstheme="minorHAnsi"/>
          <w:szCs w:val="24"/>
        </w:rPr>
        <w:t xml:space="preserve"> Tomar.</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F44F64">
        <w:rPr>
          <w:rFonts w:cstheme="minorHAnsi"/>
          <w:szCs w:val="24"/>
        </w:rPr>
        <w:lastRenderedPageBreak/>
        <w:t xml:space="preserve">Cassar, M. &amp; Dias, R. (2006). Fundamentos do Marketing Turístico. Pearson </w:t>
      </w:r>
      <w:r w:rsidR="00275F07">
        <w:rPr>
          <w:rFonts w:cstheme="minorHAnsi"/>
          <w:szCs w:val="24"/>
        </w:rPr>
        <w:t xml:space="preserve">    </w:t>
      </w:r>
      <w:r w:rsidRPr="00F44F64">
        <w:rPr>
          <w:rFonts w:cstheme="minorHAnsi"/>
          <w:szCs w:val="24"/>
        </w:rPr>
        <w:t>Prentice Hall. São Paulo.</w:t>
      </w:r>
    </w:p>
    <w:p w:rsidR="00E62635" w:rsidRPr="000D0547"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0D0547">
        <w:rPr>
          <w:rFonts w:cstheme="minorHAnsi"/>
          <w:szCs w:val="24"/>
        </w:rPr>
        <w:t>Cayeman, C. (2014). A importância do turismo criativo para a sustentabilidade da atividade turística nas grandes cidades. O exemplo de Barcelona para o estudo de caso de Lisboa. Universidade Lusófona de Humanidades e Tecnologias.</w:t>
      </w:r>
      <w:r>
        <w:rPr>
          <w:rFonts w:cstheme="minorHAnsi"/>
          <w:szCs w:val="24"/>
        </w:rPr>
        <w:t xml:space="preserve"> </w:t>
      </w:r>
      <w:r w:rsidR="00275F07">
        <w:rPr>
          <w:rFonts w:cstheme="minorHAnsi"/>
          <w:szCs w:val="24"/>
        </w:rPr>
        <w:t xml:space="preserve">          </w:t>
      </w:r>
      <w:r w:rsidRPr="000D0547">
        <w:rPr>
          <w:rFonts w:cstheme="minorHAnsi"/>
          <w:szCs w:val="24"/>
        </w:rPr>
        <w:t>Departamento de Ciências Sociais e Humanas. Lisboa.</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Cha, S., McCleary, K. &amp;</w:t>
      </w:r>
      <w:r w:rsidRPr="00A35130">
        <w:rPr>
          <w:rFonts w:cstheme="minorHAnsi"/>
          <w:szCs w:val="24"/>
        </w:rPr>
        <w:t xml:space="preserve"> Uysal, M. (1995)</w:t>
      </w:r>
      <w:r>
        <w:rPr>
          <w:rFonts w:cstheme="minorHAnsi"/>
          <w:szCs w:val="24"/>
        </w:rPr>
        <w:t>.</w:t>
      </w:r>
      <w:r w:rsidRPr="00A35130">
        <w:rPr>
          <w:rFonts w:cstheme="minorHAnsi"/>
          <w:szCs w:val="24"/>
        </w:rPr>
        <w:t xml:space="preserve"> Travel motivations of Japanese overseas travelers: a factorcluster segmentation. Journal of Travel Research 34(1), </w:t>
      </w:r>
      <w:r>
        <w:rPr>
          <w:rFonts w:cstheme="minorHAnsi"/>
          <w:szCs w:val="24"/>
        </w:rPr>
        <w:t xml:space="preserve">pp. </w:t>
      </w:r>
      <w:r w:rsidRPr="00A35130">
        <w:rPr>
          <w:rFonts w:cstheme="minorHAnsi"/>
          <w:szCs w:val="24"/>
        </w:rPr>
        <w:t>33–39.</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1635EA">
        <w:rPr>
          <w:rFonts w:cstheme="minorHAnsi"/>
          <w:szCs w:val="24"/>
        </w:rPr>
        <w:t xml:space="preserve">Chen, L. J., &amp; Chen, J. S. (2011). The motivations and expectations of international volunteer tourists: A case study of Chinese village traditions. Tourism </w:t>
      </w:r>
      <w:r w:rsidR="00275F07">
        <w:rPr>
          <w:rFonts w:cstheme="minorHAnsi"/>
          <w:szCs w:val="24"/>
        </w:rPr>
        <w:t xml:space="preserve">                    </w:t>
      </w:r>
      <w:r w:rsidRPr="001635EA">
        <w:rPr>
          <w:rFonts w:cstheme="minorHAnsi"/>
          <w:szCs w:val="24"/>
        </w:rPr>
        <w:t>Management, 32</w:t>
      </w:r>
      <w:r>
        <w:rPr>
          <w:rFonts w:cstheme="minorHAnsi"/>
          <w:szCs w:val="24"/>
        </w:rPr>
        <w:t xml:space="preserve"> </w:t>
      </w:r>
      <w:r w:rsidRPr="001635EA">
        <w:rPr>
          <w:rFonts w:cstheme="minorHAnsi"/>
          <w:szCs w:val="24"/>
        </w:rPr>
        <w:t xml:space="preserve">(2), </w:t>
      </w:r>
      <w:r>
        <w:rPr>
          <w:rFonts w:cstheme="minorHAnsi"/>
          <w:szCs w:val="24"/>
        </w:rPr>
        <w:t xml:space="preserve">pp. </w:t>
      </w:r>
      <w:r w:rsidRPr="001635EA">
        <w:rPr>
          <w:rFonts w:cstheme="minorHAnsi"/>
          <w:szCs w:val="24"/>
        </w:rPr>
        <w:t>435–442.</w:t>
      </w:r>
    </w:p>
    <w:p w:rsidR="00E62635" w:rsidRPr="001635EA"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Claver-Cortés, E., Molina-Azorí</w:t>
      </w:r>
      <w:r w:rsidRPr="00535CFD">
        <w:rPr>
          <w:rFonts w:cstheme="minorHAnsi"/>
          <w:szCs w:val="24"/>
        </w:rPr>
        <w:t xml:space="preserve">n, J., &amp; Pereira-Moliner, J. (2007). Competitiveness in mass tourism. Annals of Tourism Research, 34 (3), </w:t>
      </w:r>
      <w:r>
        <w:rPr>
          <w:rFonts w:cstheme="minorHAnsi"/>
          <w:szCs w:val="24"/>
        </w:rPr>
        <w:t xml:space="preserve">pp. </w:t>
      </w:r>
      <w:r w:rsidRPr="00535CFD">
        <w:rPr>
          <w:rFonts w:cstheme="minorHAnsi"/>
          <w:szCs w:val="24"/>
        </w:rPr>
        <w:t>727–745.</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783390">
        <w:rPr>
          <w:rFonts w:cstheme="minorHAnsi"/>
          <w:szCs w:val="24"/>
        </w:rPr>
        <w:t>Cohen, S., Moital, M. &amp; Prayag, G. (2014). Consumer</w:t>
      </w:r>
      <w:r>
        <w:rPr>
          <w:rFonts w:cstheme="minorHAnsi"/>
          <w:szCs w:val="24"/>
        </w:rPr>
        <w:t xml:space="preserve"> behaviour in tourism: </w:t>
      </w:r>
      <w:r w:rsidR="00275F07">
        <w:rPr>
          <w:rFonts w:cstheme="minorHAnsi"/>
          <w:szCs w:val="24"/>
        </w:rPr>
        <w:t xml:space="preserve">      </w:t>
      </w:r>
      <w:r>
        <w:rPr>
          <w:rFonts w:cstheme="minorHAnsi"/>
          <w:szCs w:val="24"/>
        </w:rPr>
        <w:t>c</w:t>
      </w:r>
      <w:r w:rsidRPr="00783390">
        <w:rPr>
          <w:rFonts w:cstheme="minorHAnsi"/>
          <w:szCs w:val="24"/>
        </w:rPr>
        <w:t>oncepts, influences and opportunities</w:t>
      </w:r>
      <w:r>
        <w:rPr>
          <w:rFonts w:cstheme="minorHAnsi"/>
          <w:szCs w:val="24"/>
        </w:rPr>
        <w:t xml:space="preserve">. </w:t>
      </w:r>
      <w:r w:rsidRPr="00783390">
        <w:rPr>
          <w:rFonts w:cstheme="minorHAnsi"/>
          <w:szCs w:val="24"/>
        </w:rPr>
        <w:t>Current Is</w:t>
      </w:r>
      <w:r>
        <w:rPr>
          <w:rFonts w:cstheme="minorHAnsi"/>
          <w:szCs w:val="24"/>
        </w:rPr>
        <w:t xml:space="preserve">sues in Tourism, 17:10, 872-909. </w:t>
      </w:r>
      <w:r w:rsidRPr="00536C9D">
        <w:rPr>
          <w:rFonts w:cstheme="minorHAnsi"/>
          <w:szCs w:val="24"/>
        </w:rPr>
        <w:t>http://dx.doi.org/10.1080/13683500.2013.850064</w:t>
      </w:r>
      <w:r>
        <w:rPr>
          <w:rFonts w:cstheme="minorHAnsi"/>
          <w:szCs w:val="24"/>
        </w:rPr>
        <w:t>.</w:t>
      </w:r>
      <w:r w:rsidRPr="001718EE">
        <w:rPr>
          <w:rFonts w:cstheme="minorHAnsi"/>
          <w:szCs w:val="24"/>
        </w:rPr>
        <w:t xml:space="preserve"> </w:t>
      </w:r>
      <w:r>
        <w:rPr>
          <w:rFonts w:cstheme="minorHAnsi"/>
          <w:szCs w:val="24"/>
        </w:rPr>
        <w:t>Routledge.</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2D698C">
        <w:rPr>
          <w:rFonts w:cstheme="minorHAnsi"/>
          <w:szCs w:val="24"/>
        </w:rPr>
        <w:t>Comissão Europeia. (2000). Towards Quality Coastal Tourism. Bruxelas.</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F8276E">
        <w:rPr>
          <w:rFonts w:cstheme="minorHAnsi"/>
          <w:szCs w:val="24"/>
        </w:rPr>
        <w:t>Cooper, C. (2012). Essentials of Tourism. Prentice Hall. Financial Times.</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Cooper, C. et al. (2003). Classic Reviews in Tourism. Aspects of Tourism, 3. </w:t>
      </w:r>
      <w:r w:rsidR="00275F07">
        <w:rPr>
          <w:rFonts w:cstheme="minorHAnsi"/>
          <w:szCs w:val="24"/>
        </w:rPr>
        <w:t xml:space="preserve">      </w:t>
      </w:r>
      <w:r>
        <w:rPr>
          <w:rFonts w:cstheme="minorHAnsi"/>
          <w:szCs w:val="24"/>
        </w:rPr>
        <w:t>Channel View Publications. Britain.</w:t>
      </w:r>
    </w:p>
    <w:p w:rsidR="00E62635" w:rsidRPr="0072425D"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72425D">
        <w:rPr>
          <w:rFonts w:cstheme="minorHAnsi"/>
          <w:szCs w:val="24"/>
        </w:rPr>
        <w:t xml:space="preserve">Cortada, D. (2006). El diálogo turismo y cultura. Revista Pensar Iberoamerica, </w:t>
      </w:r>
      <w:r w:rsidR="00275F07">
        <w:rPr>
          <w:rFonts w:cstheme="minorHAnsi"/>
          <w:szCs w:val="24"/>
        </w:rPr>
        <w:t xml:space="preserve">     </w:t>
      </w:r>
      <w:r w:rsidRPr="0072425D">
        <w:rPr>
          <w:rFonts w:cstheme="minorHAnsi"/>
          <w:szCs w:val="24"/>
        </w:rPr>
        <w:t>nº</w:t>
      </w:r>
      <w:r>
        <w:rPr>
          <w:rFonts w:cstheme="minorHAnsi"/>
          <w:szCs w:val="24"/>
        </w:rPr>
        <w:t xml:space="preserve"> </w:t>
      </w:r>
      <w:r w:rsidRPr="0072425D">
        <w:rPr>
          <w:rFonts w:cstheme="minorHAnsi"/>
          <w:szCs w:val="24"/>
        </w:rPr>
        <w:t>8.</w:t>
      </w:r>
    </w:p>
    <w:p w:rsidR="00E62635" w:rsidRPr="00137C39" w:rsidRDefault="00E62635" w:rsidP="008F10B4">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137C39">
        <w:rPr>
          <w:rFonts w:cstheme="minorHAnsi"/>
          <w:szCs w:val="24"/>
        </w:rPr>
        <w:t xml:space="preserve">Couret, C. (2013). The creative tourism network. Conferencia apresentada no </w:t>
      </w:r>
      <w:r w:rsidR="008F10B4">
        <w:rPr>
          <w:rFonts w:cstheme="minorHAnsi"/>
          <w:szCs w:val="24"/>
        </w:rPr>
        <w:t xml:space="preserve"> </w:t>
      </w:r>
      <w:r w:rsidRPr="00137C39">
        <w:rPr>
          <w:rFonts w:cstheme="minorHAnsi"/>
          <w:szCs w:val="24"/>
        </w:rPr>
        <w:t xml:space="preserve">Institut de Recherche et d'Etudes </w:t>
      </w:r>
      <w:r>
        <w:rPr>
          <w:rFonts w:cstheme="minorHAnsi"/>
          <w:szCs w:val="24"/>
        </w:rPr>
        <w:t>Supérieures du Tourisme (IREST).</w:t>
      </w:r>
      <w:r w:rsidRPr="00137C39">
        <w:rPr>
          <w:rFonts w:cstheme="minorHAnsi"/>
          <w:szCs w:val="24"/>
        </w:rPr>
        <w:t xml:space="preserve"> Paris</w:t>
      </w:r>
      <w:r>
        <w:rPr>
          <w:rFonts w:cstheme="minorHAnsi"/>
          <w:szCs w:val="24"/>
        </w:rPr>
        <w:t>.</w:t>
      </w:r>
      <w:r w:rsidRPr="00137C39">
        <w:rPr>
          <w:rFonts w:cstheme="minorHAnsi"/>
          <w:szCs w:val="24"/>
        </w:rPr>
        <w:t xml:space="preserve"> </w:t>
      </w:r>
      <w:r>
        <w:rPr>
          <w:rFonts w:cstheme="minorHAnsi"/>
          <w:szCs w:val="24"/>
        </w:rPr>
        <w:t xml:space="preserve">In </w:t>
      </w:r>
      <w:r w:rsidR="008F10B4">
        <w:rPr>
          <w:rFonts w:cstheme="minorHAnsi"/>
          <w:szCs w:val="24"/>
        </w:rPr>
        <w:t xml:space="preserve">     </w:t>
      </w:r>
      <w:r>
        <w:rPr>
          <w:rFonts w:cstheme="minorHAnsi"/>
          <w:szCs w:val="24"/>
        </w:rPr>
        <w:t>Portal da Universidade Paris. Panthéon. Sorbonne.</w:t>
      </w:r>
      <w:r w:rsidRPr="00137C39">
        <w:rPr>
          <w:rFonts w:cstheme="minorHAnsi"/>
          <w:szCs w:val="24"/>
        </w:rPr>
        <w:t xml:space="preserve"> </w:t>
      </w:r>
      <w:r>
        <w:rPr>
          <w:rFonts w:cstheme="minorHAnsi"/>
          <w:szCs w:val="24"/>
        </w:rPr>
        <w:t xml:space="preserve">Disponível em </w:t>
      </w:r>
      <w:r w:rsidRPr="00137C39">
        <w:rPr>
          <w:rFonts w:cstheme="minorHAnsi"/>
          <w:szCs w:val="24"/>
        </w:rPr>
        <w:t>http://www.un</w:t>
      </w:r>
      <w:r>
        <w:rPr>
          <w:rFonts w:cstheme="minorHAnsi"/>
          <w:szCs w:val="24"/>
        </w:rPr>
        <w:t>iv-paris1.fr/fileadmin/Colloque-im</w:t>
      </w:r>
      <w:r w:rsidRPr="00137C39">
        <w:rPr>
          <w:rFonts w:cstheme="minorHAnsi"/>
          <w:szCs w:val="24"/>
        </w:rPr>
        <w:t>aginairetourism/Conf%C3%A9rence_Tourisme_Cr%C3%A9atif.pdf</w:t>
      </w:r>
      <w:r w:rsidR="008F10B4">
        <w:rPr>
          <w:rFonts w:cstheme="minorHAnsi"/>
          <w:szCs w:val="24"/>
        </w:rPr>
        <w:t xml:space="preserve"> </w:t>
      </w:r>
      <w:r>
        <w:rPr>
          <w:rFonts w:cstheme="minorHAnsi"/>
          <w:szCs w:val="24"/>
        </w:rPr>
        <w:t xml:space="preserve"> </w:t>
      </w:r>
    </w:p>
    <w:p w:rsidR="00E62635" w:rsidRPr="00124D01"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lastRenderedPageBreak/>
        <w:t>Creative Tourism Network. (2013). Retrieved 17 February, 2017</w:t>
      </w:r>
      <w:r w:rsidRPr="00124D01">
        <w:rPr>
          <w:rFonts w:cstheme="minorHAnsi"/>
          <w:szCs w:val="24"/>
        </w:rPr>
        <w:t>, from http://www.kreativreisen.at/fileadmin/user_upload/Service/Info-CreativeTourismNetwork-ENG.pdf.</w:t>
      </w:r>
    </w:p>
    <w:p w:rsidR="00E62635" w:rsidRPr="00C346BA"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C346BA">
        <w:rPr>
          <w:rFonts w:cstheme="minorHAnsi"/>
          <w:szCs w:val="24"/>
        </w:rPr>
        <w:t xml:space="preserve">Crompton, J. (1979). Motivations for pleasure vacation. Annals of Tourism </w:t>
      </w:r>
      <w:r w:rsidR="008F10B4">
        <w:rPr>
          <w:rFonts w:cstheme="minorHAnsi"/>
          <w:szCs w:val="24"/>
        </w:rPr>
        <w:t xml:space="preserve">          </w:t>
      </w:r>
      <w:r w:rsidRPr="00C346BA">
        <w:rPr>
          <w:rFonts w:cstheme="minorHAnsi"/>
          <w:szCs w:val="24"/>
        </w:rPr>
        <w:t xml:space="preserve">Research 6(4), pp. 408–424. </w:t>
      </w:r>
    </w:p>
    <w:p w:rsidR="00E62635" w:rsidRPr="00333D59"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333D59">
        <w:rPr>
          <w:rFonts w:cstheme="minorHAnsi"/>
          <w:szCs w:val="24"/>
        </w:rPr>
        <w:t xml:space="preserve">Cunha, L. (2011). Autenticidade e Inovação: </w:t>
      </w:r>
      <w:r>
        <w:rPr>
          <w:rFonts w:cstheme="minorHAnsi"/>
          <w:szCs w:val="24"/>
        </w:rPr>
        <w:t>fa</w:t>
      </w:r>
      <w:r w:rsidRPr="00333D59">
        <w:rPr>
          <w:rFonts w:cstheme="minorHAnsi"/>
          <w:szCs w:val="24"/>
        </w:rPr>
        <w:t>tores de renovação dos destinos</w:t>
      </w:r>
      <w:r>
        <w:rPr>
          <w:rFonts w:cstheme="minorHAnsi"/>
          <w:szCs w:val="24"/>
        </w:rPr>
        <w:t xml:space="preserve"> </w:t>
      </w:r>
      <w:r w:rsidRPr="00333D59">
        <w:rPr>
          <w:rFonts w:cstheme="minorHAnsi"/>
          <w:szCs w:val="24"/>
        </w:rPr>
        <w:t>turísticos maduros. Journal of Tourism Studies</w:t>
      </w:r>
      <w:r>
        <w:rPr>
          <w:rFonts w:cstheme="minorHAnsi"/>
          <w:szCs w:val="24"/>
        </w:rPr>
        <w:t>,</w:t>
      </w:r>
      <w:r w:rsidRPr="00333D59">
        <w:rPr>
          <w:rFonts w:cstheme="minorHAnsi"/>
          <w:szCs w:val="24"/>
        </w:rPr>
        <w:t xml:space="preserve"> COGITUR</w:t>
      </w:r>
      <w:r>
        <w:rPr>
          <w:rFonts w:cstheme="minorHAnsi"/>
          <w:szCs w:val="24"/>
        </w:rPr>
        <w:t>, pp. 9-28.</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Cunha, L. (2013). Economia e Política do Turismo. 3ª Edição Atualizada. Lidel. </w:t>
      </w:r>
      <w:r w:rsidR="008F10B4">
        <w:rPr>
          <w:rFonts w:cstheme="minorHAnsi"/>
          <w:szCs w:val="24"/>
        </w:rPr>
        <w:t xml:space="preserve">    </w:t>
      </w:r>
      <w:r>
        <w:rPr>
          <w:rFonts w:cstheme="minorHAnsi"/>
          <w:szCs w:val="24"/>
        </w:rPr>
        <w:t>Lisboa.</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Cunha, L. (2013). Introdução ao Turismo. 5ª Edição. Lidel. Lisboa.</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2B7856">
        <w:rPr>
          <w:rFonts w:cstheme="minorHAnsi"/>
          <w:szCs w:val="24"/>
        </w:rPr>
        <w:t>Cutler</w:t>
      </w:r>
      <w:r>
        <w:rPr>
          <w:rFonts w:cstheme="minorHAnsi"/>
          <w:szCs w:val="24"/>
        </w:rPr>
        <w:t>, S.</w:t>
      </w:r>
      <w:r w:rsidRPr="002B7856">
        <w:rPr>
          <w:rFonts w:cstheme="minorHAnsi"/>
          <w:szCs w:val="24"/>
        </w:rPr>
        <w:t xml:space="preserve"> &amp; Carmichael</w:t>
      </w:r>
      <w:r>
        <w:rPr>
          <w:rFonts w:cstheme="minorHAnsi"/>
          <w:szCs w:val="24"/>
        </w:rPr>
        <w:t xml:space="preserve">, B. (2010). </w:t>
      </w:r>
      <w:r w:rsidRPr="002B7856">
        <w:rPr>
          <w:rFonts w:cstheme="minorHAnsi"/>
          <w:szCs w:val="24"/>
        </w:rPr>
        <w:t xml:space="preserve">The dimensions of the tourist experience. In M. Morgan, P. Lugosi &amp; B. Ritchie (Eds) The Tourism and Leisure Experience: </w:t>
      </w:r>
      <w:r w:rsidR="008F10B4">
        <w:rPr>
          <w:rFonts w:cstheme="minorHAnsi"/>
          <w:szCs w:val="24"/>
        </w:rPr>
        <w:t xml:space="preserve">   </w:t>
      </w:r>
      <w:r w:rsidRPr="002B7856">
        <w:rPr>
          <w:rFonts w:cstheme="minorHAnsi"/>
          <w:szCs w:val="24"/>
        </w:rPr>
        <w:t>Consumer and Managerial Perspect</w:t>
      </w:r>
      <w:r>
        <w:rPr>
          <w:rFonts w:cstheme="minorHAnsi"/>
          <w:szCs w:val="24"/>
        </w:rPr>
        <w:t>ives, pp. 3-26</w:t>
      </w:r>
      <w:r w:rsidRPr="002B7856">
        <w:rPr>
          <w:rFonts w:cstheme="minorHAnsi"/>
          <w:szCs w:val="24"/>
        </w:rPr>
        <w:t xml:space="preserve">. Bristol: Channel View </w:t>
      </w:r>
      <w:r w:rsidR="00275F07">
        <w:rPr>
          <w:rFonts w:cstheme="minorHAnsi"/>
          <w:szCs w:val="24"/>
        </w:rPr>
        <w:t xml:space="preserve">               </w:t>
      </w:r>
      <w:r w:rsidRPr="002B7856">
        <w:rPr>
          <w:rFonts w:cstheme="minorHAnsi"/>
          <w:szCs w:val="24"/>
        </w:rPr>
        <w:t>Publications.</w:t>
      </w:r>
    </w:p>
    <w:p w:rsidR="00E62635" w:rsidRPr="00F20991"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F20991">
        <w:rPr>
          <w:rFonts w:cstheme="minorHAnsi"/>
          <w:szCs w:val="24"/>
        </w:rPr>
        <w:t xml:space="preserve">Dann, G. (1977). Anomie, ego-enhancement and tourism. Annals of Tourism </w:t>
      </w:r>
      <w:r w:rsidR="008F10B4">
        <w:rPr>
          <w:rFonts w:cstheme="minorHAnsi"/>
          <w:szCs w:val="24"/>
        </w:rPr>
        <w:t xml:space="preserve">     </w:t>
      </w:r>
      <w:r w:rsidRPr="00F20991">
        <w:rPr>
          <w:rFonts w:cstheme="minorHAnsi"/>
          <w:szCs w:val="24"/>
        </w:rPr>
        <w:t>Research 4(4), pp. 184–194.</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F20991">
        <w:rPr>
          <w:rFonts w:cstheme="minorHAnsi"/>
          <w:szCs w:val="24"/>
        </w:rPr>
        <w:t>Dann, G. (1981). Tourist motivation: An appraisal. Annals of Tourism Research 8(2), pp. 187–219.</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6F44E5">
        <w:rPr>
          <w:rFonts w:cstheme="minorHAnsi"/>
          <w:szCs w:val="24"/>
        </w:rPr>
        <w:t>Dekker, T., Tabbers, M. (2012). Research Notes. From Creative Crowds to Creative Tourism: A search for creative tourism in small and medium sized cities. Journal of T</w:t>
      </w:r>
      <w:r>
        <w:rPr>
          <w:rFonts w:cstheme="minorHAnsi"/>
          <w:szCs w:val="24"/>
        </w:rPr>
        <w:t>ourism Consumption and Practice,</w:t>
      </w:r>
      <w:r w:rsidRPr="006F44E5">
        <w:rPr>
          <w:rFonts w:cstheme="minorHAnsi"/>
          <w:szCs w:val="24"/>
        </w:rPr>
        <w:t xml:space="preserve"> 4(2), pp. 129-134.</w:t>
      </w:r>
    </w:p>
    <w:p w:rsidR="00E62635" w:rsidRPr="00D3574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D35745">
        <w:rPr>
          <w:rFonts w:cstheme="minorHAnsi"/>
          <w:szCs w:val="24"/>
        </w:rPr>
        <w:t xml:space="preserve">Devesa, M., Laguna, M., &amp; Palacios, A. (2010). The role of motivation in visitor satisfaction: Empirical evidence in rural tourism. Tourism Management, 31, </w:t>
      </w:r>
      <w:r>
        <w:rPr>
          <w:rFonts w:cstheme="minorHAnsi"/>
          <w:szCs w:val="24"/>
        </w:rPr>
        <w:t xml:space="preserve">pp. </w:t>
      </w:r>
      <w:r w:rsidRPr="00D35745">
        <w:rPr>
          <w:rFonts w:cstheme="minorHAnsi"/>
          <w:szCs w:val="24"/>
        </w:rPr>
        <w:t>547–552.</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Dias, F. (2009). </w:t>
      </w:r>
      <w:r w:rsidRPr="00F44F64">
        <w:rPr>
          <w:rFonts w:cstheme="minorHAnsi"/>
          <w:szCs w:val="24"/>
        </w:rPr>
        <w:t>Visão de síntese sobre a problemática da motivação turística</w:t>
      </w:r>
      <w:r>
        <w:rPr>
          <w:rFonts w:cstheme="minorHAnsi"/>
          <w:szCs w:val="24"/>
        </w:rPr>
        <w:t xml:space="preserve">. </w:t>
      </w:r>
      <w:r w:rsidR="008F10B4">
        <w:rPr>
          <w:rFonts w:cstheme="minorHAnsi"/>
          <w:szCs w:val="24"/>
        </w:rPr>
        <w:t xml:space="preserve">   </w:t>
      </w:r>
      <w:r w:rsidRPr="00F44F64">
        <w:rPr>
          <w:rFonts w:cstheme="minorHAnsi"/>
          <w:szCs w:val="24"/>
        </w:rPr>
        <w:t>P</w:t>
      </w:r>
      <w:r>
        <w:rPr>
          <w:rFonts w:cstheme="minorHAnsi"/>
          <w:szCs w:val="24"/>
        </w:rPr>
        <w:t>ercursos e Ideias</w:t>
      </w:r>
      <w:r w:rsidRPr="00F44F64">
        <w:rPr>
          <w:rFonts w:cstheme="minorHAnsi"/>
          <w:szCs w:val="24"/>
        </w:rPr>
        <w:t xml:space="preserve"> - Nº 1 - 2ª S</w:t>
      </w:r>
      <w:r>
        <w:rPr>
          <w:rFonts w:cstheme="minorHAnsi"/>
          <w:szCs w:val="24"/>
        </w:rPr>
        <w:t xml:space="preserve">érie, pp. 117-142. Revista Científica do ISCTE. </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1E7DA7">
        <w:rPr>
          <w:rFonts w:cstheme="minorHAnsi"/>
          <w:szCs w:val="24"/>
        </w:rPr>
        <w:t>F</w:t>
      </w:r>
      <w:r>
        <w:rPr>
          <w:rFonts w:cstheme="minorHAnsi"/>
          <w:szCs w:val="24"/>
        </w:rPr>
        <w:t>ayos</w:t>
      </w:r>
      <w:r w:rsidRPr="001E7DA7">
        <w:rPr>
          <w:rFonts w:cstheme="minorHAnsi"/>
          <w:szCs w:val="24"/>
        </w:rPr>
        <w:t>-S</w:t>
      </w:r>
      <w:r>
        <w:rPr>
          <w:rFonts w:cstheme="minorHAnsi"/>
          <w:szCs w:val="24"/>
        </w:rPr>
        <w:t>ol</w:t>
      </w:r>
      <w:r w:rsidRPr="001E7DA7">
        <w:rPr>
          <w:rFonts w:cstheme="minorHAnsi"/>
          <w:szCs w:val="24"/>
        </w:rPr>
        <w:t xml:space="preserve">á, E. </w:t>
      </w:r>
      <w:r>
        <w:rPr>
          <w:rFonts w:cstheme="minorHAnsi"/>
          <w:szCs w:val="24"/>
        </w:rPr>
        <w:t>(</w:t>
      </w:r>
      <w:r w:rsidRPr="001E7DA7">
        <w:rPr>
          <w:rFonts w:cstheme="minorHAnsi"/>
          <w:szCs w:val="24"/>
        </w:rPr>
        <w:t>1996</w:t>
      </w:r>
      <w:r>
        <w:rPr>
          <w:rFonts w:cstheme="minorHAnsi"/>
          <w:szCs w:val="24"/>
        </w:rPr>
        <w:t>)</w:t>
      </w:r>
      <w:r w:rsidRPr="001E7DA7">
        <w:rPr>
          <w:rFonts w:cstheme="minorHAnsi"/>
          <w:szCs w:val="24"/>
        </w:rPr>
        <w:t>. Tourism Policy: a midsummer nig</w:t>
      </w:r>
      <w:r>
        <w:rPr>
          <w:rFonts w:cstheme="minorHAnsi"/>
          <w:szCs w:val="24"/>
        </w:rPr>
        <w:t xml:space="preserve">ht's dream? Tourism </w:t>
      </w:r>
      <w:r w:rsidR="008F10B4">
        <w:rPr>
          <w:rFonts w:cstheme="minorHAnsi"/>
          <w:szCs w:val="24"/>
        </w:rPr>
        <w:t xml:space="preserve">     </w:t>
      </w:r>
      <w:r>
        <w:rPr>
          <w:rFonts w:cstheme="minorHAnsi"/>
          <w:szCs w:val="24"/>
        </w:rPr>
        <w:t xml:space="preserve">Management, </w:t>
      </w:r>
      <w:r w:rsidRPr="001E7DA7">
        <w:rPr>
          <w:rFonts w:cstheme="minorHAnsi"/>
          <w:szCs w:val="24"/>
        </w:rPr>
        <w:t>17:6, pp</w:t>
      </w:r>
      <w:r>
        <w:rPr>
          <w:rFonts w:cstheme="minorHAnsi"/>
          <w:szCs w:val="24"/>
        </w:rPr>
        <w:t>.</w:t>
      </w:r>
      <w:r w:rsidRPr="001E7DA7">
        <w:rPr>
          <w:rFonts w:cstheme="minorHAnsi"/>
          <w:szCs w:val="24"/>
        </w:rPr>
        <w:t xml:space="preserve"> 405-412. Elsiever Science Ltd. Britain</w:t>
      </w:r>
      <w:r>
        <w:rPr>
          <w:rFonts w:cstheme="minorHAnsi"/>
          <w:szCs w:val="24"/>
        </w:rPr>
        <w:t>.</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4867A2">
        <w:rPr>
          <w:rFonts w:cstheme="minorHAnsi"/>
          <w:szCs w:val="24"/>
        </w:rPr>
        <w:lastRenderedPageBreak/>
        <w:t xml:space="preserve">Ferreira, A. (2003). O turismo como propiciador da regeneração dos centros </w:t>
      </w:r>
      <w:r w:rsidR="00275F07">
        <w:rPr>
          <w:rFonts w:cstheme="minorHAnsi"/>
          <w:szCs w:val="24"/>
        </w:rPr>
        <w:t xml:space="preserve">     </w:t>
      </w:r>
      <w:r w:rsidRPr="004867A2">
        <w:rPr>
          <w:rFonts w:cstheme="minorHAnsi"/>
          <w:szCs w:val="24"/>
        </w:rPr>
        <w:t xml:space="preserve">históricos. O caso de Faro. </w:t>
      </w:r>
      <w:r>
        <w:rPr>
          <w:rFonts w:cstheme="minorHAnsi"/>
          <w:szCs w:val="24"/>
        </w:rPr>
        <w:t>Universidade de Aveiro.</w:t>
      </w:r>
      <w:r w:rsidRPr="004867A2">
        <w:rPr>
          <w:rFonts w:cstheme="minorHAnsi"/>
          <w:szCs w:val="24"/>
        </w:rPr>
        <w:t xml:space="preserve"> Aveiro.</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A12DCD">
        <w:rPr>
          <w:rFonts w:cstheme="minorHAnsi"/>
          <w:szCs w:val="24"/>
        </w:rPr>
        <w:t>Ferreira, A. (2014). O turismo como fator de regeneração e desenvolvimento de meios urbanos e rurais: Do turismo</w:t>
      </w:r>
      <w:r>
        <w:rPr>
          <w:rFonts w:cstheme="minorHAnsi"/>
          <w:szCs w:val="24"/>
        </w:rPr>
        <w:t xml:space="preserve"> cultural ao turismo criativo. </w:t>
      </w:r>
      <w:r w:rsidRPr="00A12DCD">
        <w:rPr>
          <w:rFonts w:cstheme="minorHAnsi"/>
          <w:szCs w:val="24"/>
        </w:rPr>
        <w:t>In Turismo nos países lusófonos: Conhecimento, estratégia e territórios. Ed. C. Costa, F. Brandão, R. Costa, &amp; Z. Breda (Eds.), pp. 85 - 100. Escolar Editora. Lisboa.</w:t>
      </w:r>
    </w:p>
    <w:p w:rsidR="00E62635" w:rsidRPr="004867A2"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Ferreira, A. (2015). Apontamentos da disciplina de Teorias e Métodos da </w:t>
      </w:r>
      <w:r w:rsidR="008F10B4">
        <w:rPr>
          <w:rFonts w:cstheme="minorHAnsi"/>
          <w:szCs w:val="24"/>
        </w:rPr>
        <w:t xml:space="preserve">               </w:t>
      </w:r>
      <w:r>
        <w:rPr>
          <w:rFonts w:cstheme="minorHAnsi"/>
          <w:szCs w:val="24"/>
        </w:rPr>
        <w:t xml:space="preserve">Investigação em Turismo. Mestrado em Turismo e Desenvolvimento de Destinos e Produtos. Universidade de Évora. Capitulo 3. </w:t>
      </w:r>
    </w:p>
    <w:p w:rsidR="00E62635" w:rsidRPr="0072425D"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72425D">
        <w:rPr>
          <w:rFonts w:cstheme="minorHAnsi"/>
          <w:szCs w:val="24"/>
        </w:rPr>
        <w:t xml:space="preserve">Filipe, C. (2009). Andanças do turismo criativo. Universidade de Aveiro. </w:t>
      </w:r>
      <w:r w:rsidR="008F10B4">
        <w:rPr>
          <w:rFonts w:cstheme="minorHAnsi"/>
          <w:szCs w:val="24"/>
        </w:rPr>
        <w:t xml:space="preserve">                </w:t>
      </w:r>
      <w:r w:rsidRPr="0072425D">
        <w:rPr>
          <w:rFonts w:cstheme="minorHAnsi"/>
          <w:szCs w:val="24"/>
        </w:rPr>
        <w:t>Departamento de Economia, Gestão e Engenharia Industrial</w:t>
      </w:r>
      <w:r>
        <w:rPr>
          <w:rFonts w:cstheme="minorHAnsi"/>
          <w:szCs w:val="24"/>
        </w:rPr>
        <w:t>.</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C97E2D">
        <w:rPr>
          <w:rFonts w:cstheme="minorHAnsi"/>
          <w:szCs w:val="24"/>
        </w:rPr>
        <w:t>Fodness, D. (1994)</w:t>
      </w:r>
      <w:r>
        <w:rPr>
          <w:rFonts w:cstheme="minorHAnsi"/>
          <w:szCs w:val="24"/>
        </w:rPr>
        <w:t>.</w:t>
      </w:r>
      <w:r w:rsidRPr="00C97E2D">
        <w:rPr>
          <w:rFonts w:cstheme="minorHAnsi"/>
          <w:szCs w:val="24"/>
        </w:rPr>
        <w:t xml:space="preserve"> Measuring tourist motivation. Annals of Tourism Research 21(3), </w:t>
      </w:r>
      <w:r>
        <w:rPr>
          <w:rFonts w:cstheme="minorHAnsi"/>
          <w:szCs w:val="24"/>
        </w:rPr>
        <w:t xml:space="preserve">pp. </w:t>
      </w:r>
      <w:r w:rsidRPr="00C97E2D">
        <w:rPr>
          <w:rFonts w:cstheme="minorHAnsi"/>
          <w:szCs w:val="24"/>
        </w:rPr>
        <w:t>555–581.</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Gee, C.Y., Choy, J.L. &amp;</w:t>
      </w:r>
      <w:r w:rsidRPr="005A3595">
        <w:rPr>
          <w:rFonts w:cstheme="minorHAnsi"/>
          <w:szCs w:val="24"/>
        </w:rPr>
        <w:t xml:space="preserve"> Makens, J.C. (1984)</w:t>
      </w:r>
      <w:r>
        <w:rPr>
          <w:rFonts w:cstheme="minorHAnsi"/>
          <w:szCs w:val="24"/>
        </w:rPr>
        <w:t>.</w:t>
      </w:r>
      <w:r w:rsidRPr="005A3595">
        <w:rPr>
          <w:rFonts w:cstheme="minorHAnsi"/>
          <w:szCs w:val="24"/>
        </w:rPr>
        <w:t xml:space="preserve"> The </w:t>
      </w:r>
      <w:r>
        <w:rPr>
          <w:rFonts w:cstheme="minorHAnsi"/>
          <w:szCs w:val="24"/>
        </w:rPr>
        <w:t>Travel Industry. AVI Publishing. Westport.</w:t>
      </w:r>
      <w:r w:rsidRPr="005A3595">
        <w:rPr>
          <w:rFonts w:cstheme="minorHAnsi"/>
          <w:szCs w:val="24"/>
        </w:rPr>
        <w:t xml:space="preserve"> Connecticut.</w:t>
      </w:r>
    </w:p>
    <w:p w:rsidR="00E62635" w:rsidRPr="00097F28"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097F28">
        <w:rPr>
          <w:rFonts w:cstheme="minorHAnsi"/>
          <w:szCs w:val="24"/>
        </w:rPr>
        <w:t>Getz, D. (2002). O evento turístico e o dilema da autenticidade. In W. F. Theobald (ed.). Turismo Global. São Paulo: Senac, pp. 423-440.</w:t>
      </w:r>
    </w:p>
    <w:p w:rsidR="00E62635" w:rsidRPr="00E919F7"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E919F7">
        <w:rPr>
          <w:rFonts w:cstheme="minorHAnsi"/>
          <w:szCs w:val="24"/>
        </w:rPr>
        <w:t>Gilbert, D. (1990). Conceptual issues in the meaning of tourism</w:t>
      </w:r>
      <w:r>
        <w:rPr>
          <w:rFonts w:cstheme="minorHAnsi"/>
          <w:szCs w:val="24"/>
        </w:rPr>
        <w:t>, pp. 4-27. I</w:t>
      </w:r>
      <w:r w:rsidRPr="00E919F7">
        <w:rPr>
          <w:rFonts w:cstheme="minorHAnsi"/>
          <w:szCs w:val="24"/>
        </w:rPr>
        <w:t xml:space="preserve">n </w:t>
      </w:r>
      <w:r w:rsidR="008F10B4">
        <w:rPr>
          <w:rFonts w:cstheme="minorHAnsi"/>
          <w:szCs w:val="24"/>
        </w:rPr>
        <w:t xml:space="preserve">       </w:t>
      </w:r>
      <w:r w:rsidRPr="00E919F7">
        <w:rPr>
          <w:rFonts w:cstheme="minorHAnsi"/>
          <w:szCs w:val="24"/>
        </w:rPr>
        <w:t>Cooper, C. (ed.)</w:t>
      </w:r>
      <w:r>
        <w:rPr>
          <w:rFonts w:cstheme="minorHAnsi"/>
          <w:szCs w:val="24"/>
        </w:rPr>
        <w:t>.</w:t>
      </w:r>
      <w:r w:rsidRPr="00E919F7">
        <w:rPr>
          <w:rFonts w:cstheme="minorHAnsi"/>
          <w:szCs w:val="24"/>
        </w:rPr>
        <w:t xml:space="preserve"> Progress in Tourism, Recreat</w:t>
      </w:r>
      <w:r>
        <w:rPr>
          <w:rFonts w:cstheme="minorHAnsi"/>
          <w:szCs w:val="24"/>
        </w:rPr>
        <w:t>ion and Hospitality Management. Belhaven Press.</w:t>
      </w:r>
      <w:r w:rsidRPr="00E919F7">
        <w:rPr>
          <w:rFonts w:cstheme="minorHAnsi"/>
          <w:szCs w:val="24"/>
        </w:rPr>
        <w:t xml:space="preserve"> London.</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Goeldner, C. &amp; Ritchie, J. (2006). Tourism: principles, practices, philosophies. Tenth Edition. John Wiley &amp; Sons, Inc. </w:t>
      </w:r>
      <w:r w:rsidRPr="00BF18D5">
        <w:rPr>
          <w:rFonts w:cstheme="minorHAnsi"/>
          <w:szCs w:val="24"/>
        </w:rPr>
        <w:t>Hoboken, New Jersey</w:t>
      </w:r>
      <w:r>
        <w:rPr>
          <w:rFonts w:cstheme="minorHAnsi"/>
          <w:szCs w:val="24"/>
        </w:rPr>
        <w:t>.</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Gomes, L. (2012). O </w:t>
      </w:r>
      <w:r w:rsidRPr="006F3C44">
        <w:rPr>
          <w:rFonts w:cstheme="minorHAnsi"/>
          <w:szCs w:val="24"/>
        </w:rPr>
        <w:t>turismo criativo: experiências na cidade do Porto</w:t>
      </w:r>
      <w:r>
        <w:rPr>
          <w:rFonts w:cstheme="minorHAnsi"/>
          <w:szCs w:val="24"/>
        </w:rPr>
        <w:t>. Faculdade de Letras. Universidade do Porto.</w:t>
      </w:r>
    </w:p>
    <w:p w:rsidR="00E62635" w:rsidRPr="00CD2BDC"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CD2BDC">
        <w:rPr>
          <w:rFonts w:cstheme="minorHAnsi"/>
          <w:szCs w:val="24"/>
        </w:rPr>
        <w:t xml:space="preserve">Gonçalves, A. (2008). As comunidades criativas, o turismo e a cultura. Dos </w:t>
      </w:r>
      <w:r w:rsidR="008F10B4">
        <w:rPr>
          <w:rFonts w:cstheme="minorHAnsi"/>
          <w:szCs w:val="24"/>
        </w:rPr>
        <w:t xml:space="preserve">            </w:t>
      </w:r>
      <w:r w:rsidRPr="00CD2BDC">
        <w:rPr>
          <w:rFonts w:cstheme="minorHAnsi"/>
          <w:szCs w:val="24"/>
        </w:rPr>
        <w:t>Algarves</w:t>
      </w:r>
      <w:r>
        <w:rPr>
          <w:rFonts w:cstheme="minorHAnsi"/>
          <w:szCs w:val="24"/>
        </w:rPr>
        <w:t>:</w:t>
      </w:r>
      <w:r w:rsidRPr="00CD2BDC">
        <w:rPr>
          <w:rFonts w:cstheme="minorHAnsi"/>
          <w:szCs w:val="24"/>
        </w:rPr>
        <w:t xml:space="preserve"> Revista da Escola Superior de Ge</w:t>
      </w:r>
      <w:r>
        <w:rPr>
          <w:rFonts w:cstheme="minorHAnsi"/>
          <w:szCs w:val="24"/>
        </w:rPr>
        <w:t>stão, Hotelaria e Turismo.</w:t>
      </w:r>
    </w:p>
    <w:p w:rsidR="00E62635" w:rsidRPr="005A730F"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A730F">
        <w:rPr>
          <w:rFonts w:cstheme="minorHAnsi"/>
          <w:szCs w:val="24"/>
        </w:rPr>
        <w:lastRenderedPageBreak/>
        <w:t>Gonçalves, M. (2012). A cultura material, a musealização e o turismo</w:t>
      </w:r>
      <w:r>
        <w:rPr>
          <w:rFonts w:cstheme="minorHAnsi"/>
          <w:szCs w:val="24"/>
        </w:rPr>
        <w:t xml:space="preserve"> – a</w:t>
      </w:r>
      <w:r w:rsidRPr="005A730F">
        <w:rPr>
          <w:rFonts w:cstheme="minorHAnsi"/>
          <w:szCs w:val="24"/>
        </w:rPr>
        <w:t xml:space="preserve"> </w:t>
      </w:r>
      <w:r w:rsidR="008F10B4">
        <w:rPr>
          <w:rFonts w:cstheme="minorHAnsi"/>
          <w:szCs w:val="24"/>
        </w:rPr>
        <w:t xml:space="preserve">               </w:t>
      </w:r>
      <w:r>
        <w:rPr>
          <w:rFonts w:cstheme="minorHAnsi"/>
          <w:szCs w:val="24"/>
        </w:rPr>
        <w:t xml:space="preserve">valorização da experiência turística nos museus nacionais. Universidade de Évora. Instituto de Investigação e Formação Avançada. </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0556C6">
        <w:rPr>
          <w:rFonts w:cstheme="minorHAnsi"/>
          <w:szCs w:val="24"/>
        </w:rPr>
        <w:t xml:space="preserve">Goossens, C. (2000). Tourism information and pleasure motivation. Annals of Tourism Research, 27(2), </w:t>
      </w:r>
      <w:r>
        <w:rPr>
          <w:rFonts w:cstheme="minorHAnsi"/>
          <w:szCs w:val="24"/>
        </w:rPr>
        <w:t xml:space="preserve">pp. </w:t>
      </w:r>
      <w:r w:rsidRPr="000556C6">
        <w:rPr>
          <w:rFonts w:cstheme="minorHAnsi"/>
          <w:szCs w:val="24"/>
        </w:rPr>
        <w:t>301–321.</w:t>
      </w:r>
    </w:p>
    <w:p w:rsidR="00E62635" w:rsidRPr="000556C6"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Graburn, N. (1989). Tourism: the Sacred Journey. University of California. </w:t>
      </w:r>
      <w:r w:rsidR="008F10B4">
        <w:rPr>
          <w:rFonts w:cstheme="minorHAnsi"/>
          <w:szCs w:val="24"/>
        </w:rPr>
        <w:t xml:space="preserve">           </w:t>
      </w:r>
      <w:r>
        <w:rPr>
          <w:rFonts w:cstheme="minorHAnsi"/>
          <w:szCs w:val="24"/>
        </w:rPr>
        <w:t>Berkeley.</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D6646B">
        <w:rPr>
          <w:rFonts w:cstheme="minorHAnsi"/>
          <w:szCs w:val="24"/>
        </w:rPr>
        <w:t>Gunn, C.A. (1988)</w:t>
      </w:r>
      <w:r>
        <w:rPr>
          <w:rFonts w:cstheme="minorHAnsi"/>
          <w:szCs w:val="24"/>
        </w:rPr>
        <w:t>.</w:t>
      </w:r>
      <w:r w:rsidRPr="00D6646B">
        <w:rPr>
          <w:rFonts w:cstheme="minorHAnsi"/>
          <w:szCs w:val="24"/>
        </w:rPr>
        <w:t xml:space="preserve"> Tourism P</w:t>
      </w:r>
      <w:r>
        <w:rPr>
          <w:rFonts w:cstheme="minorHAnsi"/>
          <w:szCs w:val="24"/>
        </w:rPr>
        <w:t>lanning, 2e. Taylor &amp; Francis.</w:t>
      </w:r>
      <w:r w:rsidRPr="00D6646B">
        <w:rPr>
          <w:rFonts w:cstheme="minorHAnsi"/>
          <w:szCs w:val="24"/>
        </w:rPr>
        <w:t xml:space="preserve"> New York.</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493FA0">
        <w:rPr>
          <w:rFonts w:cstheme="minorHAnsi"/>
          <w:szCs w:val="24"/>
        </w:rPr>
        <w:t>Herzberg</w:t>
      </w:r>
      <w:r>
        <w:rPr>
          <w:rFonts w:cstheme="minorHAnsi"/>
          <w:szCs w:val="24"/>
        </w:rPr>
        <w:t xml:space="preserve">, F., </w:t>
      </w:r>
      <w:r w:rsidRPr="00493FA0">
        <w:rPr>
          <w:rFonts w:cstheme="minorHAnsi"/>
          <w:szCs w:val="24"/>
        </w:rPr>
        <w:t>Mausner</w:t>
      </w:r>
      <w:r>
        <w:rPr>
          <w:rFonts w:cstheme="minorHAnsi"/>
          <w:szCs w:val="24"/>
        </w:rPr>
        <w:t xml:space="preserve">, B. &amp; </w:t>
      </w:r>
      <w:r w:rsidRPr="00493FA0">
        <w:rPr>
          <w:rFonts w:cstheme="minorHAnsi"/>
          <w:szCs w:val="24"/>
        </w:rPr>
        <w:t>Snyderman</w:t>
      </w:r>
      <w:r>
        <w:rPr>
          <w:rFonts w:cstheme="minorHAnsi"/>
          <w:szCs w:val="24"/>
        </w:rPr>
        <w:t xml:space="preserve">, B. (1959) The motivation to work. </w:t>
      </w:r>
      <w:r w:rsidRPr="00493FA0">
        <w:rPr>
          <w:rFonts w:cstheme="minorHAnsi"/>
          <w:szCs w:val="24"/>
        </w:rPr>
        <w:t>John Wiley &amp; Sons, cop.</w:t>
      </w:r>
      <w:r>
        <w:rPr>
          <w:rFonts w:cstheme="minorHAnsi"/>
          <w:szCs w:val="24"/>
        </w:rPr>
        <w:t xml:space="preserve"> New York.</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0D0885">
        <w:rPr>
          <w:rFonts w:cstheme="minorHAnsi"/>
          <w:szCs w:val="24"/>
        </w:rPr>
        <w:t>Holden,</w:t>
      </w:r>
      <w:r>
        <w:rPr>
          <w:rFonts w:cstheme="minorHAnsi"/>
          <w:szCs w:val="24"/>
        </w:rPr>
        <w:t xml:space="preserve"> P. (</w:t>
      </w:r>
      <w:r w:rsidRPr="000D0885">
        <w:rPr>
          <w:rFonts w:cstheme="minorHAnsi"/>
          <w:szCs w:val="24"/>
        </w:rPr>
        <w:t>2000</w:t>
      </w:r>
      <w:r>
        <w:rPr>
          <w:rFonts w:cstheme="minorHAnsi"/>
          <w:szCs w:val="24"/>
        </w:rPr>
        <w:t>)</w:t>
      </w:r>
      <w:r w:rsidRPr="000D0885">
        <w:rPr>
          <w:rFonts w:cstheme="minorHAnsi"/>
          <w:szCs w:val="24"/>
        </w:rPr>
        <w:t xml:space="preserve">. </w:t>
      </w:r>
      <w:r>
        <w:rPr>
          <w:rFonts w:cstheme="minorHAnsi"/>
          <w:szCs w:val="24"/>
        </w:rPr>
        <w:t xml:space="preserve">Responsible Tourism. </w:t>
      </w:r>
      <w:r w:rsidRPr="000D0885">
        <w:rPr>
          <w:rFonts w:cstheme="minorHAnsi"/>
          <w:szCs w:val="24"/>
        </w:rPr>
        <w:t>In Encyclopedia of Tourism. Routledge. London</w:t>
      </w:r>
      <w:r>
        <w:rPr>
          <w:rFonts w:cstheme="minorHAnsi"/>
          <w:szCs w:val="24"/>
        </w:rPr>
        <w:t>.</w:t>
      </w:r>
    </w:p>
    <w:p w:rsidR="00E62635" w:rsidRDefault="00E62635" w:rsidP="00E62635">
      <w:pPr>
        <w:pStyle w:val="PargrafodaLista"/>
        <w:widowControl/>
        <w:numPr>
          <w:ilvl w:val="0"/>
          <w:numId w:val="5"/>
        </w:numPr>
        <w:suppressAutoHyphens w:val="0"/>
        <w:autoSpaceDN/>
        <w:spacing w:after="160" w:line="360" w:lineRule="auto"/>
        <w:ind w:left="714" w:hanging="357"/>
        <w:jc w:val="both"/>
        <w:textAlignment w:val="auto"/>
        <w:rPr>
          <w:rFonts w:cstheme="minorHAnsi"/>
          <w:szCs w:val="24"/>
        </w:rPr>
      </w:pPr>
      <w:r w:rsidRPr="00BA39F8">
        <w:rPr>
          <w:rFonts w:cstheme="minorHAnsi"/>
          <w:szCs w:val="24"/>
        </w:rPr>
        <w:t>Horner, S. &amp; Swarbrooke, J. (2007). Consumer Behaviour in Tourism. Second Ed. Elsevier, Butterworth-Heinemann, UK.</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FF4648">
        <w:rPr>
          <w:rFonts w:cstheme="minorHAnsi"/>
          <w:szCs w:val="24"/>
        </w:rPr>
        <w:t>Hsu, C.</w:t>
      </w:r>
      <w:r>
        <w:rPr>
          <w:rFonts w:cstheme="minorHAnsi"/>
          <w:szCs w:val="24"/>
        </w:rPr>
        <w:t>,</w:t>
      </w:r>
      <w:r w:rsidRPr="00FF4648">
        <w:rPr>
          <w:rFonts w:cstheme="minorHAnsi"/>
          <w:szCs w:val="24"/>
        </w:rPr>
        <w:t xml:space="preserve"> Cai, </w:t>
      </w:r>
      <w:r>
        <w:rPr>
          <w:rFonts w:cstheme="minorHAnsi"/>
          <w:szCs w:val="24"/>
        </w:rPr>
        <w:t>A</w:t>
      </w:r>
      <w:r w:rsidRPr="00FF4648">
        <w:rPr>
          <w:rFonts w:cstheme="minorHAnsi"/>
          <w:szCs w:val="24"/>
        </w:rPr>
        <w:t>, &amp; Li, M. (2010). Expectation, motivation, and attitude: A tourist behavioral model. Journal of Travel Research, 49</w:t>
      </w:r>
      <w:r>
        <w:rPr>
          <w:rFonts w:cstheme="minorHAnsi"/>
          <w:szCs w:val="24"/>
        </w:rPr>
        <w:t xml:space="preserve"> </w:t>
      </w:r>
      <w:r w:rsidRPr="00FF4648">
        <w:rPr>
          <w:rFonts w:cstheme="minorHAnsi"/>
          <w:szCs w:val="24"/>
        </w:rPr>
        <w:t xml:space="preserve">(3), </w:t>
      </w:r>
      <w:r>
        <w:rPr>
          <w:rFonts w:cstheme="minorHAnsi"/>
          <w:szCs w:val="24"/>
        </w:rPr>
        <w:t xml:space="preserve">pp. </w:t>
      </w:r>
      <w:r w:rsidRPr="00FF4648">
        <w:rPr>
          <w:rFonts w:cstheme="minorHAnsi"/>
          <w:szCs w:val="24"/>
        </w:rPr>
        <w:t>282–296.</w:t>
      </w:r>
    </w:p>
    <w:p w:rsidR="00E62635" w:rsidRPr="00FF4648"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9531BE">
        <w:rPr>
          <w:rFonts w:cstheme="minorHAnsi"/>
          <w:szCs w:val="24"/>
        </w:rPr>
        <w:t>Hsu, C. &amp; Huang, S. (2008). Travel Motivation: a Critical Review of the Concept’s Development. In Tourism Management – Analysis, Behaviour and Strategy. Ed. Martin, D. &amp; Woodside, A. CABI. UK.</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952CB5">
        <w:rPr>
          <w:rFonts w:cstheme="minorHAnsi"/>
          <w:szCs w:val="24"/>
        </w:rPr>
        <w:t xml:space="preserve">Hsu, C. &amp; Lam, T. (2003). Mainland Chinese travelers’ motivations and barriers of visiting Hong Kong. Journal of Academy of Business and Economics 2(1), </w:t>
      </w:r>
      <w:r>
        <w:rPr>
          <w:rFonts w:cstheme="minorHAnsi"/>
          <w:szCs w:val="24"/>
        </w:rPr>
        <w:t xml:space="preserve">pp. </w:t>
      </w:r>
      <w:r w:rsidR="00275F07">
        <w:rPr>
          <w:rFonts w:cstheme="minorHAnsi"/>
          <w:szCs w:val="24"/>
        </w:rPr>
        <w:t xml:space="preserve">     </w:t>
      </w:r>
      <w:r w:rsidRPr="00952CB5">
        <w:rPr>
          <w:rFonts w:cstheme="minorHAnsi"/>
          <w:szCs w:val="24"/>
        </w:rPr>
        <w:t>60–67.</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9330BF">
        <w:rPr>
          <w:rFonts w:cstheme="minorHAnsi"/>
          <w:szCs w:val="24"/>
        </w:rPr>
        <w:t xml:space="preserve">Hung, K., &amp; Petrick, J. F. (2011). Why do you cruise? Exploring the motivations for taking cruise holidays, and the construction of a cruising motivation scale. </w:t>
      </w:r>
      <w:r w:rsidR="00A03323">
        <w:rPr>
          <w:rFonts w:cstheme="minorHAnsi"/>
          <w:szCs w:val="24"/>
        </w:rPr>
        <w:t xml:space="preserve">        </w:t>
      </w:r>
      <w:r w:rsidRPr="009330BF">
        <w:rPr>
          <w:rFonts w:cstheme="minorHAnsi"/>
          <w:szCs w:val="24"/>
        </w:rPr>
        <w:t xml:space="preserve">Tourism Management, 32, </w:t>
      </w:r>
      <w:r>
        <w:rPr>
          <w:rFonts w:cstheme="minorHAnsi"/>
          <w:szCs w:val="24"/>
        </w:rPr>
        <w:t xml:space="preserve">pp. </w:t>
      </w:r>
      <w:r w:rsidRPr="009330BF">
        <w:rPr>
          <w:rFonts w:cstheme="minorHAnsi"/>
          <w:szCs w:val="24"/>
        </w:rPr>
        <w:t>386–393.</w:t>
      </w:r>
    </w:p>
    <w:p w:rsidR="00E62635" w:rsidRPr="003429EE"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3429EE">
        <w:rPr>
          <w:rFonts w:cstheme="minorHAnsi"/>
          <w:szCs w:val="24"/>
        </w:rPr>
        <w:t xml:space="preserve">Hyde, K. F., &amp; Harman, S. (2011). Motives for a secular pilgrimage to the Gallipoli battlefields. Tourism Management, 32, </w:t>
      </w:r>
      <w:r>
        <w:rPr>
          <w:rFonts w:cstheme="minorHAnsi"/>
          <w:szCs w:val="24"/>
        </w:rPr>
        <w:t xml:space="preserve">pp. </w:t>
      </w:r>
      <w:r w:rsidRPr="003429EE">
        <w:rPr>
          <w:rFonts w:cstheme="minorHAnsi"/>
          <w:szCs w:val="24"/>
        </w:rPr>
        <w:t>1343–1351.</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CE10BC">
        <w:rPr>
          <w:rFonts w:cstheme="minorHAnsi"/>
          <w:szCs w:val="24"/>
        </w:rPr>
        <w:lastRenderedPageBreak/>
        <w:t>Ilincic</w:t>
      </w:r>
      <w:r>
        <w:rPr>
          <w:rFonts w:cstheme="minorHAnsi"/>
          <w:szCs w:val="24"/>
        </w:rPr>
        <w:t xml:space="preserve">, M. (2014). Benefits of Creative Tourism – </w:t>
      </w:r>
      <w:r w:rsidRPr="00CE10BC">
        <w:rPr>
          <w:rFonts w:cstheme="minorHAnsi"/>
          <w:szCs w:val="24"/>
        </w:rPr>
        <w:t>The Tourist Perspective</w:t>
      </w:r>
      <w:r>
        <w:rPr>
          <w:rFonts w:cstheme="minorHAnsi"/>
          <w:szCs w:val="24"/>
        </w:rPr>
        <w:t>. P</w:t>
      </w:r>
      <w:r w:rsidRPr="00A657D2">
        <w:rPr>
          <w:rFonts w:cstheme="minorHAnsi"/>
          <w:szCs w:val="24"/>
        </w:rPr>
        <w:t>aper presented at Expert Meeting on Alternative and Creative tourism in cities on 1</w:t>
      </w:r>
      <w:r>
        <w:rPr>
          <w:rFonts w:cstheme="minorHAnsi"/>
          <w:szCs w:val="24"/>
        </w:rPr>
        <w:t>3th-14th June 2013 in Barcelona. Chapter 9, pp. 99-113.</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INE (2016). Anuário Estatístico da Região Alentejo, 2015.</w:t>
      </w:r>
    </w:p>
    <w:p w:rsidR="00E62635" w:rsidRPr="000A6308"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0A6308">
        <w:rPr>
          <w:rFonts w:cstheme="minorHAnsi"/>
          <w:szCs w:val="24"/>
        </w:rPr>
        <w:t>I</w:t>
      </w:r>
      <w:r>
        <w:rPr>
          <w:rFonts w:cstheme="minorHAnsi"/>
          <w:szCs w:val="24"/>
        </w:rPr>
        <w:t>nskeep</w:t>
      </w:r>
      <w:r w:rsidRPr="000A6308">
        <w:rPr>
          <w:rFonts w:cstheme="minorHAnsi"/>
          <w:szCs w:val="24"/>
        </w:rPr>
        <w:t>, E. (1991). Tourism planning, an integrated and sustainable development</w:t>
      </w:r>
      <w:r>
        <w:rPr>
          <w:rFonts w:cstheme="minorHAnsi"/>
          <w:szCs w:val="24"/>
        </w:rPr>
        <w:t xml:space="preserve"> </w:t>
      </w:r>
      <w:r w:rsidRPr="000A6308">
        <w:rPr>
          <w:rFonts w:cstheme="minorHAnsi"/>
          <w:szCs w:val="24"/>
        </w:rPr>
        <w:t>approach. Van Nostrand Reinhold. New York.</w:t>
      </w:r>
    </w:p>
    <w:p w:rsidR="00E62635" w:rsidRPr="0018281E"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IUOTO (</w:t>
      </w:r>
      <w:r w:rsidRPr="0018281E">
        <w:rPr>
          <w:rFonts w:cstheme="minorHAnsi"/>
          <w:szCs w:val="24"/>
        </w:rPr>
        <w:t>1973</w:t>
      </w:r>
      <w:r>
        <w:rPr>
          <w:rFonts w:cstheme="minorHAnsi"/>
          <w:szCs w:val="24"/>
        </w:rPr>
        <w:t>).</w:t>
      </w:r>
      <w:r w:rsidRPr="0018281E">
        <w:rPr>
          <w:rFonts w:cstheme="minorHAnsi"/>
          <w:szCs w:val="24"/>
        </w:rPr>
        <w:t xml:space="preserve"> </w:t>
      </w:r>
      <w:r>
        <w:rPr>
          <w:rFonts w:cstheme="minorHAnsi"/>
          <w:szCs w:val="24"/>
        </w:rPr>
        <w:t>International Travel Statistics.</w:t>
      </w:r>
      <w:r w:rsidRPr="0018281E">
        <w:rPr>
          <w:rFonts w:cstheme="minorHAnsi"/>
          <w:szCs w:val="24"/>
        </w:rPr>
        <w:t xml:space="preserve"> International Union of Oficial Travel Organizations. IUOTO</w:t>
      </w:r>
      <w:r>
        <w:rPr>
          <w:rFonts w:cstheme="minorHAnsi"/>
          <w:szCs w:val="24"/>
        </w:rPr>
        <w:t>.</w:t>
      </w:r>
    </w:p>
    <w:p w:rsidR="00E62635" w:rsidRDefault="00E62635" w:rsidP="00E62635">
      <w:pPr>
        <w:pStyle w:val="PargrafodaLista"/>
        <w:widowControl/>
        <w:numPr>
          <w:ilvl w:val="0"/>
          <w:numId w:val="5"/>
        </w:numPr>
        <w:suppressAutoHyphens w:val="0"/>
        <w:autoSpaceDN/>
        <w:spacing w:after="160" w:line="360" w:lineRule="auto"/>
        <w:textAlignment w:val="auto"/>
        <w:rPr>
          <w:rFonts w:cstheme="minorHAnsi"/>
          <w:szCs w:val="24"/>
        </w:rPr>
      </w:pPr>
      <w:r w:rsidRPr="00EF456F">
        <w:rPr>
          <w:rFonts w:cstheme="minorHAnsi"/>
          <w:szCs w:val="24"/>
        </w:rPr>
        <w:t>Jafari, J. (2000). Encyclopedia of Tourism. Routledge, London.</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Jamrozy, U. &amp;</w:t>
      </w:r>
      <w:r w:rsidRPr="00A35130">
        <w:rPr>
          <w:rFonts w:cstheme="minorHAnsi"/>
          <w:szCs w:val="24"/>
        </w:rPr>
        <w:t xml:space="preserve"> Uysal, M. (1994)</w:t>
      </w:r>
      <w:r>
        <w:rPr>
          <w:rFonts w:cstheme="minorHAnsi"/>
          <w:szCs w:val="24"/>
        </w:rPr>
        <w:t>.</w:t>
      </w:r>
      <w:r w:rsidRPr="00A35130">
        <w:rPr>
          <w:rFonts w:cstheme="minorHAnsi"/>
          <w:szCs w:val="24"/>
        </w:rPr>
        <w:t xml:space="preserve"> Travel motivation variations of overseas German visitors. Journal of International Consumer Marketing 6(3/4), </w:t>
      </w:r>
      <w:r>
        <w:rPr>
          <w:rFonts w:cstheme="minorHAnsi"/>
          <w:szCs w:val="24"/>
        </w:rPr>
        <w:t xml:space="preserve">pp. </w:t>
      </w:r>
      <w:r w:rsidRPr="00A35130">
        <w:rPr>
          <w:rFonts w:cstheme="minorHAnsi"/>
          <w:szCs w:val="24"/>
        </w:rPr>
        <w:t>135–160.</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Jang, S.C. &amp;</w:t>
      </w:r>
      <w:r w:rsidRPr="00952CB5">
        <w:rPr>
          <w:rFonts w:cstheme="minorHAnsi"/>
          <w:szCs w:val="24"/>
        </w:rPr>
        <w:t xml:space="preserve"> Cai, L.A. (2002)</w:t>
      </w:r>
      <w:r>
        <w:rPr>
          <w:rFonts w:cstheme="minorHAnsi"/>
          <w:szCs w:val="24"/>
        </w:rPr>
        <w:t>.</w:t>
      </w:r>
      <w:r w:rsidRPr="00952CB5">
        <w:rPr>
          <w:rFonts w:cstheme="minorHAnsi"/>
          <w:szCs w:val="24"/>
        </w:rPr>
        <w:t xml:space="preserve"> Travel motivations and destination choice: a study of British outbound market. Journal of Travel &amp; Tourism Marketing 13(3), </w:t>
      </w:r>
      <w:r>
        <w:rPr>
          <w:rFonts w:cstheme="minorHAnsi"/>
          <w:szCs w:val="24"/>
        </w:rPr>
        <w:t xml:space="preserve">pp. </w:t>
      </w:r>
      <w:r w:rsidR="00275F07">
        <w:rPr>
          <w:rFonts w:cstheme="minorHAnsi"/>
          <w:szCs w:val="24"/>
        </w:rPr>
        <w:t xml:space="preserve">      </w:t>
      </w:r>
      <w:r w:rsidRPr="00952CB5">
        <w:rPr>
          <w:rFonts w:cstheme="minorHAnsi"/>
          <w:szCs w:val="24"/>
        </w:rPr>
        <w:t>111–133.</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E70D08">
        <w:rPr>
          <w:rFonts w:cstheme="minorHAnsi"/>
          <w:szCs w:val="24"/>
        </w:rPr>
        <w:t xml:space="preserve">Jelincic, D. A. (2009). Splintering of tourism market: new appearing forms of </w:t>
      </w:r>
      <w:r w:rsidR="00A03323">
        <w:rPr>
          <w:rFonts w:cstheme="minorHAnsi"/>
          <w:szCs w:val="24"/>
        </w:rPr>
        <w:t xml:space="preserve">     </w:t>
      </w:r>
      <w:r w:rsidRPr="00E70D08">
        <w:rPr>
          <w:rFonts w:cstheme="minorHAnsi"/>
          <w:szCs w:val="24"/>
        </w:rPr>
        <w:t xml:space="preserve">cultural tourism as a consequence of changes in everyday lives. Collegium </w:t>
      </w:r>
      <w:r w:rsidR="00A03323">
        <w:rPr>
          <w:rFonts w:cstheme="minorHAnsi"/>
          <w:szCs w:val="24"/>
        </w:rPr>
        <w:t xml:space="preserve">          </w:t>
      </w:r>
      <w:r w:rsidRPr="00E70D08">
        <w:rPr>
          <w:rFonts w:cstheme="minorHAnsi"/>
          <w:szCs w:val="24"/>
        </w:rPr>
        <w:t xml:space="preserve">Antropologicum, 33(1), </w:t>
      </w:r>
      <w:r>
        <w:rPr>
          <w:rFonts w:cstheme="minorHAnsi"/>
          <w:szCs w:val="24"/>
        </w:rPr>
        <w:t>pp. 259-</w:t>
      </w:r>
      <w:r w:rsidRPr="00E70D08">
        <w:rPr>
          <w:rFonts w:cstheme="minorHAnsi"/>
          <w:szCs w:val="24"/>
        </w:rPr>
        <w:t>266.</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E70D08">
        <w:rPr>
          <w:rFonts w:cstheme="minorHAnsi"/>
          <w:szCs w:val="24"/>
        </w:rPr>
        <w:t xml:space="preserve">Jelincic, D. A., &amp; Zuvela, A. (2012). Facing the </w:t>
      </w:r>
      <w:r>
        <w:rPr>
          <w:rFonts w:cstheme="minorHAnsi"/>
          <w:szCs w:val="24"/>
        </w:rPr>
        <w:t xml:space="preserve">challenge? Creative tourism in </w:t>
      </w:r>
      <w:r w:rsidR="00A03323">
        <w:rPr>
          <w:rFonts w:cstheme="minorHAnsi"/>
          <w:szCs w:val="24"/>
        </w:rPr>
        <w:t xml:space="preserve">     </w:t>
      </w:r>
      <w:r>
        <w:rPr>
          <w:rFonts w:cstheme="minorHAnsi"/>
          <w:szCs w:val="24"/>
        </w:rPr>
        <w:t>C</w:t>
      </w:r>
      <w:r w:rsidRPr="00E70D08">
        <w:rPr>
          <w:rFonts w:cstheme="minorHAnsi"/>
          <w:szCs w:val="24"/>
        </w:rPr>
        <w:t xml:space="preserve">roatia. Journal of Tourism Consumption and Practice, 4(2), </w:t>
      </w:r>
      <w:r>
        <w:rPr>
          <w:rFonts w:cstheme="minorHAnsi"/>
          <w:szCs w:val="24"/>
        </w:rPr>
        <w:t>pp. 78-</w:t>
      </w:r>
      <w:r w:rsidRPr="00E70D08">
        <w:rPr>
          <w:rFonts w:cstheme="minorHAnsi"/>
          <w:szCs w:val="24"/>
        </w:rPr>
        <w:t>90.</w:t>
      </w:r>
    </w:p>
    <w:p w:rsidR="00E62635" w:rsidRPr="00E70D08"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F40D81">
        <w:rPr>
          <w:rFonts w:cstheme="minorHAnsi"/>
          <w:szCs w:val="24"/>
        </w:rPr>
        <w:t>Jennings, G. (2010) Tourism Research,Milton, Routledge.2ª edição</w:t>
      </w:r>
      <w:r>
        <w:rPr>
          <w:rFonts w:cstheme="minorHAnsi"/>
          <w:szCs w:val="24"/>
        </w:rPr>
        <w:t>.</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Jewell, B. &amp;</w:t>
      </w:r>
      <w:r w:rsidRPr="00E21D1D">
        <w:rPr>
          <w:rFonts w:cstheme="minorHAnsi"/>
          <w:szCs w:val="24"/>
        </w:rPr>
        <w:t xml:space="preserve"> Crotts, J.C. (2001)</w:t>
      </w:r>
      <w:r>
        <w:rPr>
          <w:rFonts w:cstheme="minorHAnsi"/>
          <w:szCs w:val="24"/>
        </w:rPr>
        <w:t>.</w:t>
      </w:r>
      <w:r w:rsidRPr="00E21D1D">
        <w:rPr>
          <w:rFonts w:cstheme="minorHAnsi"/>
          <w:szCs w:val="24"/>
        </w:rPr>
        <w:t xml:space="preserve"> Adding psychological value to heritage tourism experiences. Journal of Travel &amp; Tourism Marketing 11(4), </w:t>
      </w:r>
      <w:r>
        <w:rPr>
          <w:rFonts w:cstheme="minorHAnsi"/>
          <w:szCs w:val="24"/>
        </w:rPr>
        <w:t xml:space="preserve">pp. </w:t>
      </w:r>
      <w:r w:rsidRPr="00E21D1D">
        <w:rPr>
          <w:rFonts w:cstheme="minorHAnsi"/>
          <w:szCs w:val="24"/>
        </w:rPr>
        <w:t>13–28.</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Joaquim, G. (1997). Da identidade à sustentabilidade ou a emergência do turismo “responsável”. Sociologia – Problemas e Práticas, nº 23, pp. 71-100.</w:t>
      </w:r>
    </w:p>
    <w:p w:rsidR="00E62635" w:rsidRPr="00144706"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144706">
        <w:rPr>
          <w:rFonts w:cstheme="minorHAnsi"/>
          <w:szCs w:val="24"/>
        </w:rPr>
        <w:t xml:space="preserve">Kang, E. J., Scott, N., Lee, T. J., &amp; Ballantyne, R. (2012). Benefits of visiting a dark tourism site: The case of the Jeju April 3rd peace park, Korea. Tourism </w:t>
      </w:r>
      <w:r w:rsidR="00A03323">
        <w:rPr>
          <w:rFonts w:cstheme="minorHAnsi"/>
          <w:szCs w:val="24"/>
        </w:rPr>
        <w:t xml:space="preserve">                   </w:t>
      </w:r>
      <w:r w:rsidRPr="00144706">
        <w:rPr>
          <w:rFonts w:cstheme="minorHAnsi"/>
          <w:szCs w:val="24"/>
        </w:rPr>
        <w:t xml:space="preserve">Management, 33, </w:t>
      </w:r>
      <w:r>
        <w:rPr>
          <w:rFonts w:cstheme="minorHAnsi"/>
          <w:szCs w:val="24"/>
        </w:rPr>
        <w:t xml:space="preserve">pp. </w:t>
      </w:r>
      <w:r w:rsidRPr="00144706">
        <w:rPr>
          <w:rFonts w:cstheme="minorHAnsi"/>
          <w:szCs w:val="24"/>
        </w:rPr>
        <w:t>257–265.</w:t>
      </w:r>
    </w:p>
    <w:p w:rsidR="00E62635" w:rsidRPr="00227AD2"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227AD2">
        <w:rPr>
          <w:rFonts w:cstheme="minorHAnsi"/>
          <w:szCs w:val="24"/>
        </w:rPr>
        <w:lastRenderedPageBreak/>
        <w:t xml:space="preserve">Kerstetter, D. L., Hou, J. S., &amp; Lin, C. H. (2004). Profiling Taiwanese eco-tourists using a behavioral approach. Tourism Management, 25, </w:t>
      </w:r>
      <w:r>
        <w:rPr>
          <w:rFonts w:cstheme="minorHAnsi"/>
          <w:szCs w:val="24"/>
        </w:rPr>
        <w:t xml:space="preserve">pp. </w:t>
      </w:r>
      <w:r w:rsidRPr="00227AD2">
        <w:rPr>
          <w:rFonts w:cstheme="minorHAnsi"/>
          <w:szCs w:val="24"/>
        </w:rPr>
        <w:t>491–498.</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Kim, S. &amp;</w:t>
      </w:r>
      <w:r w:rsidRPr="00952CB5">
        <w:rPr>
          <w:rFonts w:cstheme="minorHAnsi"/>
          <w:szCs w:val="24"/>
        </w:rPr>
        <w:t xml:space="preserve"> Lee, C. (2002)</w:t>
      </w:r>
      <w:r>
        <w:rPr>
          <w:rFonts w:cstheme="minorHAnsi"/>
          <w:szCs w:val="24"/>
        </w:rPr>
        <w:t>.</w:t>
      </w:r>
      <w:r w:rsidRPr="00952CB5">
        <w:rPr>
          <w:rFonts w:cstheme="minorHAnsi"/>
          <w:szCs w:val="24"/>
        </w:rPr>
        <w:t xml:space="preserve"> Push and pull relationships. Annals of Tourism Research 29(1), </w:t>
      </w:r>
      <w:r>
        <w:rPr>
          <w:rFonts w:cstheme="minorHAnsi"/>
          <w:szCs w:val="24"/>
        </w:rPr>
        <w:t xml:space="preserve">pp. </w:t>
      </w:r>
      <w:r w:rsidRPr="00952CB5">
        <w:rPr>
          <w:rFonts w:cstheme="minorHAnsi"/>
          <w:szCs w:val="24"/>
        </w:rPr>
        <w:t>257–260.</w:t>
      </w:r>
    </w:p>
    <w:p w:rsidR="00E62635" w:rsidRPr="002A6CB4"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2A6CB4">
        <w:rPr>
          <w:rFonts w:cstheme="minorHAnsi"/>
          <w:szCs w:val="24"/>
        </w:rPr>
        <w:t xml:space="preserve">Kim, S. S., &amp; Prideaux, B. (2005). Marketing implications arising from a </w:t>
      </w:r>
      <w:r w:rsidR="00A03323">
        <w:rPr>
          <w:rFonts w:cstheme="minorHAnsi"/>
          <w:szCs w:val="24"/>
        </w:rPr>
        <w:t xml:space="preserve">               </w:t>
      </w:r>
      <w:r w:rsidRPr="002A6CB4">
        <w:rPr>
          <w:rFonts w:cstheme="minorHAnsi"/>
          <w:szCs w:val="24"/>
        </w:rPr>
        <w:t xml:space="preserve">comparative study of international pleasure tourist motivations and other </w:t>
      </w:r>
      <w:r w:rsidR="00275F07">
        <w:rPr>
          <w:rFonts w:cstheme="minorHAnsi"/>
          <w:szCs w:val="24"/>
        </w:rPr>
        <w:t xml:space="preserve">         </w:t>
      </w:r>
      <w:r w:rsidRPr="002A6CB4">
        <w:rPr>
          <w:rFonts w:cstheme="minorHAnsi"/>
          <w:szCs w:val="24"/>
        </w:rPr>
        <w:t xml:space="preserve">travel-related characteristics of visitors to Korea. Tourism Management, 26, </w:t>
      </w:r>
      <w:r>
        <w:rPr>
          <w:rFonts w:cstheme="minorHAnsi"/>
          <w:szCs w:val="24"/>
        </w:rPr>
        <w:t xml:space="preserve">pp. </w:t>
      </w:r>
      <w:r w:rsidRPr="002A6CB4">
        <w:rPr>
          <w:rFonts w:cstheme="minorHAnsi"/>
          <w:szCs w:val="24"/>
        </w:rPr>
        <w:t>347–357.</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952CB5">
        <w:rPr>
          <w:rFonts w:cstheme="minorHAnsi"/>
          <w:szCs w:val="24"/>
        </w:rPr>
        <w:t xml:space="preserve">Klenosky, D.B. (2002). The “Pull” of tourism destinations: A means-end </w:t>
      </w:r>
      <w:r w:rsidR="00A03323">
        <w:rPr>
          <w:rFonts w:cstheme="minorHAnsi"/>
          <w:szCs w:val="24"/>
        </w:rPr>
        <w:t xml:space="preserve">                   </w:t>
      </w:r>
      <w:r w:rsidRPr="00952CB5">
        <w:rPr>
          <w:rFonts w:cstheme="minorHAnsi"/>
          <w:szCs w:val="24"/>
        </w:rPr>
        <w:t>investigation. Journal of Travel Research 40(4),</w:t>
      </w:r>
      <w:r>
        <w:rPr>
          <w:rFonts w:cstheme="minorHAnsi"/>
          <w:szCs w:val="24"/>
        </w:rPr>
        <w:t xml:space="preserve"> pp.</w:t>
      </w:r>
      <w:r w:rsidRPr="00952CB5">
        <w:rPr>
          <w:rFonts w:cstheme="minorHAnsi"/>
          <w:szCs w:val="24"/>
        </w:rPr>
        <w:t xml:space="preserve"> 385–395.</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6845AB">
        <w:rPr>
          <w:rFonts w:cstheme="minorHAnsi"/>
          <w:szCs w:val="24"/>
        </w:rPr>
        <w:t xml:space="preserve">Knowles, T., &amp; Curtis, S. (1999). The Market Viability of European Mass Tourist Destinations. A Post-Stagnation Life-cycle Analysis. International Journal of </w:t>
      </w:r>
      <w:r w:rsidR="00A03323">
        <w:rPr>
          <w:rFonts w:cstheme="minorHAnsi"/>
          <w:szCs w:val="24"/>
        </w:rPr>
        <w:t xml:space="preserve">     </w:t>
      </w:r>
      <w:r w:rsidRPr="006845AB">
        <w:rPr>
          <w:rFonts w:cstheme="minorHAnsi"/>
          <w:szCs w:val="24"/>
        </w:rPr>
        <w:t xml:space="preserve">Tourism Research, 1 (2), </w:t>
      </w:r>
      <w:r>
        <w:rPr>
          <w:rFonts w:cstheme="minorHAnsi"/>
          <w:szCs w:val="24"/>
        </w:rPr>
        <w:t xml:space="preserve">pp. </w:t>
      </w:r>
      <w:r w:rsidRPr="006845AB">
        <w:rPr>
          <w:rFonts w:cstheme="minorHAnsi"/>
          <w:szCs w:val="24"/>
        </w:rPr>
        <w:t>87-96.</w:t>
      </w:r>
    </w:p>
    <w:p w:rsidR="00E62635" w:rsidRPr="005F73B0"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5F73B0">
        <w:rPr>
          <w:rFonts w:cstheme="minorHAnsi"/>
          <w:szCs w:val="24"/>
        </w:rPr>
        <w:t xml:space="preserve">Kolar, T., Zabkar, V. (2010). A Consumer-based model of authenticity: An </w:t>
      </w:r>
      <w:r w:rsidR="00A03323">
        <w:rPr>
          <w:rFonts w:cstheme="minorHAnsi"/>
          <w:szCs w:val="24"/>
        </w:rPr>
        <w:t xml:space="preserve">             </w:t>
      </w:r>
      <w:r w:rsidRPr="005F73B0">
        <w:rPr>
          <w:rFonts w:cstheme="minorHAnsi"/>
          <w:szCs w:val="24"/>
        </w:rPr>
        <w:t>oxymoron on the Foundation. Tourism Management, 31 (2010) pp. 652-664</w:t>
      </w:r>
      <w:r>
        <w:rPr>
          <w:rFonts w:cstheme="minorHAnsi"/>
          <w:szCs w:val="24"/>
        </w:rPr>
        <w:t>.</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A82D33">
        <w:rPr>
          <w:rFonts w:cstheme="minorHAnsi"/>
          <w:szCs w:val="24"/>
        </w:rPr>
        <w:t>Korez-Vide</w:t>
      </w:r>
      <w:r>
        <w:rPr>
          <w:rFonts w:cstheme="minorHAnsi"/>
          <w:szCs w:val="24"/>
        </w:rPr>
        <w:t>, R.</w:t>
      </w:r>
      <w:r w:rsidRPr="00A82D33">
        <w:rPr>
          <w:rFonts w:cstheme="minorHAnsi"/>
          <w:szCs w:val="24"/>
        </w:rPr>
        <w:t xml:space="preserve"> (2013)</w:t>
      </w:r>
      <w:r>
        <w:rPr>
          <w:rFonts w:cstheme="minorHAnsi"/>
          <w:szCs w:val="24"/>
        </w:rPr>
        <w:t xml:space="preserve">. </w:t>
      </w:r>
      <w:r w:rsidRPr="00A82D33">
        <w:rPr>
          <w:rFonts w:cstheme="minorHAnsi"/>
          <w:szCs w:val="24"/>
        </w:rPr>
        <w:t xml:space="preserve">Promoting sustainability of tourism by creative tourism </w:t>
      </w:r>
      <w:r w:rsidR="00A03323">
        <w:rPr>
          <w:rFonts w:cstheme="minorHAnsi"/>
          <w:szCs w:val="24"/>
        </w:rPr>
        <w:t xml:space="preserve">  </w:t>
      </w:r>
      <w:r w:rsidRPr="00A82D33">
        <w:rPr>
          <w:rFonts w:cstheme="minorHAnsi"/>
          <w:szCs w:val="24"/>
        </w:rPr>
        <w:t>deve</w:t>
      </w:r>
      <w:r>
        <w:rPr>
          <w:rFonts w:cstheme="minorHAnsi"/>
          <w:szCs w:val="24"/>
        </w:rPr>
        <w:t xml:space="preserve">lopment: how far is Slovenia? </w:t>
      </w:r>
      <w:r w:rsidRPr="00A82D33">
        <w:rPr>
          <w:rFonts w:cstheme="minorHAnsi"/>
          <w:szCs w:val="24"/>
        </w:rPr>
        <w:t xml:space="preserve">Innovative issues and approaches in social </w:t>
      </w:r>
      <w:r w:rsidR="00A03323">
        <w:rPr>
          <w:rFonts w:cstheme="minorHAnsi"/>
          <w:szCs w:val="24"/>
        </w:rPr>
        <w:t xml:space="preserve">  </w:t>
      </w:r>
      <w:r w:rsidRPr="00A82D33">
        <w:rPr>
          <w:rFonts w:cstheme="minorHAnsi"/>
          <w:szCs w:val="24"/>
        </w:rPr>
        <w:t xml:space="preserve">sciences, </w:t>
      </w:r>
      <w:r>
        <w:rPr>
          <w:rFonts w:cstheme="minorHAnsi"/>
          <w:szCs w:val="24"/>
        </w:rPr>
        <w:t>vol. 6, n. 1, pp</w:t>
      </w:r>
      <w:r w:rsidRPr="00A82D33">
        <w:rPr>
          <w:rFonts w:cstheme="minorHAnsi"/>
          <w:szCs w:val="24"/>
        </w:rPr>
        <w:t>. 77-102</w:t>
      </w:r>
      <w:r>
        <w:rPr>
          <w:rFonts w:cstheme="minorHAnsi"/>
          <w:szCs w:val="24"/>
        </w:rPr>
        <w:t>.</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D67E1A">
        <w:rPr>
          <w:rFonts w:cstheme="minorHAnsi"/>
          <w:szCs w:val="24"/>
        </w:rPr>
        <w:t>Kozak, M. (2002). Comparative analysis of tourist motivations by nationality and destinations. Tourism Management, 23</w:t>
      </w:r>
      <w:r>
        <w:rPr>
          <w:rFonts w:cstheme="minorHAnsi"/>
          <w:szCs w:val="24"/>
        </w:rPr>
        <w:t xml:space="preserve"> </w:t>
      </w:r>
      <w:r w:rsidRPr="00D67E1A">
        <w:rPr>
          <w:rFonts w:cstheme="minorHAnsi"/>
          <w:szCs w:val="24"/>
        </w:rPr>
        <w:t xml:space="preserve">(3), </w:t>
      </w:r>
      <w:r>
        <w:rPr>
          <w:rFonts w:cstheme="minorHAnsi"/>
          <w:szCs w:val="24"/>
        </w:rPr>
        <w:t xml:space="preserve">pp. </w:t>
      </w:r>
      <w:r w:rsidRPr="00D67E1A">
        <w:rPr>
          <w:rFonts w:cstheme="minorHAnsi"/>
          <w:szCs w:val="24"/>
        </w:rPr>
        <w:t>221–232.</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486241">
        <w:rPr>
          <w:rFonts w:cstheme="minorHAnsi"/>
          <w:szCs w:val="24"/>
        </w:rPr>
        <w:t>Kung, S., Luh, D-B. &amp; Tan, S-K</w:t>
      </w:r>
      <w:r>
        <w:rPr>
          <w:rFonts w:cstheme="minorHAnsi"/>
          <w:szCs w:val="24"/>
        </w:rPr>
        <w:t xml:space="preserve"> (2013). A model of “creative experience” in creative Tourism. </w:t>
      </w:r>
      <w:r w:rsidRPr="00486241">
        <w:rPr>
          <w:rFonts w:cstheme="minorHAnsi"/>
          <w:szCs w:val="24"/>
        </w:rPr>
        <w:t>Annals of Tourism</w:t>
      </w:r>
      <w:r>
        <w:rPr>
          <w:rFonts w:cstheme="minorHAnsi"/>
          <w:szCs w:val="24"/>
        </w:rPr>
        <w:t xml:space="preserve"> Research, Vol. 41, pp. 153–174. Great Britain.</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4325E7">
        <w:rPr>
          <w:rFonts w:cstheme="minorHAnsi"/>
          <w:szCs w:val="24"/>
        </w:rPr>
        <w:t>Kung, S., Luh, D-B. &amp; Tan, S-K (2014). A taxonomy of creative tourists in creative tourism. Tourism Management, 42, pp. 248-259. Elsevier.</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 xml:space="preserve">Lamb, Z. (2011). </w:t>
      </w:r>
      <w:r w:rsidRPr="000E1F9B">
        <w:rPr>
          <w:rFonts w:cstheme="minorHAnsi"/>
          <w:szCs w:val="24"/>
        </w:rPr>
        <w:t xml:space="preserve">Rethinking Authenticity in Tourist Experience: analyzing the </w:t>
      </w:r>
      <w:r w:rsidR="00A03323">
        <w:rPr>
          <w:rFonts w:cstheme="minorHAnsi"/>
          <w:szCs w:val="24"/>
        </w:rPr>
        <w:t xml:space="preserve">   </w:t>
      </w:r>
      <w:r w:rsidRPr="000E1F9B">
        <w:rPr>
          <w:rFonts w:cstheme="minorHAnsi"/>
          <w:szCs w:val="24"/>
        </w:rPr>
        <w:t>motivations of travelers in person-to-person hospitality networks</w:t>
      </w:r>
      <w:r>
        <w:rPr>
          <w:rFonts w:cstheme="minorHAnsi"/>
          <w:szCs w:val="24"/>
        </w:rPr>
        <w:t xml:space="preserve">. </w:t>
      </w:r>
      <w:r w:rsidRPr="000E1F9B">
        <w:rPr>
          <w:rFonts w:cstheme="minorHAnsi"/>
          <w:szCs w:val="24"/>
        </w:rPr>
        <w:t>U</w:t>
      </w:r>
      <w:r>
        <w:rPr>
          <w:rFonts w:cstheme="minorHAnsi"/>
          <w:szCs w:val="24"/>
        </w:rPr>
        <w:t xml:space="preserve">niversity of </w:t>
      </w:r>
      <w:r w:rsidRPr="000E1F9B">
        <w:rPr>
          <w:rFonts w:cstheme="minorHAnsi"/>
          <w:szCs w:val="24"/>
        </w:rPr>
        <w:t>C</w:t>
      </w:r>
      <w:r>
        <w:rPr>
          <w:rFonts w:cstheme="minorHAnsi"/>
          <w:szCs w:val="24"/>
        </w:rPr>
        <w:t>hicago.</w:t>
      </w:r>
    </w:p>
    <w:p w:rsidR="00E62635" w:rsidRPr="004D179F"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4D179F">
        <w:rPr>
          <w:rFonts w:cstheme="minorHAnsi"/>
          <w:szCs w:val="24"/>
        </w:rPr>
        <w:lastRenderedPageBreak/>
        <w:t xml:space="preserve">Lau, A. L. S., &amp; McKercher, B. (2004). Exploration versus acquisition: A comparison of first-time and repeat visitors. Journal of Travel Research, 42, </w:t>
      </w:r>
      <w:r>
        <w:rPr>
          <w:rFonts w:cstheme="minorHAnsi"/>
          <w:szCs w:val="24"/>
        </w:rPr>
        <w:t xml:space="preserve">pp. </w:t>
      </w:r>
      <w:r w:rsidRPr="004D179F">
        <w:rPr>
          <w:rFonts w:cstheme="minorHAnsi"/>
          <w:szCs w:val="24"/>
        </w:rPr>
        <w:t>279–285.</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067801">
        <w:rPr>
          <w:rFonts w:cstheme="minorHAnsi"/>
          <w:szCs w:val="24"/>
        </w:rPr>
        <w:t xml:space="preserve">Lee, K. (2000). Sustainable tourism destinations: the importance of cleaner </w:t>
      </w:r>
      <w:r w:rsidR="00A03323">
        <w:rPr>
          <w:rFonts w:cstheme="minorHAnsi"/>
          <w:szCs w:val="24"/>
        </w:rPr>
        <w:t xml:space="preserve">     </w:t>
      </w:r>
      <w:r w:rsidRPr="00067801">
        <w:rPr>
          <w:rFonts w:cstheme="minorHAnsi"/>
          <w:szCs w:val="24"/>
        </w:rPr>
        <w:t>production. Journal of Cleaner Production, 9, pp. 313 – 323.</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B86FB3">
        <w:rPr>
          <w:rFonts w:cstheme="minorHAnsi"/>
          <w:szCs w:val="24"/>
        </w:rPr>
        <w:t>Lee, H. &amp; Lee, J. (2015). Deriving Strategic Priority of Policies for Creative Tourism Industry in Korea using AHP. Procedia Computer Science, 55, pp. 479 – 484</w:t>
      </w:r>
      <w:r>
        <w:rPr>
          <w:rFonts w:cstheme="minorHAnsi"/>
          <w:szCs w:val="24"/>
        </w:rPr>
        <w:t>.</w:t>
      </w:r>
    </w:p>
    <w:p w:rsidR="00E62635" w:rsidRPr="00052F4C"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Lee, U. &amp;</w:t>
      </w:r>
      <w:r w:rsidRPr="00052F4C">
        <w:rPr>
          <w:rFonts w:cstheme="minorHAnsi"/>
          <w:szCs w:val="24"/>
        </w:rPr>
        <w:t xml:space="preserve"> Pearce, P. (2002)</w:t>
      </w:r>
      <w:r>
        <w:rPr>
          <w:rFonts w:cstheme="minorHAnsi"/>
          <w:szCs w:val="24"/>
        </w:rPr>
        <w:t>.</w:t>
      </w:r>
      <w:r w:rsidRPr="00052F4C">
        <w:rPr>
          <w:rFonts w:cstheme="minorHAnsi"/>
          <w:szCs w:val="24"/>
        </w:rPr>
        <w:t xml:space="preserve"> Travel motivation and travel career patterns. </w:t>
      </w:r>
      <w:r w:rsidR="00A03323">
        <w:rPr>
          <w:rFonts w:cstheme="minorHAnsi"/>
          <w:szCs w:val="24"/>
        </w:rPr>
        <w:t xml:space="preserve">             </w:t>
      </w:r>
      <w:r w:rsidRPr="00052F4C">
        <w:rPr>
          <w:rFonts w:cstheme="minorHAnsi"/>
          <w:szCs w:val="24"/>
        </w:rPr>
        <w:t xml:space="preserve">Proceedings of First Asia Pacific Forum for Graduate Students Research in </w:t>
      </w:r>
      <w:r w:rsidR="00A03323">
        <w:rPr>
          <w:rFonts w:cstheme="minorHAnsi"/>
          <w:szCs w:val="24"/>
        </w:rPr>
        <w:t xml:space="preserve">         </w:t>
      </w:r>
      <w:r w:rsidRPr="00052F4C">
        <w:rPr>
          <w:rFonts w:cstheme="minorHAnsi"/>
          <w:szCs w:val="24"/>
        </w:rPr>
        <w:t xml:space="preserve">Tourism, </w:t>
      </w:r>
      <w:r>
        <w:rPr>
          <w:rFonts w:cstheme="minorHAnsi"/>
          <w:szCs w:val="24"/>
        </w:rPr>
        <w:t xml:space="preserve">pp. </w:t>
      </w:r>
      <w:r w:rsidRPr="00052F4C">
        <w:rPr>
          <w:rFonts w:cstheme="minorHAnsi"/>
          <w:szCs w:val="24"/>
        </w:rPr>
        <w:t>17–35.</w:t>
      </w:r>
    </w:p>
    <w:p w:rsidR="00E62635" w:rsidRPr="00052F4C"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052F4C">
        <w:rPr>
          <w:rFonts w:cstheme="minorHAnsi"/>
          <w:szCs w:val="24"/>
        </w:rPr>
        <w:t xml:space="preserve">Lee, U. &amp; Pearce, P.L. (2003). Travel career patterns: further conceptual </w:t>
      </w:r>
      <w:r w:rsidR="00A03323">
        <w:rPr>
          <w:rFonts w:cstheme="minorHAnsi"/>
          <w:szCs w:val="24"/>
        </w:rPr>
        <w:t xml:space="preserve">                 </w:t>
      </w:r>
      <w:r w:rsidRPr="00052F4C">
        <w:rPr>
          <w:rFonts w:cstheme="minorHAnsi"/>
          <w:szCs w:val="24"/>
        </w:rPr>
        <w:t xml:space="preserve">adjustment of travel career ladder. Proceedings of Second Asia Pacific Forum for Graduate Students Research in Tourism, </w:t>
      </w:r>
      <w:r>
        <w:rPr>
          <w:rFonts w:cstheme="minorHAnsi"/>
          <w:szCs w:val="24"/>
        </w:rPr>
        <w:t xml:space="preserve">pp. </w:t>
      </w:r>
      <w:r w:rsidRPr="00052F4C">
        <w:rPr>
          <w:rFonts w:cstheme="minorHAnsi"/>
          <w:szCs w:val="24"/>
        </w:rPr>
        <w:t>65–78.</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Lowyck, E., Langenhove, L.V. &amp;</w:t>
      </w:r>
      <w:r w:rsidRPr="00C97E2D">
        <w:rPr>
          <w:rFonts w:cstheme="minorHAnsi"/>
          <w:szCs w:val="24"/>
        </w:rPr>
        <w:t xml:space="preserve"> Bollaert, L. (1992)</w:t>
      </w:r>
      <w:r>
        <w:rPr>
          <w:rFonts w:cstheme="minorHAnsi"/>
          <w:szCs w:val="24"/>
        </w:rPr>
        <w:t>.</w:t>
      </w:r>
      <w:r w:rsidRPr="00C97E2D">
        <w:rPr>
          <w:rFonts w:cstheme="minorHAnsi"/>
          <w:szCs w:val="24"/>
        </w:rPr>
        <w:t xml:space="preserve"> Typologies of to</w:t>
      </w:r>
      <w:r>
        <w:rPr>
          <w:rFonts w:cstheme="minorHAnsi"/>
          <w:szCs w:val="24"/>
        </w:rPr>
        <w:t xml:space="preserve">urism roles. In: Johnson, P. &amp; </w:t>
      </w:r>
      <w:r w:rsidRPr="00C97E2D">
        <w:rPr>
          <w:rFonts w:cstheme="minorHAnsi"/>
          <w:szCs w:val="24"/>
        </w:rPr>
        <w:t>Thomas, B. (eds) Choice and Demand in Tourism. Mansell, London, pp. 13–32.</w:t>
      </w:r>
    </w:p>
    <w:p w:rsidR="00E62635" w:rsidRPr="0031721F"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31721F">
        <w:rPr>
          <w:rFonts w:cstheme="minorHAnsi"/>
          <w:szCs w:val="24"/>
        </w:rPr>
        <w:t>MacC</w:t>
      </w:r>
      <w:r>
        <w:rPr>
          <w:rFonts w:cstheme="minorHAnsi"/>
          <w:szCs w:val="24"/>
        </w:rPr>
        <w:t>annell, D. (1976).</w:t>
      </w:r>
      <w:r w:rsidRPr="0031721F">
        <w:rPr>
          <w:rFonts w:cstheme="minorHAnsi"/>
          <w:szCs w:val="24"/>
        </w:rPr>
        <w:t xml:space="preserve"> The Tourist: A </w:t>
      </w:r>
      <w:r>
        <w:rPr>
          <w:rFonts w:cstheme="minorHAnsi"/>
          <w:szCs w:val="24"/>
        </w:rPr>
        <w:t>New Theory of the leisure Class.</w:t>
      </w:r>
      <w:r w:rsidRPr="0031721F">
        <w:rPr>
          <w:rFonts w:cstheme="minorHAnsi"/>
          <w:szCs w:val="24"/>
        </w:rPr>
        <w:t xml:space="preserve"> Schoken</w:t>
      </w:r>
    </w:p>
    <w:p w:rsidR="00E62635" w:rsidRDefault="00E62635" w:rsidP="00E62635">
      <w:pPr>
        <w:pStyle w:val="PargrafodaLista"/>
        <w:spacing w:line="360" w:lineRule="auto"/>
        <w:jc w:val="both"/>
        <w:rPr>
          <w:rFonts w:cstheme="minorHAnsi"/>
          <w:szCs w:val="24"/>
        </w:rPr>
      </w:pPr>
      <w:r w:rsidRPr="0031721F">
        <w:rPr>
          <w:rFonts w:cstheme="minorHAnsi"/>
          <w:szCs w:val="24"/>
        </w:rPr>
        <w:t>Books</w:t>
      </w:r>
      <w:r>
        <w:rPr>
          <w:rFonts w:cstheme="minorHAnsi"/>
          <w:szCs w:val="24"/>
        </w:rPr>
        <w:t>.</w:t>
      </w:r>
      <w:r w:rsidRPr="0031721F">
        <w:rPr>
          <w:rFonts w:cstheme="minorHAnsi"/>
          <w:szCs w:val="24"/>
        </w:rPr>
        <w:t xml:space="preserve"> Nova Iorque.</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 xml:space="preserve">Maitland, R. (2007). </w:t>
      </w:r>
      <w:r w:rsidRPr="006C1EDC">
        <w:rPr>
          <w:rFonts w:cstheme="minorHAnsi"/>
          <w:szCs w:val="24"/>
        </w:rPr>
        <w:t>Tourism, Creativity and Development. Ed.</w:t>
      </w:r>
      <w:r>
        <w:rPr>
          <w:rFonts w:cstheme="minorHAnsi"/>
          <w:szCs w:val="24"/>
        </w:rPr>
        <w:t xml:space="preserve"> Greg Richards and Julie Wilson. Part 1,</w:t>
      </w:r>
      <w:r w:rsidRPr="006C1EDC">
        <w:rPr>
          <w:rFonts w:cstheme="minorHAnsi"/>
          <w:szCs w:val="24"/>
        </w:rPr>
        <w:t xml:space="preserve"> pp. </w:t>
      </w:r>
      <w:r>
        <w:rPr>
          <w:rFonts w:cstheme="minorHAnsi"/>
          <w:szCs w:val="24"/>
        </w:rPr>
        <w:t>73</w:t>
      </w:r>
      <w:r w:rsidRPr="006C1EDC">
        <w:rPr>
          <w:rFonts w:cstheme="minorHAnsi"/>
          <w:szCs w:val="24"/>
        </w:rPr>
        <w:t>-</w:t>
      </w:r>
      <w:r>
        <w:rPr>
          <w:rFonts w:cstheme="minorHAnsi"/>
          <w:szCs w:val="24"/>
        </w:rPr>
        <w:t>86</w:t>
      </w:r>
      <w:r w:rsidRPr="006C1EDC">
        <w:rPr>
          <w:rFonts w:cstheme="minorHAnsi"/>
          <w:szCs w:val="24"/>
        </w:rPr>
        <w:t>. Routledge.</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Mannell, R.C. &amp;</w:t>
      </w:r>
      <w:r w:rsidRPr="00234296">
        <w:rPr>
          <w:rFonts w:cstheme="minorHAnsi"/>
          <w:szCs w:val="24"/>
        </w:rPr>
        <w:t xml:space="preserve"> Iso-Ahola, S.E. (1987)</w:t>
      </w:r>
      <w:r>
        <w:rPr>
          <w:rFonts w:cstheme="minorHAnsi"/>
          <w:szCs w:val="24"/>
        </w:rPr>
        <w:t>.</w:t>
      </w:r>
      <w:r w:rsidRPr="00234296">
        <w:rPr>
          <w:rFonts w:cstheme="minorHAnsi"/>
          <w:szCs w:val="24"/>
        </w:rPr>
        <w:t xml:space="preserve"> Psychological nature of leisure and tourism experience. Annals of Tourism Research 14(3),</w:t>
      </w:r>
      <w:r>
        <w:rPr>
          <w:rFonts w:cstheme="minorHAnsi"/>
          <w:szCs w:val="24"/>
        </w:rPr>
        <w:t xml:space="preserve"> pp. </w:t>
      </w:r>
      <w:r w:rsidRPr="00234296">
        <w:rPr>
          <w:rFonts w:cstheme="minorHAnsi"/>
          <w:szCs w:val="24"/>
        </w:rPr>
        <w:t xml:space="preserve"> 314–331.</w:t>
      </w:r>
    </w:p>
    <w:p w:rsidR="00E62635" w:rsidRPr="00400F62"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400F62">
        <w:rPr>
          <w:rFonts w:cstheme="minorHAnsi"/>
          <w:szCs w:val="24"/>
        </w:rPr>
        <w:t>Maoz, D. (2007). Backpackers’ motivations: The role of culture and nationality. Annals of Tourism Research, 34</w:t>
      </w:r>
      <w:r>
        <w:rPr>
          <w:rFonts w:cstheme="minorHAnsi"/>
          <w:szCs w:val="24"/>
        </w:rPr>
        <w:t xml:space="preserve"> </w:t>
      </w:r>
      <w:r w:rsidRPr="00400F62">
        <w:rPr>
          <w:rFonts w:cstheme="minorHAnsi"/>
          <w:szCs w:val="24"/>
        </w:rPr>
        <w:t xml:space="preserve">(1), </w:t>
      </w:r>
      <w:r>
        <w:rPr>
          <w:rFonts w:cstheme="minorHAnsi"/>
          <w:szCs w:val="24"/>
        </w:rPr>
        <w:t xml:space="preserve">pp. </w:t>
      </w:r>
      <w:r w:rsidRPr="00400F62">
        <w:rPr>
          <w:rFonts w:cstheme="minorHAnsi"/>
          <w:szCs w:val="24"/>
        </w:rPr>
        <w:t>122–140.</w:t>
      </w:r>
    </w:p>
    <w:p w:rsidR="00E62635" w:rsidRPr="00E76BFB"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E76BFB">
        <w:rPr>
          <w:rFonts w:cstheme="minorHAnsi"/>
          <w:szCs w:val="24"/>
        </w:rPr>
        <w:t>Marques, C.; Kastenholz, E.; Lima, J. &amp; Carneiro, M. (2012). Understanding and managing</w:t>
      </w:r>
      <w:r>
        <w:rPr>
          <w:rFonts w:cstheme="minorHAnsi"/>
          <w:szCs w:val="24"/>
        </w:rPr>
        <w:t xml:space="preserve"> the rural tourism experience – </w:t>
      </w:r>
      <w:r w:rsidRPr="00E76BFB">
        <w:rPr>
          <w:rFonts w:cstheme="minorHAnsi"/>
          <w:szCs w:val="24"/>
        </w:rPr>
        <w:t xml:space="preserve">The case of a historical village in </w:t>
      </w:r>
      <w:r w:rsidR="00A03323">
        <w:rPr>
          <w:rFonts w:cstheme="minorHAnsi"/>
          <w:szCs w:val="24"/>
        </w:rPr>
        <w:t xml:space="preserve">          </w:t>
      </w:r>
      <w:r w:rsidRPr="00E76BFB">
        <w:rPr>
          <w:rFonts w:cstheme="minorHAnsi"/>
          <w:szCs w:val="24"/>
        </w:rPr>
        <w:t>Portugal</w:t>
      </w:r>
      <w:r>
        <w:rPr>
          <w:rFonts w:cstheme="minorHAnsi"/>
          <w:szCs w:val="24"/>
        </w:rPr>
        <w:t xml:space="preserve">. </w:t>
      </w:r>
      <w:r w:rsidRPr="00E76BFB">
        <w:rPr>
          <w:rFonts w:cstheme="minorHAnsi"/>
          <w:szCs w:val="24"/>
        </w:rPr>
        <w:t>Tourism Management Perspectives</w:t>
      </w:r>
      <w:r>
        <w:rPr>
          <w:rFonts w:cstheme="minorHAnsi"/>
          <w:szCs w:val="24"/>
        </w:rPr>
        <w:t>, 4, pp. 207-</w:t>
      </w:r>
      <w:r w:rsidRPr="00E76BFB">
        <w:rPr>
          <w:rFonts w:cstheme="minorHAnsi"/>
          <w:szCs w:val="24"/>
        </w:rPr>
        <w:t>214</w:t>
      </w:r>
      <w:r>
        <w:rPr>
          <w:rFonts w:cstheme="minorHAnsi"/>
          <w:szCs w:val="24"/>
        </w:rPr>
        <w:t>.</w:t>
      </w:r>
    </w:p>
    <w:p w:rsidR="00E62635" w:rsidRPr="00234296"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Pr>
          <w:rFonts w:cstheme="minorHAnsi"/>
          <w:szCs w:val="24"/>
        </w:rPr>
        <w:t>Martin, D. &amp; Woodside, A. (2008). Tourism Management: analysis, behaviour and strategy. CAB International. UK.</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F15201">
        <w:rPr>
          <w:rFonts w:cstheme="minorHAnsi"/>
          <w:szCs w:val="24"/>
        </w:rPr>
        <w:lastRenderedPageBreak/>
        <w:t>Marujo, N. (2015). Antropologia e Turismo: A importância da Antropologia nos Cursos Superiores de Turismo em Portugal. Revista Iberoamericana de Turismo – RITUR, Penedo, pp. 44-60.</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EE3766">
        <w:rPr>
          <w:rFonts w:cstheme="minorHAnsi"/>
          <w:szCs w:val="24"/>
        </w:rPr>
        <w:t>Marujo, N. (2015). O estudo académico do turismo cultural. Revista Turismo y Desarrollo Local, Vol 8, Nº 18.</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EF456F">
        <w:rPr>
          <w:rFonts w:cstheme="minorHAnsi"/>
          <w:szCs w:val="24"/>
        </w:rPr>
        <w:t>Maslow, A. H.</w:t>
      </w:r>
      <w:r>
        <w:rPr>
          <w:rFonts w:cstheme="minorHAnsi"/>
          <w:szCs w:val="24"/>
        </w:rPr>
        <w:t xml:space="preserve"> (1943).</w:t>
      </w:r>
      <w:r w:rsidRPr="00EF456F">
        <w:rPr>
          <w:rFonts w:cstheme="minorHAnsi"/>
          <w:szCs w:val="24"/>
        </w:rPr>
        <w:t xml:space="preserve"> A theory of human motivation. Psyc</w:t>
      </w:r>
      <w:r>
        <w:rPr>
          <w:rFonts w:cstheme="minorHAnsi"/>
          <w:szCs w:val="24"/>
        </w:rPr>
        <w:t>hological Review, 50: 390-6</w:t>
      </w:r>
      <w:r w:rsidRPr="00EF456F">
        <w:rPr>
          <w:rFonts w:cstheme="minorHAnsi"/>
          <w:szCs w:val="24"/>
        </w:rPr>
        <w:t>.</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234296">
        <w:rPr>
          <w:rFonts w:cstheme="minorHAnsi"/>
          <w:szCs w:val="24"/>
        </w:rPr>
        <w:t>Maslow, A. (1970)</w:t>
      </w:r>
      <w:r>
        <w:rPr>
          <w:rFonts w:cstheme="minorHAnsi"/>
          <w:szCs w:val="24"/>
        </w:rPr>
        <w:t>.</w:t>
      </w:r>
      <w:r w:rsidRPr="00234296">
        <w:rPr>
          <w:rFonts w:cstheme="minorHAnsi"/>
          <w:szCs w:val="24"/>
        </w:rPr>
        <w:t xml:space="preserve"> Motivation and </w:t>
      </w:r>
      <w:r>
        <w:rPr>
          <w:rFonts w:cstheme="minorHAnsi"/>
          <w:szCs w:val="24"/>
        </w:rPr>
        <w:t>Personality, 2e. Harper and Row.</w:t>
      </w:r>
      <w:r w:rsidRPr="00234296">
        <w:rPr>
          <w:rFonts w:cstheme="minorHAnsi"/>
          <w:szCs w:val="24"/>
        </w:rPr>
        <w:t xml:space="preserve"> New York.</w:t>
      </w:r>
    </w:p>
    <w:p w:rsidR="00E62635" w:rsidRDefault="00E62635" w:rsidP="00E62635">
      <w:pPr>
        <w:pStyle w:val="PargrafodaLista"/>
        <w:widowControl/>
        <w:numPr>
          <w:ilvl w:val="0"/>
          <w:numId w:val="5"/>
        </w:numPr>
        <w:suppressAutoHyphens w:val="0"/>
        <w:autoSpaceDN/>
        <w:spacing w:after="160" w:line="360" w:lineRule="auto"/>
        <w:jc w:val="both"/>
        <w:textAlignment w:val="auto"/>
        <w:rPr>
          <w:rFonts w:cstheme="minorHAnsi"/>
          <w:szCs w:val="24"/>
        </w:rPr>
      </w:pPr>
      <w:r w:rsidRPr="005F2B7E">
        <w:rPr>
          <w:rFonts w:cstheme="minorHAnsi"/>
          <w:szCs w:val="24"/>
        </w:rPr>
        <w:t>Mathie</w:t>
      </w:r>
      <w:r>
        <w:rPr>
          <w:rFonts w:cstheme="minorHAnsi"/>
          <w:szCs w:val="24"/>
        </w:rPr>
        <w:t>son, A. &amp;</w:t>
      </w:r>
      <w:r w:rsidRPr="005F2B7E">
        <w:rPr>
          <w:rFonts w:cstheme="minorHAnsi"/>
          <w:szCs w:val="24"/>
        </w:rPr>
        <w:t xml:space="preserve"> Wall, G. (1982). Tourism: Economic, Physical, an</w:t>
      </w:r>
      <w:r>
        <w:rPr>
          <w:rFonts w:cstheme="minorHAnsi"/>
          <w:szCs w:val="24"/>
        </w:rPr>
        <w:t xml:space="preserve">d Social Impacts. Longman Group. </w:t>
      </w:r>
      <w:r w:rsidRPr="005F2B7E">
        <w:rPr>
          <w:rFonts w:cstheme="minorHAnsi"/>
          <w:szCs w:val="24"/>
        </w:rPr>
        <w:t>London.</w:t>
      </w:r>
    </w:p>
    <w:p w:rsidR="00E62635" w:rsidRDefault="00E62635" w:rsidP="00E62635">
      <w:pPr>
        <w:pStyle w:val="PargrafodaLista"/>
        <w:widowControl/>
        <w:numPr>
          <w:ilvl w:val="0"/>
          <w:numId w:val="5"/>
        </w:numPr>
        <w:suppressAutoHyphens w:val="0"/>
        <w:autoSpaceDN/>
        <w:spacing w:after="160" w:line="360" w:lineRule="auto"/>
        <w:ind w:left="714" w:hanging="357"/>
        <w:textAlignment w:val="auto"/>
        <w:rPr>
          <w:rFonts w:cstheme="minorHAnsi"/>
          <w:szCs w:val="24"/>
        </w:rPr>
      </w:pPr>
      <w:r w:rsidRPr="0069317D">
        <w:rPr>
          <w:rFonts w:cstheme="minorHAnsi"/>
          <w:szCs w:val="24"/>
        </w:rPr>
        <w:t>McCabe, S. (2000). Tourism motivation process. Annals of Tourism Research, 27 (4), pp. 1049–1052.</w:t>
      </w:r>
    </w:p>
    <w:p w:rsidR="00E62635" w:rsidRPr="0069317D" w:rsidRDefault="00E62635" w:rsidP="00E62635">
      <w:pPr>
        <w:pStyle w:val="PargrafodaLista"/>
        <w:widowControl/>
        <w:numPr>
          <w:ilvl w:val="0"/>
          <w:numId w:val="5"/>
        </w:numPr>
        <w:suppressAutoHyphens w:val="0"/>
        <w:autoSpaceDN/>
        <w:spacing w:after="160" w:line="360" w:lineRule="auto"/>
        <w:ind w:left="714" w:hanging="357"/>
        <w:textAlignment w:val="auto"/>
        <w:rPr>
          <w:rFonts w:cstheme="minorHAnsi"/>
          <w:szCs w:val="24"/>
        </w:rPr>
      </w:pPr>
      <w:r w:rsidRPr="0069317D">
        <w:rPr>
          <w:rFonts w:cstheme="minorHAnsi"/>
          <w:szCs w:val="24"/>
        </w:rPr>
        <w:t>McCleeland, D. (1961). The Achieving Society. Free Press Paperback – The Macmillan Company. New York.</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A90BFA">
        <w:rPr>
          <w:rFonts w:cstheme="minorHAnsi"/>
          <w:szCs w:val="24"/>
        </w:rPr>
        <w:t>McIntosh, R.W., Goeldne</w:t>
      </w:r>
      <w:r>
        <w:rPr>
          <w:rFonts w:cstheme="minorHAnsi"/>
          <w:szCs w:val="24"/>
        </w:rPr>
        <w:t xml:space="preserve">r C. R. &amp; Ritchie J.R. </w:t>
      </w:r>
      <w:r w:rsidRPr="00A90BFA">
        <w:rPr>
          <w:rFonts w:cstheme="minorHAnsi"/>
          <w:szCs w:val="24"/>
        </w:rPr>
        <w:t>(1995)</w:t>
      </w:r>
      <w:r>
        <w:rPr>
          <w:rFonts w:cstheme="minorHAnsi"/>
          <w:szCs w:val="24"/>
        </w:rPr>
        <w:t xml:space="preserve"> Part I – Tourism Overview. </w:t>
      </w:r>
      <w:r w:rsidRPr="00A90BFA">
        <w:rPr>
          <w:rFonts w:cstheme="minorHAnsi"/>
          <w:szCs w:val="24"/>
        </w:rPr>
        <w:t>Tourism: Principl</w:t>
      </w:r>
      <w:r>
        <w:rPr>
          <w:rFonts w:cstheme="minorHAnsi"/>
          <w:szCs w:val="24"/>
        </w:rPr>
        <w:t>es, Practises and Philosophies. 7th edition.</w:t>
      </w:r>
      <w:r w:rsidR="00A03323">
        <w:rPr>
          <w:rFonts w:cstheme="minorHAnsi"/>
          <w:szCs w:val="24"/>
        </w:rPr>
        <w:t xml:space="preserve"> John Wiley &amp; </w:t>
      </w:r>
      <w:r w:rsidRPr="00A90BFA">
        <w:rPr>
          <w:rFonts w:cstheme="minorHAnsi"/>
          <w:szCs w:val="24"/>
        </w:rPr>
        <w:t>Sons, Inc.</w:t>
      </w:r>
      <w:r w:rsidRPr="00CB7AE8">
        <w:rPr>
          <w:rFonts w:cstheme="minorHAnsi"/>
          <w:szCs w:val="24"/>
        </w:rPr>
        <w:t xml:space="preserve"> </w:t>
      </w:r>
      <w:r w:rsidRPr="00A90BFA">
        <w:rPr>
          <w:rFonts w:cstheme="minorHAnsi"/>
          <w:szCs w:val="24"/>
        </w:rPr>
        <w:t>New York</w:t>
      </w:r>
      <w:r>
        <w:rPr>
          <w:rFonts w:cstheme="minorHAnsi"/>
          <w:szCs w:val="24"/>
        </w:rPr>
        <w:t>.</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052F4C">
        <w:rPr>
          <w:rFonts w:cstheme="minorHAnsi"/>
          <w:szCs w:val="24"/>
        </w:rPr>
        <w:t xml:space="preserve">McKercher, B. (2005). Are psychographics predictors of destination life cycles? Journal of Travel &amp; Tourism Marketing 19(1), </w:t>
      </w:r>
      <w:r>
        <w:rPr>
          <w:rFonts w:cstheme="minorHAnsi"/>
          <w:szCs w:val="24"/>
        </w:rPr>
        <w:t xml:space="preserve">pp. </w:t>
      </w:r>
      <w:r w:rsidRPr="00052F4C">
        <w:rPr>
          <w:rFonts w:cstheme="minorHAnsi"/>
          <w:szCs w:val="24"/>
        </w:rPr>
        <w:t>49–55.</w:t>
      </w:r>
    </w:p>
    <w:p w:rsidR="00E62635" w:rsidRPr="00A91261"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A91261">
        <w:rPr>
          <w:rFonts w:cstheme="minorHAnsi"/>
          <w:szCs w:val="24"/>
        </w:rPr>
        <w:t>Medlik, S. &amp; Middleton, V. T. C. (1973). Product formulation in tourism. Tourism and Marketing, 13.</w:t>
      </w:r>
    </w:p>
    <w:p w:rsidR="00E62635" w:rsidRPr="00052F4C"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69317D">
        <w:rPr>
          <w:rFonts w:cstheme="minorHAnsi"/>
          <w:szCs w:val="24"/>
        </w:rPr>
        <w:t>Mihelj, V. (2010). New To</w:t>
      </w:r>
      <w:r>
        <w:rPr>
          <w:rFonts w:cstheme="minorHAnsi"/>
          <w:szCs w:val="24"/>
        </w:rPr>
        <w:t>urist products for New Tourists</w:t>
      </w:r>
      <w:r w:rsidRPr="0069317D">
        <w:rPr>
          <w:rFonts w:cstheme="minorHAnsi"/>
          <w:szCs w:val="24"/>
        </w:rPr>
        <w:t xml:space="preserve"> Expectations. To</w:t>
      </w:r>
      <w:r>
        <w:rPr>
          <w:rFonts w:cstheme="minorHAnsi"/>
          <w:szCs w:val="24"/>
        </w:rPr>
        <w:t xml:space="preserve">urism &amp; Hospitality Management, pp. </w:t>
      </w:r>
      <w:r w:rsidRPr="0069317D">
        <w:rPr>
          <w:rFonts w:cstheme="minorHAnsi"/>
          <w:szCs w:val="24"/>
        </w:rPr>
        <w:t>1075-1085.</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Mill, R.C. &amp;</w:t>
      </w:r>
      <w:r w:rsidRPr="005A3595">
        <w:rPr>
          <w:rFonts w:cstheme="minorHAnsi"/>
          <w:szCs w:val="24"/>
        </w:rPr>
        <w:t xml:space="preserve"> Morrison, M. (1985)</w:t>
      </w:r>
      <w:r>
        <w:rPr>
          <w:rFonts w:cstheme="minorHAnsi"/>
          <w:szCs w:val="24"/>
        </w:rPr>
        <w:t>.</w:t>
      </w:r>
      <w:r w:rsidRPr="005A3595">
        <w:rPr>
          <w:rFonts w:cstheme="minorHAnsi"/>
          <w:szCs w:val="24"/>
        </w:rPr>
        <w:t xml:space="preserve"> The Tourism System. </w:t>
      </w:r>
      <w:r>
        <w:rPr>
          <w:rFonts w:cstheme="minorHAnsi"/>
          <w:szCs w:val="24"/>
        </w:rPr>
        <w:t>Prentice Hall. Englewood Cliffs.</w:t>
      </w:r>
      <w:r w:rsidRPr="005A3595">
        <w:rPr>
          <w:rFonts w:cstheme="minorHAnsi"/>
          <w:szCs w:val="24"/>
        </w:rPr>
        <w:t xml:space="preserve"> New Jersey.</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D77F49">
        <w:rPr>
          <w:rFonts w:cstheme="minorHAnsi"/>
          <w:szCs w:val="24"/>
        </w:rPr>
        <w:t>M</w:t>
      </w:r>
      <w:r>
        <w:rPr>
          <w:rFonts w:cstheme="minorHAnsi"/>
          <w:szCs w:val="24"/>
        </w:rPr>
        <w:t>oletta</w:t>
      </w:r>
      <w:r w:rsidRPr="00D77F49">
        <w:rPr>
          <w:rFonts w:cstheme="minorHAnsi"/>
          <w:szCs w:val="24"/>
        </w:rPr>
        <w:t>, V</w:t>
      </w:r>
      <w:r>
        <w:rPr>
          <w:rFonts w:cstheme="minorHAnsi"/>
          <w:szCs w:val="24"/>
        </w:rPr>
        <w:t>.</w:t>
      </w:r>
      <w:r w:rsidRPr="00D77F49">
        <w:rPr>
          <w:rFonts w:cstheme="minorHAnsi"/>
          <w:szCs w:val="24"/>
        </w:rPr>
        <w:t xml:space="preserve"> (1998). Turismo Cultural. Sebrae: Porto Alegre.</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Moscardo, G.M. &amp;</w:t>
      </w:r>
      <w:r w:rsidRPr="00234296">
        <w:rPr>
          <w:rFonts w:cstheme="minorHAnsi"/>
          <w:szCs w:val="24"/>
        </w:rPr>
        <w:t xml:space="preserve"> Pearce P.L. (1986)</w:t>
      </w:r>
      <w:r>
        <w:rPr>
          <w:rFonts w:cstheme="minorHAnsi"/>
          <w:szCs w:val="24"/>
        </w:rPr>
        <w:t>.</w:t>
      </w:r>
      <w:r w:rsidRPr="00234296">
        <w:rPr>
          <w:rFonts w:cstheme="minorHAnsi"/>
          <w:szCs w:val="24"/>
        </w:rPr>
        <w:t xml:space="preserve"> Historical theme parks: an Australian </w:t>
      </w:r>
      <w:r w:rsidR="00A03323">
        <w:rPr>
          <w:rFonts w:cstheme="minorHAnsi"/>
          <w:szCs w:val="24"/>
        </w:rPr>
        <w:t xml:space="preserve">         </w:t>
      </w:r>
      <w:r w:rsidRPr="00234296">
        <w:rPr>
          <w:rFonts w:cstheme="minorHAnsi"/>
          <w:szCs w:val="24"/>
        </w:rPr>
        <w:t>experience in authenticity.</w:t>
      </w:r>
      <w:r>
        <w:rPr>
          <w:rFonts w:cstheme="minorHAnsi"/>
          <w:szCs w:val="24"/>
        </w:rPr>
        <w:t xml:space="preserve"> </w:t>
      </w:r>
      <w:r w:rsidRPr="00C97E2D">
        <w:rPr>
          <w:rFonts w:cstheme="minorHAnsi"/>
          <w:szCs w:val="24"/>
        </w:rPr>
        <w:t xml:space="preserve">Annals of Tourism Research 13(3), </w:t>
      </w:r>
      <w:r>
        <w:rPr>
          <w:rFonts w:cstheme="minorHAnsi"/>
          <w:szCs w:val="24"/>
        </w:rPr>
        <w:t xml:space="preserve">pp. </w:t>
      </w:r>
      <w:r w:rsidRPr="00C97E2D">
        <w:rPr>
          <w:rFonts w:cstheme="minorHAnsi"/>
          <w:szCs w:val="24"/>
        </w:rPr>
        <w:t>467–479.</w:t>
      </w:r>
    </w:p>
    <w:p w:rsidR="00E62635" w:rsidRPr="00234296"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7E0853">
        <w:rPr>
          <w:rFonts w:cstheme="minorHAnsi"/>
          <w:szCs w:val="24"/>
        </w:rPr>
        <w:lastRenderedPageBreak/>
        <w:t>Moutinho, L. (1987)</w:t>
      </w:r>
      <w:r>
        <w:rPr>
          <w:rFonts w:cstheme="minorHAnsi"/>
          <w:szCs w:val="24"/>
        </w:rPr>
        <w:t>.</w:t>
      </w:r>
      <w:r w:rsidRPr="007E0853">
        <w:rPr>
          <w:rFonts w:cstheme="minorHAnsi"/>
          <w:szCs w:val="24"/>
        </w:rPr>
        <w:t xml:space="preserve"> Consumer behaviour in tourism. European Journal of </w:t>
      </w:r>
      <w:r w:rsidR="00A03323">
        <w:rPr>
          <w:rFonts w:cstheme="minorHAnsi"/>
          <w:szCs w:val="24"/>
        </w:rPr>
        <w:t xml:space="preserve">      </w:t>
      </w:r>
      <w:r w:rsidRPr="007E0853">
        <w:rPr>
          <w:rFonts w:cstheme="minorHAnsi"/>
          <w:szCs w:val="24"/>
        </w:rPr>
        <w:t xml:space="preserve">Marketing 21(10), </w:t>
      </w:r>
      <w:r>
        <w:rPr>
          <w:rFonts w:cstheme="minorHAnsi"/>
          <w:szCs w:val="24"/>
        </w:rPr>
        <w:t xml:space="preserve">pp. </w:t>
      </w:r>
      <w:r w:rsidRPr="007E0853">
        <w:rPr>
          <w:rFonts w:cstheme="minorHAnsi"/>
          <w:szCs w:val="24"/>
        </w:rPr>
        <w:t>5–44.</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9B5AF9">
        <w:rPr>
          <w:rFonts w:cstheme="minorHAnsi"/>
          <w:szCs w:val="24"/>
        </w:rPr>
        <w:t>Murphy, P.E. (1985)</w:t>
      </w:r>
      <w:r>
        <w:rPr>
          <w:rFonts w:cstheme="minorHAnsi"/>
          <w:szCs w:val="24"/>
        </w:rPr>
        <w:t>.</w:t>
      </w:r>
      <w:r w:rsidRPr="009B5AF9">
        <w:rPr>
          <w:rFonts w:cstheme="minorHAnsi"/>
          <w:szCs w:val="24"/>
        </w:rPr>
        <w:t xml:space="preserve"> Touris</w:t>
      </w:r>
      <w:r>
        <w:rPr>
          <w:rFonts w:cstheme="minorHAnsi"/>
          <w:szCs w:val="24"/>
        </w:rPr>
        <w:t xml:space="preserve">m: a Community Approach. Methue. </w:t>
      </w:r>
      <w:r w:rsidRPr="009B5AF9">
        <w:rPr>
          <w:rFonts w:cstheme="minorHAnsi"/>
          <w:szCs w:val="24"/>
        </w:rPr>
        <w:t>New York.</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332871">
        <w:rPr>
          <w:rFonts w:cstheme="minorHAnsi"/>
          <w:szCs w:val="24"/>
        </w:rPr>
        <w:t>N</w:t>
      </w:r>
      <w:r>
        <w:rPr>
          <w:rFonts w:cstheme="minorHAnsi"/>
          <w:szCs w:val="24"/>
        </w:rPr>
        <w:t>ash</w:t>
      </w:r>
      <w:r w:rsidRPr="00332871">
        <w:rPr>
          <w:rFonts w:cstheme="minorHAnsi"/>
          <w:szCs w:val="24"/>
        </w:rPr>
        <w:t>, D</w:t>
      </w:r>
      <w:r>
        <w:rPr>
          <w:rFonts w:cstheme="minorHAnsi"/>
          <w:szCs w:val="24"/>
        </w:rPr>
        <w:t>. (1997)</w:t>
      </w:r>
      <w:r w:rsidRPr="00332871">
        <w:rPr>
          <w:rFonts w:cstheme="minorHAnsi"/>
          <w:szCs w:val="24"/>
        </w:rPr>
        <w:t>. Anthropology of tourism. New York: Pergamon.</w:t>
      </w:r>
    </w:p>
    <w:p w:rsidR="00E62635" w:rsidRPr="002535D8"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2535D8">
        <w:rPr>
          <w:rFonts w:cstheme="minorHAnsi"/>
          <w:szCs w:val="24"/>
        </w:rPr>
        <w:t xml:space="preserve">Nicholson, R. E., &amp; Pearce, D. G. (2001). Why do people attend events: A </w:t>
      </w:r>
      <w:r w:rsidR="00A03323">
        <w:rPr>
          <w:rFonts w:cstheme="minorHAnsi"/>
          <w:szCs w:val="24"/>
        </w:rPr>
        <w:t xml:space="preserve">           </w:t>
      </w:r>
      <w:r w:rsidRPr="002535D8">
        <w:rPr>
          <w:rFonts w:cstheme="minorHAnsi"/>
          <w:szCs w:val="24"/>
        </w:rPr>
        <w:t xml:space="preserve">comparative analysis of visitor motivations at four south island events. Journal of Travel Research, 39, </w:t>
      </w:r>
      <w:r>
        <w:rPr>
          <w:rFonts w:cstheme="minorHAnsi"/>
          <w:szCs w:val="24"/>
        </w:rPr>
        <w:t xml:space="preserve">pp. </w:t>
      </w:r>
      <w:r w:rsidRPr="002535D8">
        <w:rPr>
          <w:rFonts w:cstheme="minorHAnsi"/>
          <w:szCs w:val="24"/>
        </w:rPr>
        <w:t>449–460.</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Nicolau, J.L. &amp;</w:t>
      </w:r>
      <w:r w:rsidRPr="00201EFF">
        <w:rPr>
          <w:rFonts w:cstheme="minorHAnsi"/>
          <w:szCs w:val="24"/>
        </w:rPr>
        <w:t xml:space="preserve"> Mas, F.J. (2006)</w:t>
      </w:r>
      <w:r>
        <w:rPr>
          <w:rFonts w:cstheme="minorHAnsi"/>
          <w:szCs w:val="24"/>
        </w:rPr>
        <w:t>.</w:t>
      </w:r>
      <w:r w:rsidRPr="00201EFF">
        <w:rPr>
          <w:rFonts w:cstheme="minorHAnsi"/>
          <w:szCs w:val="24"/>
        </w:rPr>
        <w:t xml:space="preserve"> The influence of distance and prices on the choice of tourist destinations: the moderating role of motivations. Tourism </w:t>
      </w:r>
      <w:r w:rsidR="00A03323">
        <w:rPr>
          <w:rFonts w:cstheme="minorHAnsi"/>
          <w:szCs w:val="24"/>
        </w:rPr>
        <w:t xml:space="preserve">                       </w:t>
      </w:r>
      <w:r w:rsidRPr="00201EFF">
        <w:rPr>
          <w:rFonts w:cstheme="minorHAnsi"/>
          <w:szCs w:val="24"/>
        </w:rPr>
        <w:t xml:space="preserve">Management 27(5), </w:t>
      </w:r>
      <w:r>
        <w:rPr>
          <w:rFonts w:cstheme="minorHAnsi"/>
          <w:szCs w:val="24"/>
        </w:rPr>
        <w:t xml:space="preserve">pp. </w:t>
      </w:r>
      <w:r w:rsidRPr="00201EFF">
        <w:rPr>
          <w:rFonts w:cstheme="minorHAnsi"/>
          <w:szCs w:val="24"/>
        </w:rPr>
        <w:t>982–996.</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095C9C">
        <w:rPr>
          <w:rFonts w:cstheme="minorHAnsi"/>
          <w:szCs w:val="24"/>
        </w:rPr>
        <w:t xml:space="preserve">O’Dell, T. (2007). Tourist experiences and academic junctures. Scandinavian </w:t>
      </w:r>
      <w:r w:rsidR="00A03323">
        <w:rPr>
          <w:rFonts w:cstheme="minorHAnsi"/>
          <w:szCs w:val="24"/>
        </w:rPr>
        <w:t xml:space="preserve">  </w:t>
      </w:r>
      <w:r w:rsidRPr="00095C9C">
        <w:rPr>
          <w:rFonts w:cstheme="minorHAnsi"/>
          <w:szCs w:val="24"/>
        </w:rPr>
        <w:t xml:space="preserve">Journal of Hospitality and Tourism, 7(1), </w:t>
      </w:r>
      <w:r>
        <w:rPr>
          <w:rFonts w:cstheme="minorHAnsi"/>
          <w:szCs w:val="24"/>
        </w:rPr>
        <w:t>pp. 34-</w:t>
      </w:r>
      <w:r w:rsidRPr="00095C9C">
        <w:rPr>
          <w:rFonts w:cstheme="minorHAnsi"/>
          <w:szCs w:val="24"/>
        </w:rPr>
        <w:t>45.</w:t>
      </w:r>
    </w:p>
    <w:p w:rsidR="00E62635" w:rsidRPr="00A8668C"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A8668C">
        <w:rPr>
          <w:rFonts w:cstheme="minorHAnsi"/>
          <w:szCs w:val="24"/>
        </w:rPr>
        <w:t>OECD (2014). Tourism and the Creative Economy</w:t>
      </w:r>
      <w:r>
        <w:rPr>
          <w:rFonts w:cstheme="minorHAnsi"/>
          <w:szCs w:val="24"/>
        </w:rPr>
        <w:t xml:space="preserve">. </w:t>
      </w:r>
      <w:r w:rsidRPr="00A8668C">
        <w:rPr>
          <w:rFonts w:cstheme="minorHAnsi"/>
          <w:szCs w:val="24"/>
        </w:rPr>
        <w:t>OECD Studies on Tourism</w:t>
      </w:r>
      <w:r>
        <w:rPr>
          <w:rFonts w:cstheme="minorHAnsi"/>
          <w:szCs w:val="24"/>
        </w:rPr>
        <w:t xml:space="preserve">. </w:t>
      </w:r>
      <w:r w:rsidRPr="00A8668C">
        <w:rPr>
          <w:rFonts w:cstheme="minorHAnsi"/>
          <w:szCs w:val="24"/>
        </w:rPr>
        <w:t>OECD Publishing</w:t>
      </w:r>
      <w:r>
        <w:rPr>
          <w:rFonts w:cstheme="minorHAnsi"/>
          <w:szCs w:val="24"/>
        </w:rPr>
        <w:t xml:space="preserve">. </w:t>
      </w:r>
      <w:r w:rsidRPr="00AF226B">
        <w:rPr>
          <w:rFonts w:cstheme="minorHAnsi"/>
          <w:szCs w:val="24"/>
        </w:rPr>
        <w:t>http://dx.doi.org/10.1787/9789264207875-en</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3F0327">
        <w:rPr>
          <w:rFonts w:cstheme="minorHAnsi"/>
          <w:szCs w:val="24"/>
        </w:rPr>
        <w:t>O</w:t>
      </w:r>
      <w:r>
        <w:rPr>
          <w:rFonts w:cstheme="minorHAnsi"/>
          <w:szCs w:val="24"/>
        </w:rPr>
        <w:t>hridska-Olson, R. &amp; Ivanov, S. (</w:t>
      </w:r>
      <w:r w:rsidRPr="003F0327">
        <w:rPr>
          <w:rFonts w:cstheme="minorHAnsi"/>
          <w:szCs w:val="24"/>
        </w:rPr>
        <w:t>2010</w:t>
      </w:r>
      <w:r>
        <w:rPr>
          <w:rFonts w:cstheme="minorHAnsi"/>
          <w:szCs w:val="24"/>
        </w:rPr>
        <w:t xml:space="preserve">). </w:t>
      </w:r>
      <w:r w:rsidRPr="003F0327">
        <w:rPr>
          <w:rFonts w:cstheme="minorHAnsi"/>
          <w:szCs w:val="24"/>
        </w:rPr>
        <w:t>Creative Tourism Business Model A</w:t>
      </w:r>
      <w:r>
        <w:rPr>
          <w:rFonts w:cstheme="minorHAnsi"/>
          <w:szCs w:val="24"/>
        </w:rPr>
        <w:t xml:space="preserve">nd Its Application In Bulgaria. </w:t>
      </w:r>
      <w:r w:rsidRPr="003F0327">
        <w:rPr>
          <w:rFonts w:cstheme="minorHAnsi"/>
          <w:szCs w:val="24"/>
        </w:rPr>
        <w:t xml:space="preserve">In Proceedings </w:t>
      </w:r>
      <w:r>
        <w:rPr>
          <w:rFonts w:cstheme="minorHAnsi"/>
          <w:szCs w:val="24"/>
        </w:rPr>
        <w:t xml:space="preserve">of the Black Sea Tourism Forum </w:t>
      </w:r>
      <w:r w:rsidRPr="003F0327">
        <w:rPr>
          <w:rFonts w:cstheme="minorHAnsi"/>
          <w:szCs w:val="24"/>
        </w:rPr>
        <w:t>Cultural Tourism</w:t>
      </w:r>
      <w:r>
        <w:rPr>
          <w:rFonts w:cstheme="minorHAnsi"/>
          <w:szCs w:val="24"/>
        </w:rPr>
        <w:t xml:space="preserve"> – The Future of Bulgaria, 2010</w:t>
      </w:r>
      <w:r w:rsidRPr="003F0327">
        <w:rPr>
          <w:rFonts w:cstheme="minorHAnsi"/>
          <w:szCs w:val="24"/>
        </w:rPr>
        <w:t>.</w:t>
      </w:r>
    </w:p>
    <w:p w:rsidR="00E62635" w:rsidRPr="00D56C57"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D56C57">
        <w:rPr>
          <w:rFonts w:cstheme="minorHAnsi"/>
          <w:szCs w:val="24"/>
        </w:rPr>
        <w:t>OMT – Concepts, Definitions et classifications pour les Statistiques du Tourisme, Mannuel Technique</w:t>
      </w:r>
      <w:r>
        <w:rPr>
          <w:rFonts w:cstheme="minorHAnsi"/>
          <w:szCs w:val="24"/>
        </w:rPr>
        <w:t>.</w:t>
      </w:r>
    </w:p>
    <w:p w:rsidR="00E62635" w:rsidRPr="00AE4BEF" w:rsidRDefault="00E62635" w:rsidP="00E62635">
      <w:pPr>
        <w:pStyle w:val="PargrafodaLista"/>
        <w:widowControl/>
        <w:numPr>
          <w:ilvl w:val="0"/>
          <w:numId w:val="5"/>
        </w:numPr>
        <w:suppressAutoHyphens w:val="0"/>
        <w:autoSpaceDE w:val="0"/>
        <w:adjustRightInd w:val="0"/>
        <w:spacing w:line="360" w:lineRule="auto"/>
        <w:ind w:left="714" w:hanging="357"/>
        <w:jc w:val="both"/>
        <w:textAlignment w:val="auto"/>
        <w:rPr>
          <w:rFonts w:cstheme="minorHAnsi"/>
          <w:b/>
          <w:szCs w:val="24"/>
          <w:u w:val="single"/>
        </w:rPr>
      </w:pPr>
      <w:r>
        <w:rPr>
          <w:rFonts w:cstheme="minorHAnsi"/>
          <w:szCs w:val="24"/>
        </w:rPr>
        <w:t>OMT (</w:t>
      </w:r>
      <w:r w:rsidRPr="00D56C57">
        <w:rPr>
          <w:rFonts w:cstheme="minorHAnsi"/>
          <w:szCs w:val="24"/>
        </w:rPr>
        <w:t>1999</w:t>
      </w:r>
      <w:r>
        <w:rPr>
          <w:rFonts w:cstheme="minorHAnsi"/>
          <w:szCs w:val="24"/>
        </w:rPr>
        <w:t>).</w:t>
      </w:r>
      <w:r w:rsidRPr="00D56C57">
        <w:rPr>
          <w:rFonts w:cstheme="minorHAnsi"/>
          <w:szCs w:val="24"/>
        </w:rPr>
        <w:t xml:space="preserve"> Conta Satélite do Turismo, Quadro Conceptual, Madrid</w:t>
      </w:r>
      <w:r>
        <w:rPr>
          <w:rFonts w:cstheme="minorHAnsi"/>
          <w:szCs w:val="24"/>
        </w:rPr>
        <w:t>.</w:t>
      </w:r>
    </w:p>
    <w:p w:rsidR="00E62635" w:rsidRPr="00AE4BEF"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AE4BEF">
        <w:rPr>
          <w:rFonts w:cstheme="minorHAnsi"/>
          <w:szCs w:val="24"/>
        </w:rPr>
        <w:t>OMT (2001). Introdução ao Turismo. São Paulo: Roca.</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4774F">
        <w:rPr>
          <w:rFonts w:cstheme="minorHAnsi"/>
          <w:szCs w:val="24"/>
        </w:rPr>
        <w:t xml:space="preserve">ONU (2010). </w:t>
      </w:r>
      <w:r w:rsidRPr="00562DBF">
        <w:rPr>
          <w:rFonts w:cstheme="minorHAnsi"/>
          <w:szCs w:val="24"/>
        </w:rPr>
        <w:t xml:space="preserve">Creative Economy Report 2010 – Creative economy: A feasible </w:t>
      </w:r>
      <w:r w:rsidR="00A03323">
        <w:rPr>
          <w:rFonts w:cstheme="minorHAnsi"/>
          <w:szCs w:val="24"/>
        </w:rPr>
        <w:t xml:space="preserve">       </w:t>
      </w:r>
      <w:r w:rsidRPr="00562DBF">
        <w:rPr>
          <w:rFonts w:cstheme="minorHAnsi"/>
          <w:szCs w:val="24"/>
        </w:rPr>
        <w:t>development option”</w:t>
      </w:r>
      <w:r>
        <w:rPr>
          <w:rFonts w:cstheme="minorHAnsi"/>
          <w:szCs w:val="24"/>
        </w:rPr>
        <w:t xml:space="preserve">. ONU, UNCTAD &amp; UNDP. </w:t>
      </w:r>
      <w:r w:rsidRPr="003038D8">
        <w:rPr>
          <w:rFonts w:cstheme="minorHAnsi"/>
          <w:szCs w:val="24"/>
        </w:rPr>
        <w:t>http://unctad.org/en/Docs/ditctab20103_en.pdf</w:t>
      </w:r>
    </w:p>
    <w:p w:rsidR="00E62635" w:rsidRPr="003038D8"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Osterwalder, A. &amp; </w:t>
      </w:r>
      <w:r w:rsidRPr="003038D8">
        <w:rPr>
          <w:rFonts w:cstheme="minorHAnsi"/>
          <w:szCs w:val="24"/>
        </w:rPr>
        <w:t>Pigneur</w:t>
      </w:r>
      <w:r>
        <w:rPr>
          <w:rFonts w:cstheme="minorHAnsi"/>
          <w:szCs w:val="24"/>
        </w:rPr>
        <w:t>, Y. (2011).</w:t>
      </w:r>
      <w:r w:rsidRPr="003038D8">
        <w:rPr>
          <w:rFonts w:cstheme="minorHAnsi"/>
          <w:szCs w:val="24"/>
        </w:rPr>
        <w:t xml:space="preserve"> Business Model Generation </w:t>
      </w:r>
      <w:r>
        <w:rPr>
          <w:rFonts w:cstheme="minorHAnsi"/>
          <w:szCs w:val="24"/>
        </w:rPr>
        <w:t>–</w:t>
      </w:r>
      <w:r w:rsidRPr="003038D8">
        <w:rPr>
          <w:rFonts w:cstheme="minorHAnsi"/>
          <w:szCs w:val="24"/>
        </w:rPr>
        <w:t xml:space="preserve"> </w:t>
      </w:r>
      <w:r>
        <w:rPr>
          <w:rFonts w:cstheme="minorHAnsi"/>
          <w:szCs w:val="24"/>
        </w:rPr>
        <w:t>Inovação em Modelos de Negócios</w:t>
      </w:r>
      <w:r w:rsidRPr="003038D8">
        <w:rPr>
          <w:rFonts w:cstheme="minorHAnsi"/>
          <w:szCs w:val="24"/>
        </w:rPr>
        <w:t>.</w:t>
      </w:r>
      <w:r>
        <w:rPr>
          <w:rFonts w:cstheme="minorHAnsi"/>
          <w:szCs w:val="24"/>
        </w:rPr>
        <w:t xml:space="preserve"> Alta Books.</w:t>
      </w:r>
    </w:p>
    <w:p w:rsidR="00E62635" w:rsidRPr="0035252B"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35252B">
        <w:rPr>
          <w:rFonts w:cstheme="minorHAnsi"/>
          <w:szCs w:val="24"/>
        </w:rPr>
        <w:t xml:space="preserve">Patin, V. (1997). Tourisme et patrimoine en France et en Europe. La </w:t>
      </w:r>
      <w:r w:rsidR="00A03323">
        <w:rPr>
          <w:rFonts w:cstheme="minorHAnsi"/>
          <w:szCs w:val="24"/>
        </w:rPr>
        <w:t xml:space="preserve">                          </w:t>
      </w:r>
      <w:r w:rsidRPr="0035252B">
        <w:rPr>
          <w:rFonts w:cstheme="minorHAnsi"/>
          <w:szCs w:val="24"/>
        </w:rPr>
        <w:t>Documentation Française. Paris.</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F2B7E">
        <w:rPr>
          <w:rFonts w:cstheme="minorHAnsi"/>
          <w:szCs w:val="24"/>
        </w:rPr>
        <w:lastRenderedPageBreak/>
        <w:t>Pearce, D. (1987)</w:t>
      </w:r>
      <w:r>
        <w:rPr>
          <w:rFonts w:cstheme="minorHAnsi"/>
          <w:szCs w:val="24"/>
        </w:rPr>
        <w:t>. Tourism Today. Longman.</w:t>
      </w:r>
      <w:r w:rsidRPr="005F2B7E">
        <w:rPr>
          <w:rFonts w:cstheme="minorHAnsi"/>
          <w:szCs w:val="24"/>
        </w:rPr>
        <w:t xml:space="preserve"> London.</w:t>
      </w:r>
    </w:p>
    <w:p w:rsidR="00E62635" w:rsidRPr="003E227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3E2275">
        <w:rPr>
          <w:rFonts w:cstheme="minorHAnsi"/>
          <w:szCs w:val="24"/>
        </w:rPr>
        <w:t xml:space="preserve">Pearce, D., &amp; Butler, R. (1993). Tourism research: Critiques and challenges. </w:t>
      </w:r>
      <w:r w:rsidR="00A03323">
        <w:rPr>
          <w:rFonts w:cstheme="minorHAnsi"/>
          <w:szCs w:val="24"/>
        </w:rPr>
        <w:t xml:space="preserve">       </w:t>
      </w:r>
      <w:r w:rsidRPr="003E2275">
        <w:rPr>
          <w:rFonts w:cstheme="minorHAnsi"/>
          <w:szCs w:val="24"/>
        </w:rPr>
        <w:t>London: Routledge.</w:t>
      </w:r>
    </w:p>
    <w:p w:rsidR="00E62635" w:rsidRPr="005F2B7E"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F2B7E">
        <w:rPr>
          <w:rFonts w:cstheme="minorHAnsi"/>
          <w:szCs w:val="24"/>
        </w:rPr>
        <w:t>Pearce, P.L. (1982)</w:t>
      </w:r>
      <w:r>
        <w:rPr>
          <w:rFonts w:cstheme="minorHAnsi"/>
          <w:szCs w:val="24"/>
        </w:rPr>
        <w:t>.</w:t>
      </w:r>
      <w:r w:rsidRPr="005F2B7E">
        <w:rPr>
          <w:rFonts w:cstheme="minorHAnsi"/>
          <w:szCs w:val="24"/>
        </w:rPr>
        <w:t xml:space="preserve"> The Social Psychology of Tourist Behaviour. Pe</w:t>
      </w:r>
      <w:r>
        <w:rPr>
          <w:rFonts w:cstheme="minorHAnsi"/>
          <w:szCs w:val="24"/>
        </w:rPr>
        <w:t>rgamon. Oxford</w:t>
      </w:r>
      <w:r w:rsidRPr="005F2B7E">
        <w:rPr>
          <w:rFonts w:cstheme="minorHAnsi"/>
          <w:szCs w:val="24"/>
        </w:rPr>
        <w:t>.</w:t>
      </w:r>
    </w:p>
    <w:p w:rsidR="00E62635" w:rsidRPr="005F2B7E"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F2B7E">
        <w:rPr>
          <w:rFonts w:cstheme="minorHAnsi"/>
          <w:szCs w:val="24"/>
        </w:rPr>
        <w:t>Pearce, P.L. (1988)</w:t>
      </w:r>
      <w:r>
        <w:rPr>
          <w:rFonts w:cstheme="minorHAnsi"/>
          <w:szCs w:val="24"/>
        </w:rPr>
        <w:t>.</w:t>
      </w:r>
      <w:r w:rsidRPr="005F2B7E">
        <w:rPr>
          <w:rFonts w:cstheme="minorHAnsi"/>
          <w:szCs w:val="24"/>
        </w:rPr>
        <w:t xml:space="preserve"> The Ulysses Factor: Evaluating Visitors in To</w:t>
      </w:r>
      <w:r>
        <w:rPr>
          <w:rFonts w:cstheme="minorHAnsi"/>
          <w:szCs w:val="24"/>
        </w:rPr>
        <w:t>urist Settings. Springer-Verlag.</w:t>
      </w:r>
      <w:r w:rsidRPr="005F2B7E">
        <w:rPr>
          <w:rFonts w:cstheme="minorHAnsi"/>
          <w:szCs w:val="24"/>
        </w:rPr>
        <w:t xml:space="preserve"> New York.</w:t>
      </w:r>
    </w:p>
    <w:p w:rsidR="00E62635" w:rsidRPr="005F2B7E"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F2B7E">
        <w:rPr>
          <w:rFonts w:cstheme="minorHAnsi"/>
          <w:szCs w:val="24"/>
        </w:rPr>
        <w:t>Pearce, P.L. (1993)</w:t>
      </w:r>
      <w:r>
        <w:rPr>
          <w:rFonts w:cstheme="minorHAnsi"/>
          <w:szCs w:val="24"/>
        </w:rPr>
        <w:t>.</w:t>
      </w:r>
      <w:r w:rsidRPr="005F2B7E">
        <w:rPr>
          <w:rFonts w:cstheme="minorHAnsi"/>
          <w:szCs w:val="24"/>
        </w:rPr>
        <w:t xml:space="preserve"> Fundamentals of tourist motivation. In: Pearce, D.G. and Butler, R.W. (eds) Tourism Research: Critiques and Challenges. Routledge, </w:t>
      </w:r>
      <w:r w:rsidR="00A03323">
        <w:rPr>
          <w:rFonts w:cstheme="minorHAnsi"/>
          <w:szCs w:val="24"/>
        </w:rPr>
        <w:t xml:space="preserve">         </w:t>
      </w:r>
      <w:r w:rsidRPr="005F2B7E">
        <w:rPr>
          <w:rFonts w:cstheme="minorHAnsi"/>
          <w:szCs w:val="24"/>
        </w:rPr>
        <w:t>London, pp. 113–134.</w:t>
      </w:r>
    </w:p>
    <w:p w:rsidR="00E62635" w:rsidRPr="005F2B7E"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F2B7E">
        <w:rPr>
          <w:rFonts w:cstheme="minorHAnsi"/>
          <w:szCs w:val="24"/>
        </w:rPr>
        <w:t>Pearce, P.L. (2005)</w:t>
      </w:r>
      <w:r>
        <w:rPr>
          <w:rFonts w:cstheme="minorHAnsi"/>
          <w:szCs w:val="24"/>
        </w:rPr>
        <w:t>.</w:t>
      </w:r>
      <w:r w:rsidRPr="005F2B7E">
        <w:rPr>
          <w:rFonts w:cstheme="minorHAnsi"/>
          <w:szCs w:val="24"/>
        </w:rPr>
        <w:t xml:space="preserve"> Tourism Behaviour: Themes and C</w:t>
      </w:r>
      <w:r>
        <w:rPr>
          <w:rFonts w:cstheme="minorHAnsi"/>
          <w:szCs w:val="24"/>
        </w:rPr>
        <w:t xml:space="preserve">onceptual Schemes. </w:t>
      </w:r>
      <w:r w:rsidR="00A03323">
        <w:rPr>
          <w:rFonts w:cstheme="minorHAnsi"/>
          <w:szCs w:val="24"/>
        </w:rPr>
        <w:t xml:space="preserve">    </w:t>
      </w:r>
      <w:r>
        <w:rPr>
          <w:rFonts w:cstheme="minorHAnsi"/>
          <w:szCs w:val="24"/>
        </w:rPr>
        <w:t>Channel View. Clevedon.</w:t>
      </w:r>
      <w:r w:rsidRPr="005F2B7E">
        <w:rPr>
          <w:rFonts w:cstheme="minorHAnsi"/>
          <w:szCs w:val="24"/>
        </w:rPr>
        <w:t xml:space="preserve"> UK.</w:t>
      </w:r>
    </w:p>
    <w:p w:rsidR="00E62635" w:rsidRPr="005F2B7E"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Pearce, P.L. &amp;</w:t>
      </w:r>
      <w:r w:rsidRPr="005F2B7E">
        <w:rPr>
          <w:rFonts w:cstheme="minorHAnsi"/>
          <w:szCs w:val="24"/>
        </w:rPr>
        <w:t xml:space="preserve"> Caltabiano, M.L. (1983)</w:t>
      </w:r>
      <w:r>
        <w:rPr>
          <w:rFonts w:cstheme="minorHAnsi"/>
          <w:szCs w:val="24"/>
        </w:rPr>
        <w:t>.</w:t>
      </w:r>
      <w:r w:rsidRPr="005F2B7E">
        <w:rPr>
          <w:rFonts w:cstheme="minorHAnsi"/>
          <w:szCs w:val="24"/>
        </w:rPr>
        <w:t xml:space="preserve"> Inferring travel motivation from travelers</w:t>
      </w:r>
      <w:r w:rsidR="0066519B">
        <w:rPr>
          <w:rFonts w:cstheme="minorHAnsi"/>
          <w:szCs w:val="24"/>
        </w:rPr>
        <w:t xml:space="preserve"> </w:t>
      </w:r>
      <w:r w:rsidRPr="005F2B7E">
        <w:rPr>
          <w:rFonts w:cstheme="minorHAnsi"/>
          <w:szCs w:val="24"/>
        </w:rPr>
        <w:t xml:space="preserve">experiences. Journal of Travel Research 22(2), </w:t>
      </w:r>
      <w:r>
        <w:rPr>
          <w:rFonts w:cstheme="minorHAnsi"/>
          <w:szCs w:val="24"/>
        </w:rPr>
        <w:t xml:space="preserve">pp. </w:t>
      </w:r>
      <w:r w:rsidRPr="005F2B7E">
        <w:rPr>
          <w:rFonts w:cstheme="minorHAnsi"/>
          <w:szCs w:val="24"/>
        </w:rPr>
        <w:t>16–20.</w:t>
      </w:r>
    </w:p>
    <w:p w:rsidR="00E62635" w:rsidRPr="005F2B7E"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F2B7E">
        <w:rPr>
          <w:rFonts w:cstheme="minorHAnsi"/>
          <w:szCs w:val="24"/>
        </w:rPr>
        <w:t>Pearce, P.L. and Lee, U. (2005) Developing the travel career approach to tourist motivation. Journal of Travel Research 43(3), 226–237.</w:t>
      </w:r>
    </w:p>
    <w:p w:rsidR="00E62635" w:rsidRPr="00F84EBF"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F84EBF">
        <w:rPr>
          <w:rFonts w:cstheme="minorHAnsi"/>
          <w:szCs w:val="24"/>
        </w:rPr>
        <w:t xml:space="preserve">Pizam, A., Neumann, Y. and Reichel, A. (1979). Tourist satisfaction uses and </w:t>
      </w:r>
      <w:r w:rsidR="00A03323">
        <w:rPr>
          <w:rFonts w:cstheme="minorHAnsi"/>
          <w:szCs w:val="24"/>
        </w:rPr>
        <w:t xml:space="preserve">        </w:t>
      </w:r>
      <w:r w:rsidRPr="00F84EBF">
        <w:rPr>
          <w:rFonts w:cstheme="minorHAnsi"/>
          <w:szCs w:val="24"/>
        </w:rPr>
        <w:t>misuses. Annals of Tourism Research 6</w:t>
      </w:r>
      <w:r>
        <w:rPr>
          <w:rFonts w:cstheme="minorHAnsi"/>
          <w:szCs w:val="24"/>
        </w:rPr>
        <w:t xml:space="preserve"> </w:t>
      </w:r>
      <w:r w:rsidRPr="00F84EBF">
        <w:rPr>
          <w:rFonts w:cstheme="minorHAnsi"/>
          <w:szCs w:val="24"/>
        </w:rPr>
        <w:t xml:space="preserve">(2), </w:t>
      </w:r>
      <w:r>
        <w:rPr>
          <w:rFonts w:cstheme="minorHAnsi"/>
          <w:szCs w:val="24"/>
        </w:rPr>
        <w:t xml:space="preserve">pp. </w:t>
      </w:r>
      <w:r w:rsidRPr="00F84EBF">
        <w:rPr>
          <w:rFonts w:cstheme="minorHAnsi"/>
          <w:szCs w:val="24"/>
        </w:rPr>
        <w:t>195–197.</w:t>
      </w:r>
    </w:p>
    <w:p w:rsidR="00E62635" w:rsidRPr="000419DA"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0419DA">
        <w:rPr>
          <w:rFonts w:cstheme="minorHAnsi"/>
          <w:szCs w:val="24"/>
        </w:rPr>
        <w:t>Plog, S.C. (1974). Why destination areas rise and fall in popularity. Cornell Hotel and Restaurant Administration Quarterly 14</w:t>
      </w:r>
      <w:r>
        <w:rPr>
          <w:rFonts w:cstheme="minorHAnsi"/>
          <w:szCs w:val="24"/>
        </w:rPr>
        <w:t xml:space="preserve"> </w:t>
      </w:r>
      <w:r w:rsidRPr="000419DA">
        <w:rPr>
          <w:rFonts w:cstheme="minorHAnsi"/>
          <w:szCs w:val="24"/>
        </w:rPr>
        <w:t>(4), pp. 55–58.</w:t>
      </w:r>
    </w:p>
    <w:p w:rsidR="00E62635" w:rsidRPr="000419DA"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0419DA">
        <w:rPr>
          <w:rFonts w:cstheme="minorHAnsi"/>
          <w:szCs w:val="24"/>
        </w:rPr>
        <w:t xml:space="preserve">Plog, S.C. (1987). Understanding psychographics in tourism research. In: Ritchie, J.R.B. and Goeldner, C.R. (eds), Travel, Tourism and Hospitality Research. A </w:t>
      </w:r>
      <w:r w:rsidR="00A03323">
        <w:rPr>
          <w:rFonts w:cstheme="minorHAnsi"/>
          <w:szCs w:val="24"/>
        </w:rPr>
        <w:t xml:space="preserve">      </w:t>
      </w:r>
      <w:r w:rsidRPr="000419DA">
        <w:rPr>
          <w:rFonts w:cstheme="minorHAnsi"/>
          <w:szCs w:val="24"/>
        </w:rPr>
        <w:t>Handbook for Managers and Researchers. John Wiley &amp; Sons, New York, pp. 203–213.</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0419DA">
        <w:rPr>
          <w:rFonts w:cstheme="minorHAnsi"/>
          <w:szCs w:val="24"/>
        </w:rPr>
        <w:t>Plog, S.C. (2001). Why destination areas rise and fall in popularity: an update of a Cornell quarterly classic. Cornell Hotel and Restaurant Administration Quarterly 42(3), pp. 13–24.</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85135A">
        <w:rPr>
          <w:rFonts w:cstheme="minorHAnsi"/>
          <w:szCs w:val="24"/>
        </w:rPr>
        <w:t>Poon, A. (1993). Tourism, Technology and Competitive Strategies. Reino Unido: CAB International.</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0062BD">
        <w:rPr>
          <w:rFonts w:cstheme="minorHAnsi"/>
          <w:szCs w:val="24"/>
        </w:rPr>
        <w:lastRenderedPageBreak/>
        <w:t xml:space="preserve">Poria, Y., Reichel, A., &amp; Biran, A. (2006). Heritage site perceptions and motivations to visit. Journal of Travel Research, 44, </w:t>
      </w:r>
      <w:r>
        <w:rPr>
          <w:rFonts w:cstheme="minorHAnsi"/>
          <w:szCs w:val="24"/>
        </w:rPr>
        <w:t xml:space="preserve">pp. </w:t>
      </w:r>
      <w:r w:rsidRPr="000062BD">
        <w:rPr>
          <w:rFonts w:cstheme="minorHAnsi"/>
          <w:szCs w:val="24"/>
        </w:rPr>
        <w:t>318–326.</w:t>
      </w:r>
    </w:p>
    <w:p w:rsidR="00E62635" w:rsidRPr="002B713B"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2B713B">
        <w:rPr>
          <w:rFonts w:cstheme="minorHAnsi"/>
          <w:szCs w:val="24"/>
        </w:rPr>
        <w:t>Prentice, R., &amp; Andersen, V. (2007). Creative tourism supply: creating culturally</w:t>
      </w:r>
      <w:r>
        <w:rPr>
          <w:rFonts w:cstheme="minorHAnsi"/>
          <w:szCs w:val="24"/>
        </w:rPr>
        <w:t xml:space="preserve"> </w:t>
      </w:r>
      <w:r w:rsidRPr="002B713B">
        <w:rPr>
          <w:rFonts w:cstheme="minorHAnsi"/>
          <w:szCs w:val="24"/>
        </w:rPr>
        <w:t>empathetic destinations. In G. Richards, &amp; J. Wilson (Eds.), Tourism, creativity</w:t>
      </w:r>
      <w:r>
        <w:rPr>
          <w:rFonts w:cstheme="minorHAnsi"/>
          <w:szCs w:val="24"/>
        </w:rPr>
        <w:t xml:space="preserve"> </w:t>
      </w:r>
      <w:r w:rsidRPr="002B713B">
        <w:rPr>
          <w:rFonts w:cstheme="minorHAnsi"/>
          <w:szCs w:val="24"/>
        </w:rPr>
        <w:t>and development, pp. 89-106. Routledge. London.</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D6646B">
        <w:rPr>
          <w:rFonts w:cstheme="minorHAnsi"/>
          <w:szCs w:val="24"/>
        </w:rPr>
        <w:t xml:space="preserve">Pyo, S., Mihalik, B.J. and Uysal, M. (1989). Attraction attributes and motivations: a canonical correlation analysis. Annals of Tourism Research 16(2), </w:t>
      </w:r>
      <w:r>
        <w:rPr>
          <w:rFonts w:cstheme="minorHAnsi"/>
          <w:szCs w:val="24"/>
        </w:rPr>
        <w:t xml:space="preserve">pp. </w:t>
      </w:r>
      <w:r w:rsidRPr="00D6646B">
        <w:rPr>
          <w:rFonts w:cstheme="minorHAnsi"/>
          <w:szCs w:val="24"/>
        </w:rPr>
        <w:t>277–282.</w:t>
      </w:r>
    </w:p>
    <w:p w:rsidR="00E62635" w:rsidRPr="002F0BDB"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2F0BDB">
        <w:rPr>
          <w:rFonts w:cstheme="minorHAnsi"/>
          <w:szCs w:val="24"/>
        </w:rPr>
        <w:t>Räikkönen, J. (2014). Enabling Experiences – The Role of Tour Operators and Tour Leaders</w:t>
      </w:r>
      <w:r>
        <w:rPr>
          <w:rFonts w:cstheme="minorHAnsi"/>
          <w:szCs w:val="24"/>
        </w:rPr>
        <w:t xml:space="preserve"> in Creating and Managing Package Tourism Experiences. </w:t>
      </w:r>
      <w:r w:rsidRPr="002F0BDB">
        <w:rPr>
          <w:rFonts w:cstheme="minorHAnsi"/>
          <w:szCs w:val="24"/>
        </w:rPr>
        <w:t>Turku School of Economics</w:t>
      </w:r>
      <w:r>
        <w:rPr>
          <w:rFonts w:cstheme="minorHAnsi"/>
          <w:szCs w:val="24"/>
        </w:rPr>
        <w:t>. Juvenes Print.</w:t>
      </w:r>
      <w:r w:rsidRPr="002F0BDB">
        <w:rPr>
          <w:rFonts w:cstheme="minorHAnsi"/>
          <w:szCs w:val="24"/>
        </w:rPr>
        <w:t xml:space="preserve"> Turku</w:t>
      </w:r>
      <w:r>
        <w:rPr>
          <w:rFonts w:cstheme="minorHAnsi"/>
          <w:szCs w:val="24"/>
        </w:rPr>
        <w:t>.</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656A72">
        <w:rPr>
          <w:rFonts w:cstheme="minorHAnsi"/>
          <w:szCs w:val="24"/>
        </w:rPr>
        <w:t xml:space="preserve">Raj, A. (2007). The New Age of Tourism – And the New Tourist. Institute of </w:t>
      </w:r>
      <w:r w:rsidR="00A03323">
        <w:rPr>
          <w:rFonts w:cstheme="minorHAnsi"/>
          <w:szCs w:val="24"/>
        </w:rPr>
        <w:t xml:space="preserve">         </w:t>
      </w:r>
      <w:r w:rsidRPr="00656A72">
        <w:rPr>
          <w:rFonts w:cstheme="minorHAnsi"/>
          <w:szCs w:val="24"/>
        </w:rPr>
        <w:t>Tourism &amp; Hotel Management. Bundelkhand University. Jhansi</w:t>
      </w:r>
      <w:r>
        <w:rPr>
          <w:rFonts w:cstheme="minorHAnsi"/>
          <w:szCs w:val="24"/>
        </w:rPr>
        <w:t>.</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18612C">
        <w:rPr>
          <w:rFonts w:cstheme="minorHAnsi"/>
          <w:szCs w:val="24"/>
        </w:rPr>
        <w:t>Raymond, C. (2003). Case study-creative tourism new zealand: Creative tourism New Zealand and Australia council for the arts.</w:t>
      </w:r>
    </w:p>
    <w:p w:rsidR="00E62635" w:rsidRPr="00EA609D"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EA609D">
        <w:rPr>
          <w:rFonts w:cstheme="minorHAnsi"/>
          <w:szCs w:val="24"/>
        </w:rPr>
        <w:t xml:space="preserve">Raymond, C. (2007). Creative tourism New Zealand: the practical challenges of developing creative tourism. In Richards, G &amp; Wilson, J. (Coord.) Tourism, </w:t>
      </w:r>
      <w:r w:rsidR="00A03323">
        <w:rPr>
          <w:rFonts w:cstheme="minorHAnsi"/>
          <w:szCs w:val="24"/>
        </w:rPr>
        <w:t xml:space="preserve">           </w:t>
      </w:r>
      <w:r w:rsidRPr="00EA609D">
        <w:rPr>
          <w:rFonts w:cstheme="minorHAnsi"/>
          <w:szCs w:val="24"/>
        </w:rPr>
        <w:t>creativity and development. (Part. 2, cap. 9, pp. 145-157). London: Routledge.</w:t>
      </w:r>
    </w:p>
    <w:p w:rsidR="00E62635" w:rsidRPr="0018612C"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18612C">
        <w:rPr>
          <w:rFonts w:cstheme="minorHAnsi"/>
          <w:szCs w:val="24"/>
        </w:rPr>
        <w:t>Raymond, C. (2009). The practical challenges of developing creative tourism. In</w:t>
      </w:r>
    </w:p>
    <w:p w:rsidR="00E62635" w:rsidRPr="00EA609D" w:rsidRDefault="00E62635" w:rsidP="00E62635">
      <w:pPr>
        <w:pStyle w:val="PargrafodaLista"/>
        <w:autoSpaceDE w:val="0"/>
        <w:adjustRightInd w:val="0"/>
        <w:spacing w:line="360" w:lineRule="auto"/>
        <w:jc w:val="both"/>
        <w:rPr>
          <w:rFonts w:cstheme="minorHAnsi"/>
          <w:szCs w:val="24"/>
        </w:rPr>
      </w:pPr>
      <w:r w:rsidRPr="0018612C">
        <w:rPr>
          <w:rFonts w:cstheme="minorHAnsi"/>
          <w:szCs w:val="24"/>
        </w:rPr>
        <w:t>R. Wurzburger, T. Aegeson, A. Pattakos, &amp; S. Pratt (Eds.), Creative tourism. A</w:t>
      </w:r>
      <w:r>
        <w:rPr>
          <w:rFonts w:cstheme="minorHAnsi"/>
          <w:szCs w:val="24"/>
        </w:rPr>
        <w:t xml:space="preserve"> </w:t>
      </w:r>
      <w:r w:rsidRPr="0018612C">
        <w:rPr>
          <w:rFonts w:cstheme="minorHAnsi"/>
          <w:szCs w:val="24"/>
        </w:rPr>
        <w:t>global conversation</w:t>
      </w:r>
      <w:r>
        <w:rPr>
          <w:rFonts w:cstheme="minorHAnsi"/>
          <w:szCs w:val="24"/>
        </w:rPr>
        <w:t>, pp. 63-</w:t>
      </w:r>
      <w:r w:rsidRPr="0018612C">
        <w:rPr>
          <w:rFonts w:cstheme="minorHAnsi"/>
          <w:szCs w:val="24"/>
        </w:rPr>
        <w:t>69. Santa Fe: Sunstone Press.</w:t>
      </w:r>
    </w:p>
    <w:p w:rsidR="00E62635" w:rsidRDefault="00E62635" w:rsidP="00E62635">
      <w:pPr>
        <w:pStyle w:val="PargrafodaLista"/>
        <w:widowControl/>
        <w:numPr>
          <w:ilvl w:val="0"/>
          <w:numId w:val="5"/>
        </w:numPr>
        <w:suppressAutoHyphens w:val="0"/>
        <w:autoSpaceDN/>
        <w:spacing w:after="160" w:line="360" w:lineRule="auto"/>
        <w:ind w:left="714" w:hanging="357"/>
        <w:textAlignment w:val="auto"/>
        <w:rPr>
          <w:rFonts w:cstheme="minorHAnsi"/>
          <w:szCs w:val="24"/>
        </w:rPr>
      </w:pPr>
      <w:r w:rsidRPr="006D4892">
        <w:rPr>
          <w:rFonts w:cstheme="minorHAnsi"/>
          <w:szCs w:val="24"/>
        </w:rPr>
        <w:t>Raymond, C. &amp; Richards, G. (2000). Creative tourism. Atlas News, 23, pp. 16-20.</w:t>
      </w:r>
    </w:p>
    <w:p w:rsidR="00E62635" w:rsidRDefault="00E62635" w:rsidP="00E62635">
      <w:pPr>
        <w:pStyle w:val="PargrafodaLista"/>
        <w:widowControl/>
        <w:numPr>
          <w:ilvl w:val="0"/>
          <w:numId w:val="5"/>
        </w:numPr>
        <w:suppressAutoHyphens w:val="0"/>
        <w:autoSpaceDE w:val="0"/>
        <w:adjustRightInd w:val="0"/>
        <w:spacing w:line="360" w:lineRule="auto"/>
        <w:ind w:left="714" w:hanging="357"/>
        <w:jc w:val="both"/>
        <w:textAlignment w:val="auto"/>
        <w:rPr>
          <w:rFonts w:cstheme="minorHAnsi"/>
          <w:szCs w:val="24"/>
        </w:rPr>
      </w:pPr>
      <w:r w:rsidRPr="00290290">
        <w:rPr>
          <w:rFonts w:cstheme="minorHAnsi"/>
          <w:szCs w:val="24"/>
        </w:rPr>
        <w:t>R</w:t>
      </w:r>
      <w:r>
        <w:rPr>
          <w:rFonts w:cstheme="minorHAnsi"/>
          <w:szCs w:val="24"/>
        </w:rPr>
        <w:t>ichards</w:t>
      </w:r>
      <w:r w:rsidRPr="00290290">
        <w:rPr>
          <w:rFonts w:cstheme="minorHAnsi"/>
          <w:szCs w:val="24"/>
        </w:rPr>
        <w:t>, G. (1996). Cultural Touri</w:t>
      </w:r>
      <w:r>
        <w:rPr>
          <w:rFonts w:cstheme="minorHAnsi"/>
          <w:szCs w:val="24"/>
        </w:rPr>
        <w:t>sm in Europe. CAB International.</w:t>
      </w:r>
      <w:r w:rsidRPr="00290290">
        <w:rPr>
          <w:rFonts w:cstheme="minorHAnsi"/>
          <w:szCs w:val="24"/>
        </w:rPr>
        <w:t xml:space="preserve"> Wallingford.</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6F3A72">
        <w:rPr>
          <w:rFonts w:cstheme="minorHAnsi"/>
          <w:szCs w:val="24"/>
        </w:rPr>
        <w:t>Richards, G. (1998). Developing and marketing crafts tourism. Arnhem: ATLAS.</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Richards, G. (2000</w:t>
      </w:r>
      <w:r w:rsidRPr="0074503F">
        <w:rPr>
          <w:rFonts w:cstheme="minorHAnsi"/>
          <w:szCs w:val="24"/>
        </w:rPr>
        <w:t>)</w:t>
      </w:r>
      <w:r>
        <w:rPr>
          <w:rFonts w:cstheme="minorHAnsi"/>
          <w:szCs w:val="24"/>
        </w:rPr>
        <w:t>.</w:t>
      </w:r>
      <w:r w:rsidRPr="0074503F">
        <w:rPr>
          <w:rFonts w:cstheme="minorHAnsi"/>
          <w:szCs w:val="24"/>
        </w:rPr>
        <w:t xml:space="preserve"> The European Cultural Capital Event: Strategic Weapon in the Cultural Arms Race? International Journal of Cultural Policy</w:t>
      </w:r>
      <w:r>
        <w:rPr>
          <w:rFonts w:cstheme="minorHAnsi"/>
          <w:szCs w:val="24"/>
        </w:rPr>
        <w:t xml:space="preserve"> </w:t>
      </w:r>
      <w:r w:rsidRPr="0074503F">
        <w:rPr>
          <w:rFonts w:cstheme="minorHAnsi"/>
          <w:szCs w:val="24"/>
        </w:rPr>
        <w:t>6.</w:t>
      </w:r>
    </w:p>
    <w:p w:rsidR="00E62635" w:rsidRPr="006F3A72"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6F3A72">
        <w:rPr>
          <w:rFonts w:cstheme="minorHAnsi"/>
          <w:szCs w:val="24"/>
        </w:rPr>
        <w:t>Richards, G. (2005). Textile tourists in the European periphery: New markets for</w:t>
      </w:r>
    </w:p>
    <w:p w:rsidR="00E62635" w:rsidRDefault="00E62635" w:rsidP="00E62635">
      <w:pPr>
        <w:pStyle w:val="PargrafodaLista"/>
        <w:autoSpaceDE w:val="0"/>
        <w:adjustRightInd w:val="0"/>
        <w:spacing w:line="360" w:lineRule="auto"/>
        <w:jc w:val="both"/>
        <w:rPr>
          <w:rFonts w:cstheme="minorHAnsi"/>
          <w:szCs w:val="24"/>
        </w:rPr>
      </w:pPr>
      <w:r w:rsidRPr="006F3A72">
        <w:rPr>
          <w:rFonts w:cstheme="minorHAnsi"/>
          <w:szCs w:val="24"/>
        </w:rPr>
        <w:t>disadvantaged areas?. Tourism Review International, 8,</w:t>
      </w:r>
      <w:r>
        <w:rPr>
          <w:rFonts w:cstheme="minorHAnsi"/>
          <w:szCs w:val="24"/>
        </w:rPr>
        <w:t xml:space="preserve"> pp.</w:t>
      </w:r>
      <w:r w:rsidRPr="006F3A72">
        <w:rPr>
          <w:rFonts w:cstheme="minorHAnsi"/>
          <w:szCs w:val="24"/>
        </w:rPr>
        <w:t xml:space="preserve"> 323–338.</w:t>
      </w:r>
    </w:p>
    <w:p w:rsidR="00E62635" w:rsidRPr="003979C0"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33354B">
        <w:rPr>
          <w:rFonts w:cstheme="minorHAnsi"/>
          <w:szCs w:val="24"/>
        </w:rPr>
        <w:lastRenderedPageBreak/>
        <w:t>Richards, G. (2009). Tourism devlopment trajectorie</w:t>
      </w:r>
      <w:r>
        <w:rPr>
          <w:rFonts w:cstheme="minorHAnsi"/>
          <w:szCs w:val="24"/>
        </w:rPr>
        <w:t xml:space="preserve">s - From culture to creativity? </w:t>
      </w:r>
      <w:r w:rsidRPr="0033354B">
        <w:rPr>
          <w:rFonts w:cstheme="minorHAnsi"/>
          <w:szCs w:val="24"/>
        </w:rPr>
        <w:t>Ret</w:t>
      </w:r>
      <w:r>
        <w:rPr>
          <w:rFonts w:cstheme="minorHAnsi"/>
          <w:szCs w:val="24"/>
        </w:rPr>
        <w:t xml:space="preserve">irado de:  </w:t>
      </w:r>
      <w:r w:rsidRPr="0033354B">
        <w:rPr>
          <w:rFonts w:cstheme="minorHAnsi"/>
          <w:szCs w:val="24"/>
        </w:rPr>
        <w:t>http://www.tramresearch.</w:t>
      </w:r>
      <w:r w:rsidRPr="003979C0">
        <w:rPr>
          <w:rFonts w:cstheme="minorHAnsi"/>
          <w:szCs w:val="24"/>
        </w:rPr>
        <w:t xml:space="preserve">com/atlas/APC%20Paper%20Greg%20Richards.PDF </w:t>
      </w:r>
    </w:p>
    <w:p w:rsidR="00E62635" w:rsidRPr="00104B0D"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104B0D">
        <w:rPr>
          <w:rFonts w:cstheme="minorHAnsi"/>
          <w:szCs w:val="24"/>
        </w:rPr>
        <w:t xml:space="preserve">Richards, G. (2011 a). Creativity and tourism: the state of the art. Annals of </w:t>
      </w:r>
      <w:r w:rsidR="00A03323">
        <w:rPr>
          <w:rFonts w:cstheme="minorHAnsi"/>
          <w:szCs w:val="24"/>
        </w:rPr>
        <w:t xml:space="preserve">       </w:t>
      </w:r>
      <w:r w:rsidRPr="00104B0D">
        <w:rPr>
          <w:rFonts w:cstheme="minorHAnsi"/>
          <w:szCs w:val="24"/>
        </w:rPr>
        <w:t xml:space="preserve">Tourism </w:t>
      </w:r>
      <w:r>
        <w:rPr>
          <w:rFonts w:cstheme="minorHAnsi"/>
          <w:szCs w:val="24"/>
        </w:rPr>
        <w:t>Research,</w:t>
      </w:r>
      <w:r w:rsidRPr="00104B0D">
        <w:rPr>
          <w:rFonts w:cstheme="minorHAnsi"/>
          <w:szCs w:val="24"/>
        </w:rPr>
        <w:t xml:space="preserve"> 38(4), </w:t>
      </w:r>
      <w:r>
        <w:rPr>
          <w:rFonts w:cstheme="minorHAnsi"/>
          <w:szCs w:val="24"/>
        </w:rPr>
        <w:t xml:space="preserve">pp. </w:t>
      </w:r>
      <w:r w:rsidRPr="00104B0D">
        <w:rPr>
          <w:rFonts w:cstheme="minorHAnsi"/>
          <w:szCs w:val="24"/>
        </w:rPr>
        <w:t>1225-1253.</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104B0D">
        <w:rPr>
          <w:rFonts w:cstheme="minorHAnsi"/>
          <w:szCs w:val="24"/>
        </w:rPr>
        <w:t>Richards, G. (2011</w:t>
      </w:r>
      <w:r>
        <w:rPr>
          <w:rFonts w:cstheme="minorHAnsi"/>
          <w:szCs w:val="24"/>
        </w:rPr>
        <w:t xml:space="preserve"> </w:t>
      </w:r>
      <w:r w:rsidRPr="00104B0D">
        <w:rPr>
          <w:rFonts w:cstheme="minorHAnsi"/>
          <w:szCs w:val="24"/>
        </w:rPr>
        <w:t xml:space="preserve">b). Cultural tourism trends in Europe: a context for the </w:t>
      </w:r>
      <w:r w:rsidR="00A03323">
        <w:rPr>
          <w:rFonts w:cstheme="minorHAnsi"/>
          <w:szCs w:val="24"/>
        </w:rPr>
        <w:t xml:space="preserve">            </w:t>
      </w:r>
      <w:r w:rsidRPr="00104B0D">
        <w:rPr>
          <w:rFonts w:cstheme="minorHAnsi"/>
          <w:szCs w:val="24"/>
        </w:rPr>
        <w:t>development of Cultural Routes. I</w:t>
      </w:r>
      <w:r>
        <w:rPr>
          <w:rFonts w:cstheme="minorHAnsi"/>
          <w:szCs w:val="24"/>
        </w:rPr>
        <w:t>n</w:t>
      </w:r>
      <w:r w:rsidRPr="00104B0D">
        <w:rPr>
          <w:rFonts w:cstheme="minorHAnsi"/>
          <w:szCs w:val="24"/>
        </w:rPr>
        <w:t xml:space="preserve"> Khovanova-Rubicondo, K. (ed.). Impact of </w:t>
      </w:r>
      <w:r w:rsidR="00A03323">
        <w:rPr>
          <w:rFonts w:cstheme="minorHAnsi"/>
          <w:szCs w:val="24"/>
        </w:rPr>
        <w:t xml:space="preserve">  </w:t>
      </w:r>
      <w:r w:rsidRPr="00104B0D">
        <w:rPr>
          <w:rFonts w:cstheme="minorHAnsi"/>
          <w:szCs w:val="24"/>
        </w:rPr>
        <w:t xml:space="preserve">European Cultural Routes on SMEs’ </w:t>
      </w:r>
      <w:r>
        <w:rPr>
          <w:rFonts w:cstheme="minorHAnsi"/>
          <w:szCs w:val="24"/>
        </w:rPr>
        <w:t xml:space="preserve">innovation and competitiveness, </w:t>
      </w:r>
      <w:r w:rsidRPr="00104B0D">
        <w:rPr>
          <w:rFonts w:cstheme="minorHAnsi"/>
          <w:szCs w:val="24"/>
        </w:rPr>
        <w:t>pp. 21-39. Strasbourg: Council of Europe Publishing.</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0323FE">
        <w:rPr>
          <w:rFonts w:cstheme="minorHAnsi"/>
          <w:szCs w:val="24"/>
        </w:rPr>
        <w:t>Richards,</w:t>
      </w:r>
      <w:r>
        <w:rPr>
          <w:rFonts w:cstheme="minorHAnsi"/>
          <w:szCs w:val="24"/>
        </w:rPr>
        <w:t xml:space="preserve"> G.</w:t>
      </w:r>
      <w:r w:rsidRPr="000323FE">
        <w:rPr>
          <w:rFonts w:cstheme="minorHAnsi"/>
          <w:szCs w:val="24"/>
        </w:rPr>
        <w:t xml:space="preserve"> </w:t>
      </w:r>
      <w:r>
        <w:rPr>
          <w:rFonts w:cstheme="minorHAnsi"/>
          <w:szCs w:val="24"/>
        </w:rPr>
        <w:t>(</w:t>
      </w:r>
      <w:r w:rsidRPr="000323FE">
        <w:rPr>
          <w:rFonts w:cstheme="minorHAnsi"/>
          <w:szCs w:val="24"/>
        </w:rPr>
        <w:t>2011</w:t>
      </w:r>
      <w:r>
        <w:rPr>
          <w:rFonts w:cstheme="minorHAnsi"/>
          <w:szCs w:val="24"/>
        </w:rPr>
        <w:t xml:space="preserve"> c)</w:t>
      </w:r>
      <w:r w:rsidRPr="000323FE">
        <w:rPr>
          <w:rFonts w:cstheme="minorHAnsi"/>
          <w:szCs w:val="24"/>
        </w:rPr>
        <w:t xml:space="preserve"> “Creative tourism: development, trends and opportunit</w:t>
      </w:r>
      <w:r>
        <w:rPr>
          <w:rFonts w:cstheme="minorHAnsi"/>
          <w:szCs w:val="24"/>
        </w:rPr>
        <w:t xml:space="preserve">ies”. </w:t>
      </w:r>
      <w:r w:rsidRPr="000323FE">
        <w:rPr>
          <w:rFonts w:cstheme="minorHAnsi"/>
          <w:szCs w:val="24"/>
        </w:rPr>
        <w:t>In “INTO Mallorca Octo</w:t>
      </w:r>
      <w:r>
        <w:rPr>
          <w:rFonts w:cstheme="minorHAnsi"/>
          <w:szCs w:val="24"/>
        </w:rPr>
        <w:t>ber 2011” presentation.</w:t>
      </w:r>
    </w:p>
    <w:p w:rsidR="00E62635" w:rsidRPr="006D4892"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620FF4">
        <w:rPr>
          <w:rFonts w:cstheme="minorHAnsi"/>
          <w:szCs w:val="24"/>
        </w:rPr>
        <w:t xml:space="preserve">Richards, G. (2014). Creativity and tourism in the city. Current Issues in Tourism, 17(2), </w:t>
      </w:r>
      <w:r>
        <w:rPr>
          <w:rFonts w:cstheme="minorHAnsi"/>
          <w:szCs w:val="24"/>
        </w:rPr>
        <w:t xml:space="preserve">pp. </w:t>
      </w:r>
      <w:r w:rsidRPr="00620FF4">
        <w:rPr>
          <w:rFonts w:cstheme="minorHAnsi"/>
          <w:szCs w:val="24"/>
        </w:rPr>
        <w:t>119-144.</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703AEC">
        <w:rPr>
          <w:rFonts w:cstheme="minorHAnsi"/>
          <w:szCs w:val="24"/>
        </w:rPr>
        <w:t>Richards, G., &amp;</w:t>
      </w:r>
      <w:r>
        <w:rPr>
          <w:rFonts w:cstheme="minorHAnsi"/>
          <w:szCs w:val="24"/>
        </w:rPr>
        <w:t xml:space="preserve"> </w:t>
      </w:r>
      <w:r w:rsidRPr="00703AEC">
        <w:rPr>
          <w:rFonts w:cstheme="minorHAnsi"/>
          <w:szCs w:val="24"/>
        </w:rPr>
        <w:t>Wilson, J. (2006).</w:t>
      </w:r>
      <w:r>
        <w:rPr>
          <w:rFonts w:cstheme="minorHAnsi"/>
          <w:szCs w:val="24"/>
        </w:rPr>
        <w:t xml:space="preserve"> </w:t>
      </w:r>
      <w:r w:rsidRPr="00703AEC">
        <w:rPr>
          <w:rFonts w:cstheme="minorHAnsi"/>
          <w:szCs w:val="24"/>
        </w:rPr>
        <w:t>Developing creativity in tourist experiences: a solution to the serial reproduction of cultur</w:t>
      </w:r>
      <w:r>
        <w:rPr>
          <w:rFonts w:cstheme="minorHAnsi"/>
          <w:szCs w:val="24"/>
        </w:rPr>
        <w:t>e? Tourism Management, 27, pp. 1209-</w:t>
      </w:r>
      <w:r w:rsidRPr="00703AEC">
        <w:rPr>
          <w:rFonts w:cstheme="minorHAnsi"/>
          <w:szCs w:val="24"/>
        </w:rPr>
        <w:t>1223.</w:t>
      </w:r>
    </w:p>
    <w:p w:rsidR="00E62635" w:rsidRPr="00F241C7"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F241C7">
        <w:rPr>
          <w:rFonts w:cstheme="minorHAnsi"/>
          <w:szCs w:val="24"/>
        </w:rPr>
        <w:t>Richards, G., &amp; Wilson, J. (2007). Tourism, Creativity and Development</w:t>
      </w:r>
      <w:r>
        <w:rPr>
          <w:rFonts w:cstheme="minorHAnsi"/>
          <w:szCs w:val="24"/>
        </w:rPr>
        <w:t xml:space="preserve">. Ed. </w:t>
      </w:r>
      <w:r w:rsidRPr="00CD5ED5">
        <w:rPr>
          <w:rFonts w:cstheme="minorHAnsi"/>
          <w:szCs w:val="24"/>
        </w:rPr>
        <w:t>Greg Richards and Julie Wilson</w:t>
      </w:r>
      <w:r>
        <w:rPr>
          <w:rFonts w:cstheme="minorHAnsi"/>
          <w:szCs w:val="24"/>
        </w:rPr>
        <w:t>, pp. 1-33. Routledge.</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31D78">
        <w:rPr>
          <w:rFonts w:cstheme="minorHAnsi"/>
          <w:szCs w:val="24"/>
        </w:rPr>
        <w:t xml:space="preserve">Rudan, E. &amp; Stipanović, C. (2014). Development concept and strategy for creative tourism of the Kvarner destination. Tourism and Hospitality Industry. Congress Proceedings. Trends in Tourism and Hospitality Industry. Cit. Volic, I. (2010). </w:t>
      </w:r>
      <w:r w:rsidR="00A03323">
        <w:rPr>
          <w:rFonts w:cstheme="minorHAnsi"/>
          <w:szCs w:val="24"/>
        </w:rPr>
        <w:t xml:space="preserve"> </w:t>
      </w:r>
      <w:r w:rsidRPr="00531D78">
        <w:rPr>
          <w:rFonts w:cstheme="minorHAnsi"/>
          <w:szCs w:val="24"/>
        </w:rPr>
        <w:t>Egzistencijalna autentičnost kao osnova za kreativni turizam“, TIMS Acta, No. 4, pp. 24-25.</w:t>
      </w:r>
    </w:p>
    <w:p w:rsidR="00E62635" w:rsidRPr="00703AEC"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31D78">
        <w:rPr>
          <w:rFonts w:cstheme="minorHAnsi"/>
          <w:szCs w:val="24"/>
        </w:rPr>
        <w:t>Rudan, E. &amp; Stipanović, C. (2014). Development concept and strategy for creative tourism of the Kvarner destination. Tourism and Hospitality Industry. Congress Proceedings. Trends in Tourism and Hospitality Industry. Cit. Rudan, E. (2012). Razvojne perspektive kretivnoga turizma Hrvatske, Ekonomska misao i praksa, Vol. 21, No.2., pp. 719</w:t>
      </w:r>
    </w:p>
    <w:p w:rsidR="00E62635" w:rsidRPr="009B592D"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C2468C">
        <w:rPr>
          <w:rFonts w:cstheme="minorHAnsi"/>
          <w:szCs w:val="24"/>
        </w:rPr>
        <w:lastRenderedPageBreak/>
        <w:t>Ryan, C. (1998)</w:t>
      </w:r>
      <w:r>
        <w:rPr>
          <w:rFonts w:cstheme="minorHAnsi"/>
          <w:szCs w:val="24"/>
        </w:rPr>
        <w:t>.</w:t>
      </w:r>
      <w:r w:rsidRPr="00C2468C">
        <w:rPr>
          <w:rFonts w:cstheme="minorHAnsi"/>
          <w:szCs w:val="24"/>
        </w:rPr>
        <w:t xml:space="preserve"> The travel career ladder: an appraisal. Annals of Tourism </w:t>
      </w:r>
      <w:r w:rsidR="00A03323">
        <w:rPr>
          <w:rFonts w:cstheme="minorHAnsi"/>
          <w:szCs w:val="24"/>
        </w:rPr>
        <w:t xml:space="preserve">              </w:t>
      </w:r>
      <w:r w:rsidRPr="00C2468C">
        <w:rPr>
          <w:rFonts w:cstheme="minorHAnsi"/>
          <w:szCs w:val="24"/>
        </w:rPr>
        <w:t xml:space="preserve">Research 25(4), </w:t>
      </w:r>
      <w:r>
        <w:rPr>
          <w:rFonts w:cstheme="minorHAnsi"/>
          <w:szCs w:val="24"/>
        </w:rPr>
        <w:t xml:space="preserve">pp. </w:t>
      </w:r>
      <w:r w:rsidRPr="00C2468C">
        <w:rPr>
          <w:rFonts w:cstheme="minorHAnsi"/>
          <w:szCs w:val="24"/>
        </w:rPr>
        <w:t>936–957.</w:t>
      </w:r>
    </w:p>
    <w:p w:rsidR="00E62635" w:rsidRPr="004A2748"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4A2748">
        <w:rPr>
          <w:rFonts w:cstheme="minorHAnsi"/>
          <w:szCs w:val="24"/>
        </w:rPr>
        <w:t>Salvador, V. (2012). Experiência Turística - expectativas e vivências metamórficas no desenvolvimento pessoal do Turista: o caso do Comboio Histórico a Vapor no Alto Douro Vinhateiro. Instituto Politécnico de Leiria. Escola Superior de Turismo e Tecnologia do Mar</w:t>
      </w:r>
      <w:r>
        <w:rPr>
          <w:rFonts w:cstheme="minorHAnsi"/>
          <w:szCs w:val="24"/>
        </w:rPr>
        <w:t>.</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F72F47">
        <w:rPr>
          <w:rFonts w:cstheme="minorHAnsi"/>
          <w:szCs w:val="24"/>
        </w:rPr>
        <w:t>Smith, M. (2009). Issues in Cultural Tourism. 2nd Edition. London: Routledge.</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Smith, S. (1994). The Tourism Product. </w:t>
      </w:r>
      <w:r w:rsidRPr="009B592D">
        <w:rPr>
          <w:rFonts w:cstheme="minorHAnsi"/>
          <w:szCs w:val="24"/>
        </w:rPr>
        <w:t>Annals of Tourism Research, Vol. 21, No. 3,</w:t>
      </w:r>
      <w:r>
        <w:rPr>
          <w:rFonts w:cstheme="minorHAnsi"/>
          <w:szCs w:val="24"/>
        </w:rPr>
        <w:t xml:space="preserve"> pp. 582-595. Elsevier. USA.</w:t>
      </w:r>
    </w:p>
    <w:p w:rsidR="00E62635" w:rsidRPr="00CC212D"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CC212D">
        <w:rPr>
          <w:rFonts w:cstheme="minorHAnsi"/>
          <w:szCs w:val="24"/>
        </w:rPr>
        <w:t xml:space="preserve">Snepenger, D., King, J., Marshall, E., &amp; Uysal, M. (2006). Modeling Iso-Ahola’s </w:t>
      </w:r>
      <w:r w:rsidR="00A03323">
        <w:rPr>
          <w:rFonts w:cstheme="minorHAnsi"/>
          <w:szCs w:val="24"/>
        </w:rPr>
        <w:t xml:space="preserve">  </w:t>
      </w:r>
      <w:r w:rsidRPr="00CC212D">
        <w:rPr>
          <w:rFonts w:cstheme="minorHAnsi"/>
          <w:szCs w:val="24"/>
        </w:rPr>
        <w:t xml:space="preserve">motivation theory in the tourism context. Journal of Travel Research, 45, </w:t>
      </w:r>
      <w:r>
        <w:rPr>
          <w:rFonts w:cstheme="minorHAnsi"/>
          <w:szCs w:val="24"/>
        </w:rPr>
        <w:t xml:space="preserve">pp. </w:t>
      </w:r>
      <w:r w:rsidR="0066519B">
        <w:rPr>
          <w:rFonts w:cstheme="minorHAnsi"/>
          <w:szCs w:val="24"/>
        </w:rPr>
        <w:t xml:space="preserve">  </w:t>
      </w:r>
      <w:r w:rsidRPr="00CC212D">
        <w:rPr>
          <w:rFonts w:cstheme="minorHAnsi"/>
          <w:szCs w:val="24"/>
        </w:rPr>
        <w:t>140–149.</w:t>
      </w:r>
    </w:p>
    <w:p w:rsidR="00E62635" w:rsidRPr="00E37341"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E37341">
        <w:rPr>
          <w:rFonts w:cstheme="minorHAnsi"/>
          <w:szCs w:val="24"/>
        </w:rPr>
        <w:t>Steiner C., Reisinger Y. (2005). Understanding Existencial Authenticity. Annals of Tourism Research, vol. 33, nº2, pp.299-318</w:t>
      </w:r>
      <w:r>
        <w:rPr>
          <w:rFonts w:cstheme="minorHAnsi"/>
          <w:szCs w:val="24"/>
        </w:rPr>
        <w:t>.</w:t>
      </w:r>
    </w:p>
    <w:p w:rsidR="00E62635" w:rsidRPr="00EF0E1F"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EF0E1F">
        <w:rPr>
          <w:rFonts w:cstheme="minorHAnsi"/>
          <w:szCs w:val="24"/>
        </w:rPr>
        <w:t xml:space="preserve">Tran, X., &amp; Ralston, L. (2006). Tourist preferences: Influence of unconscious </w:t>
      </w:r>
      <w:r w:rsidR="00A03323">
        <w:rPr>
          <w:rFonts w:cstheme="minorHAnsi"/>
          <w:szCs w:val="24"/>
        </w:rPr>
        <w:t xml:space="preserve">        </w:t>
      </w:r>
      <w:r w:rsidRPr="00EF0E1F">
        <w:rPr>
          <w:rFonts w:cstheme="minorHAnsi"/>
          <w:szCs w:val="24"/>
        </w:rPr>
        <w:t>needs. Annals of Tourism Research, 33</w:t>
      </w:r>
      <w:r>
        <w:rPr>
          <w:rFonts w:cstheme="minorHAnsi"/>
          <w:szCs w:val="24"/>
        </w:rPr>
        <w:t xml:space="preserve"> </w:t>
      </w:r>
      <w:r w:rsidRPr="00EF0E1F">
        <w:rPr>
          <w:rFonts w:cstheme="minorHAnsi"/>
          <w:szCs w:val="24"/>
        </w:rPr>
        <w:t xml:space="preserve">(2), </w:t>
      </w:r>
      <w:r>
        <w:rPr>
          <w:rFonts w:cstheme="minorHAnsi"/>
          <w:szCs w:val="24"/>
        </w:rPr>
        <w:t xml:space="preserve">pp. </w:t>
      </w:r>
      <w:r w:rsidRPr="00EF0E1F">
        <w:rPr>
          <w:rFonts w:cstheme="minorHAnsi"/>
          <w:szCs w:val="24"/>
        </w:rPr>
        <w:t>424–441.</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CD5951">
        <w:rPr>
          <w:rFonts w:cstheme="minorHAnsi"/>
          <w:szCs w:val="24"/>
        </w:rPr>
        <w:t>Toffler, A. (1980). The third wave. New York: William Morrow.</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Turismo de Portugal (2015). Animação Turística em Portugal 2014.</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 xml:space="preserve">Turismo de Portugal (2017). </w:t>
      </w:r>
      <w:r w:rsidRPr="00311F4F">
        <w:rPr>
          <w:rFonts w:cstheme="minorHAnsi"/>
          <w:szCs w:val="24"/>
        </w:rPr>
        <w:t>Estratégia Turismo 2027</w:t>
      </w:r>
      <w:r>
        <w:rPr>
          <w:rFonts w:cstheme="minorHAnsi"/>
          <w:szCs w:val="24"/>
        </w:rPr>
        <w:t>.</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Turismo de Portugal (2016). Estratégia Turismo 2027 – Laboratório Estratégico Alentejo.</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85452D">
        <w:rPr>
          <w:rFonts w:cstheme="minorHAnsi"/>
          <w:szCs w:val="24"/>
        </w:rPr>
        <w:t xml:space="preserve">Turnbull, D.R. &amp; Uysal, M. (1995). An exploratory study of German visitors to the Caribbean: push and pull motivations. Journal of Travel &amp; Tourism Marketing 4(2), </w:t>
      </w:r>
      <w:r>
        <w:rPr>
          <w:rFonts w:cstheme="minorHAnsi"/>
          <w:szCs w:val="24"/>
        </w:rPr>
        <w:t xml:space="preserve">pp. </w:t>
      </w:r>
      <w:r w:rsidRPr="0085452D">
        <w:rPr>
          <w:rFonts w:cstheme="minorHAnsi"/>
          <w:szCs w:val="24"/>
        </w:rPr>
        <w:t>85–91.</w:t>
      </w:r>
    </w:p>
    <w:p w:rsidR="00E62635" w:rsidRDefault="00E62635" w:rsidP="00E62635">
      <w:pPr>
        <w:pStyle w:val="PargrafodaLista"/>
        <w:widowControl/>
        <w:numPr>
          <w:ilvl w:val="0"/>
          <w:numId w:val="5"/>
        </w:numPr>
        <w:suppressAutoHyphens w:val="0"/>
        <w:autoSpaceDN/>
        <w:spacing w:after="160" w:line="360" w:lineRule="auto"/>
        <w:ind w:left="714" w:hanging="357"/>
        <w:jc w:val="both"/>
        <w:textAlignment w:val="auto"/>
        <w:rPr>
          <w:rFonts w:cstheme="minorHAnsi"/>
          <w:szCs w:val="24"/>
        </w:rPr>
      </w:pPr>
      <w:r w:rsidRPr="00EE538E">
        <w:rPr>
          <w:rFonts w:cstheme="minorHAnsi"/>
          <w:szCs w:val="24"/>
        </w:rPr>
        <w:t>UNEP &amp; UNWTO (Ed.) (2005). Making tourism more sustainable: A guide for</w:t>
      </w:r>
      <w:r>
        <w:rPr>
          <w:rFonts w:cstheme="minorHAnsi"/>
          <w:szCs w:val="24"/>
        </w:rPr>
        <w:t xml:space="preserve"> </w:t>
      </w:r>
      <w:r w:rsidR="00A03323">
        <w:rPr>
          <w:rFonts w:cstheme="minorHAnsi"/>
          <w:szCs w:val="24"/>
        </w:rPr>
        <w:t xml:space="preserve">      </w:t>
      </w:r>
      <w:r w:rsidRPr="00EE538E">
        <w:rPr>
          <w:rFonts w:cstheme="minorHAnsi"/>
          <w:szCs w:val="24"/>
        </w:rPr>
        <w:t>policy makers.</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E966ED">
        <w:rPr>
          <w:rFonts w:cstheme="minorHAnsi"/>
          <w:szCs w:val="24"/>
        </w:rPr>
        <w:lastRenderedPageBreak/>
        <w:t>UNESCO (2006</w:t>
      </w:r>
      <w:r>
        <w:rPr>
          <w:rFonts w:cstheme="minorHAnsi"/>
          <w:szCs w:val="24"/>
        </w:rPr>
        <w:t xml:space="preserve"> </w:t>
      </w:r>
      <w:r w:rsidRPr="00E966ED">
        <w:rPr>
          <w:rFonts w:cstheme="minorHAnsi"/>
          <w:szCs w:val="24"/>
        </w:rPr>
        <w:t>a). Towards sustainable strategies for creative tourism</w:t>
      </w:r>
      <w:r>
        <w:rPr>
          <w:rFonts w:cstheme="minorHAnsi"/>
          <w:szCs w:val="24"/>
        </w:rPr>
        <w:t>.</w:t>
      </w:r>
      <w:r w:rsidRPr="00E966ED">
        <w:rPr>
          <w:rFonts w:cstheme="minorHAnsi"/>
          <w:szCs w:val="24"/>
        </w:rPr>
        <w:t xml:space="preserve"> Discussion Report of the Planning Meeting for 2008 International </w:t>
      </w:r>
      <w:r>
        <w:rPr>
          <w:rFonts w:cstheme="minorHAnsi"/>
          <w:szCs w:val="24"/>
        </w:rPr>
        <w:t xml:space="preserve">Conference on Creative Tourism, pp. 25-27. </w:t>
      </w:r>
      <w:r w:rsidRPr="00E966ED">
        <w:rPr>
          <w:rFonts w:cstheme="minorHAnsi"/>
          <w:szCs w:val="24"/>
        </w:rPr>
        <w:t>Santa Fe, New Mexico, USA</w:t>
      </w:r>
      <w:r>
        <w:rPr>
          <w:rFonts w:cstheme="minorHAnsi"/>
          <w:szCs w:val="24"/>
        </w:rPr>
        <w:t>.</w:t>
      </w:r>
      <w:r w:rsidRPr="00E966ED">
        <w:rPr>
          <w:rFonts w:cstheme="minorHAnsi"/>
          <w:szCs w:val="24"/>
        </w:rPr>
        <w:t xml:space="preserve">  </w:t>
      </w:r>
    </w:p>
    <w:p w:rsidR="00E62635" w:rsidRPr="00E966ED"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E966ED">
        <w:rPr>
          <w:rFonts w:cstheme="minorHAnsi"/>
          <w:szCs w:val="24"/>
        </w:rPr>
        <w:t>UNESCO (2006</w:t>
      </w:r>
      <w:r>
        <w:rPr>
          <w:rFonts w:cstheme="minorHAnsi"/>
          <w:szCs w:val="24"/>
        </w:rPr>
        <w:t xml:space="preserve"> </w:t>
      </w:r>
      <w:r w:rsidRPr="00E966ED">
        <w:rPr>
          <w:rFonts w:cstheme="minorHAnsi"/>
          <w:szCs w:val="24"/>
        </w:rPr>
        <w:t xml:space="preserve">b). Understanding creative industries. Cultural statistics for public policy making. </w:t>
      </w:r>
      <w:r>
        <w:rPr>
          <w:rFonts w:cstheme="minorHAnsi"/>
          <w:szCs w:val="24"/>
        </w:rPr>
        <w:t xml:space="preserve">In </w:t>
      </w:r>
      <w:r w:rsidRPr="006A0B41">
        <w:rPr>
          <w:rFonts w:cstheme="minorHAnsi"/>
          <w:szCs w:val="24"/>
        </w:rPr>
        <w:t>http://www.portal.unesco.org/</w:t>
      </w:r>
    </w:p>
    <w:p w:rsidR="00E62635" w:rsidRPr="003630D6"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3630D6">
        <w:rPr>
          <w:rFonts w:cstheme="minorHAnsi"/>
          <w:szCs w:val="24"/>
        </w:rPr>
        <w:t>UNESCO (2012). What is the creative cities network? Disponível em http://www.unesco.org</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390A76">
        <w:rPr>
          <w:rFonts w:cstheme="minorHAnsi"/>
          <w:szCs w:val="24"/>
        </w:rPr>
        <w:t>United Natio</w:t>
      </w:r>
      <w:r>
        <w:rPr>
          <w:rFonts w:cstheme="minorHAnsi"/>
          <w:szCs w:val="24"/>
        </w:rPr>
        <w:t>ns World Tourism Organization (</w:t>
      </w:r>
      <w:r w:rsidRPr="00390A76">
        <w:rPr>
          <w:rFonts w:cstheme="minorHAnsi"/>
          <w:szCs w:val="24"/>
        </w:rPr>
        <w:t>1994</w:t>
      </w:r>
      <w:r>
        <w:rPr>
          <w:rFonts w:cstheme="minorHAnsi"/>
          <w:szCs w:val="24"/>
        </w:rPr>
        <w:t>).</w:t>
      </w:r>
      <w:r w:rsidRPr="00390A76">
        <w:rPr>
          <w:rFonts w:cstheme="minorHAnsi"/>
          <w:szCs w:val="24"/>
        </w:rPr>
        <w:t xml:space="preserve"> Recomme</w:t>
      </w:r>
      <w:r>
        <w:rPr>
          <w:rFonts w:cstheme="minorHAnsi"/>
          <w:szCs w:val="24"/>
        </w:rPr>
        <w:t xml:space="preserve">ndations on </w:t>
      </w:r>
      <w:r w:rsidR="00A03323">
        <w:rPr>
          <w:rFonts w:cstheme="minorHAnsi"/>
          <w:szCs w:val="24"/>
        </w:rPr>
        <w:t xml:space="preserve">       </w:t>
      </w:r>
      <w:r>
        <w:rPr>
          <w:rFonts w:cstheme="minorHAnsi"/>
          <w:szCs w:val="24"/>
        </w:rPr>
        <w:t>Tourisme Statistics.</w:t>
      </w:r>
      <w:r w:rsidRPr="00390A76">
        <w:rPr>
          <w:rFonts w:cstheme="minorHAnsi"/>
          <w:szCs w:val="24"/>
        </w:rPr>
        <w:t xml:space="preserve"> </w:t>
      </w:r>
      <w:r>
        <w:rPr>
          <w:rFonts w:cstheme="minorHAnsi"/>
          <w:szCs w:val="24"/>
        </w:rPr>
        <w:t>Serie M, nº 83. United Nations. New</w:t>
      </w:r>
      <w:r w:rsidRPr="00390A76">
        <w:rPr>
          <w:rFonts w:cstheme="minorHAnsi"/>
          <w:szCs w:val="24"/>
        </w:rPr>
        <w:t xml:space="preserve"> York</w:t>
      </w:r>
      <w:r>
        <w:rPr>
          <w:rFonts w:cstheme="minorHAnsi"/>
          <w:szCs w:val="24"/>
        </w:rPr>
        <w:t>.</w:t>
      </w:r>
    </w:p>
    <w:p w:rsidR="00E62635" w:rsidRPr="001E632C"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1E632C">
        <w:rPr>
          <w:rFonts w:cstheme="minorHAnsi"/>
          <w:szCs w:val="24"/>
        </w:rPr>
        <w:t>U</w:t>
      </w:r>
      <w:r>
        <w:rPr>
          <w:rFonts w:cstheme="minorHAnsi"/>
          <w:szCs w:val="24"/>
        </w:rPr>
        <w:t>rry</w:t>
      </w:r>
      <w:r w:rsidRPr="001E632C">
        <w:rPr>
          <w:rFonts w:cstheme="minorHAnsi"/>
          <w:szCs w:val="24"/>
        </w:rPr>
        <w:t>, J. (1990). The Tourist Gaze: Leisure and Travel in Contemporary Society. Sage. Londres.</w:t>
      </w:r>
    </w:p>
    <w:p w:rsidR="00E62635" w:rsidRPr="0085452D"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85452D">
        <w:rPr>
          <w:rFonts w:cstheme="minorHAnsi"/>
          <w:szCs w:val="24"/>
        </w:rPr>
        <w:t>Uysal, M. and Jurowski, C. (1994)</w:t>
      </w:r>
      <w:r>
        <w:rPr>
          <w:rFonts w:cstheme="minorHAnsi"/>
          <w:szCs w:val="24"/>
        </w:rPr>
        <w:t>.</w:t>
      </w:r>
      <w:r w:rsidRPr="0085452D">
        <w:rPr>
          <w:rFonts w:cstheme="minorHAnsi"/>
          <w:szCs w:val="24"/>
        </w:rPr>
        <w:t xml:space="preserve"> Testing the push and pull factors. Annals of Tourism Research 21(4), </w:t>
      </w:r>
      <w:r>
        <w:rPr>
          <w:rFonts w:cstheme="minorHAnsi"/>
          <w:szCs w:val="24"/>
        </w:rPr>
        <w:t xml:space="preserve">pp. </w:t>
      </w:r>
      <w:r w:rsidRPr="0085452D">
        <w:rPr>
          <w:rFonts w:cstheme="minorHAnsi"/>
          <w:szCs w:val="24"/>
        </w:rPr>
        <w:t>844–846.</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Vanhove, N. (</w:t>
      </w:r>
      <w:r w:rsidRPr="009667FC">
        <w:rPr>
          <w:rFonts w:cstheme="minorHAnsi"/>
          <w:szCs w:val="24"/>
        </w:rPr>
        <w:t>2005</w:t>
      </w:r>
      <w:r>
        <w:rPr>
          <w:rFonts w:cstheme="minorHAnsi"/>
          <w:szCs w:val="24"/>
        </w:rPr>
        <w:t xml:space="preserve">). The Economics of Tourism Destinations. </w:t>
      </w:r>
      <w:r w:rsidRPr="009667FC">
        <w:rPr>
          <w:rFonts w:cstheme="minorHAnsi"/>
          <w:szCs w:val="24"/>
        </w:rPr>
        <w:t xml:space="preserve">Elsevier </w:t>
      </w:r>
      <w:r w:rsidR="00A03323">
        <w:rPr>
          <w:rFonts w:cstheme="minorHAnsi"/>
          <w:szCs w:val="24"/>
        </w:rPr>
        <w:t xml:space="preserve">                    </w:t>
      </w:r>
      <w:r w:rsidRPr="009667FC">
        <w:rPr>
          <w:rFonts w:cstheme="minorHAnsi"/>
          <w:szCs w:val="24"/>
        </w:rPr>
        <w:t>Butterworth-Heinemann</w:t>
      </w:r>
      <w:r>
        <w:rPr>
          <w:rFonts w:cstheme="minorHAnsi"/>
          <w:szCs w:val="24"/>
        </w:rPr>
        <w:t>. Oxford.</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8735BD">
        <w:rPr>
          <w:rFonts w:cstheme="minorHAnsi"/>
          <w:szCs w:val="24"/>
        </w:rPr>
        <w:t xml:space="preserve">Virginija, J. (2016). Tourism - From Empirical Research Towards Practical </w:t>
      </w:r>
      <w:r w:rsidR="00A03323">
        <w:rPr>
          <w:rFonts w:cstheme="minorHAnsi"/>
          <w:szCs w:val="24"/>
        </w:rPr>
        <w:t xml:space="preserve">               </w:t>
      </w:r>
      <w:r w:rsidRPr="008735BD">
        <w:rPr>
          <w:rFonts w:cstheme="minorHAnsi"/>
          <w:szCs w:val="24"/>
        </w:rPr>
        <w:t>Application. Intech. Cap. 7, pp. 138-155.</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Wahlers, R.G. &amp;</w:t>
      </w:r>
      <w:r w:rsidRPr="001D119F">
        <w:rPr>
          <w:rFonts w:cstheme="minorHAnsi"/>
          <w:szCs w:val="24"/>
        </w:rPr>
        <w:t xml:space="preserve"> Etzel, M.J. (1985)</w:t>
      </w:r>
      <w:r>
        <w:rPr>
          <w:rFonts w:cstheme="minorHAnsi"/>
          <w:szCs w:val="24"/>
        </w:rPr>
        <w:t>.</w:t>
      </w:r>
      <w:r w:rsidRPr="001D119F">
        <w:rPr>
          <w:rFonts w:cstheme="minorHAnsi"/>
          <w:szCs w:val="24"/>
        </w:rPr>
        <w:t xml:space="preserve"> Vacation preference as a manifestation of </w:t>
      </w:r>
      <w:r w:rsidR="00A03323">
        <w:rPr>
          <w:rFonts w:cstheme="minorHAnsi"/>
          <w:szCs w:val="24"/>
        </w:rPr>
        <w:t xml:space="preserve">     </w:t>
      </w:r>
      <w:r w:rsidRPr="001D119F">
        <w:rPr>
          <w:rFonts w:cstheme="minorHAnsi"/>
          <w:szCs w:val="24"/>
        </w:rPr>
        <w:t>optimal stimulation and lifestyle experience. Journal of Leisure Research 17</w:t>
      </w:r>
      <w:r>
        <w:rPr>
          <w:rFonts w:cstheme="minorHAnsi"/>
          <w:szCs w:val="24"/>
        </w:rPr>
        <w:t xml:space="preserve"> </w:t>
      </w:r>
      <w:r w:rsidRPr="001D119F">
        <w:rPr>
          <w:rFonts w:cstheme="minorHAnsi"/>
          <w:szCs w:val="24"/>
        </w:rPr>
        <w:t xml:space="preserve">(4), </w:t>
      </w:r>
      <w:r>
        <w:rPr>
          <w:rFonts w:cstheme="minorHAnsi"/>
          <w:szCs w:val="24"/>
        </w:rPr>
        <w:t xml:space="preserve">pp. </w:t>
      </w:r>
      <w:r w:rsidRPr="001D119F">
        <w:rPr>
          <w:rFonts w:cstheme="minorHAnsi"/>
          <w:szCs w:val="24"/>
        </w:rPr>
        <w:t>283–295.</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9A7A99">
        <w:rPr>
          <w:rFonts w:cstheme="minorHAnsi"/>
          <w:szCs w:val="24"/>
        </w:rPr>
        <w:t xml:space="preserve">Wang, N. (1999). Rethinking authenticity in tourism experience. Annals of </w:t>
      </w:r>
      <w:r w:rsidR="00A03323">
        <w:rPr>
          <w:rFonts w:cstheme="minorHAnsi"/>
          <w:szCs w:val="24"/>
        </w:rPr>
        <w:t xml:space="preserve">        </w:t>
      </w:r>
      <w:r w:rsidRPr="009A7A99">
        <w:rPr>
          <w:rFonts w:cstheme="minorHAnsi"/>
          <w:szCs w:val="24"/>
        </w:rPr>
        <w:t>Tourism Research, 26</w:t>
      </w:r>
      <w:r>
        <w:rPr>
          <w:rFonts w:cstheme="minorHAnsi"/>
          <w:szCs w:val="24"/>
        </w:rPr>
        <w:t xml:space="preserve"> </w:t>
      </w:r>
      <w:r w:rsidRPr="009A7A99">
        <w:rPr>
          <w:rFonts w:cstheme="minorHAnsi"/>
          <w:szCs w:val="24"/>
        </w:rPr>
        <w:t xml:space="preserve">(2), </w:t>
      </w:r>
      <w:r>
        <w:rPr>
          <w:rFonts w:cstheme="minorHAnsi"/>
          <w:szCs w:val="24"/>
        </w:rPr>
        <w:t xml:space="preserve">pp. </w:t>
      </w:r>
      <w:r w:rsidRPr="009A7A99">
        <w:rPr>
          <w:rFonts w:cstheme="minorHAnsi"/>
          <w:szCs w:val="24"/>
        </w:rPr>
        <w:t>349-370.</w:t>
      </w:r>
    </w:p>
    <w:p w:rsidR="00E62635" w:rsidRPr="00583400"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583400">
        <w:rPr>
          <w:rFonts w:cstheme="minorHAnsi"/>
          <w:szCs w:val="24"/>
        </w:rPr>
        <w:t xml:space="preserve">Weiermair, K. &amp; Peters, M. (2002). Innovation and Innovation behaviour in </w:t>
      </w:r>
      <w:r w:rsidR="00A03323">
        <w:rPr>
          <w:rFonts w:cstheme="minorHAnsi"/>
          <w:szCs w:val="24"/>
        </w:rPr>
        <w:t xml:space="preserve">       </w:t>
      </w:r>
      <w:r w:rsidRPr="00583400">
        <w:rPr>
          <w:rFonts w:cstheme="minorHAnsi"/>
          <w:szCs w:val="24"/>
        </w:rPr>
        <w:t>hospitality and tourism: Problems and Prospects. In Tourism in Asia: Development, Marketing and Sustainability - Fifth Biennial Conference. Hong Kong, pp. 600-612.</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64411C">
        <w:rPr>
          <w:rFonts w:cstheme="minorHAnsi"/>
          <w:szCs w:val="24"/>
        </w:rPr>
        <w:t>White, C. J., &amp; Thompson, M. (2009). Self-determination theory and the wine club attribute formation process. Annals of Tourism Research, 36</w:t>
      </w:r>
      <w:r>
        <w:rPr>
          <w:rFonts w:cstheme="minorHAnsi"/>
          <w:szCs w:val="24"/>
        </w:rPr>
        <w:t xml:space="preserve"> </w:t>
      </w:r>
      <w:r w:rsidRPr="0064411C">
        <w:rPr>
          <w:rFonts w:cstheme="minorHAnsi"/>
          <w:szCs w:val="24"/>
        </w:rPr>
        <w:t xml:space="preserve">(4), </w:t>
      </w:r>
      <w:r>
        <w:rPr>
          <w:rFonts w:cstheme="minorHAnsi"/>
          <w:szCs w:val="24"/>
        </w:rPr>
        <w:t xml:space="preserve">pp. </w:t>
      </w:r>
      <w:r w:rsidRPr="0064411C">
        <w:rPr>
          <w:rFonts w:cstheme="minorHAnsi"/>
          <w:szCs w:val="24"/>
        </w:rPr>
        <w:t>561–586.</w:t>
      </w:r>
    </w:p>
    <w:p w:rsidR="00E62635" w:rsidRPr="008D6CA3"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8D6CA3">
        <w:rPr>
          <w:rFonts w:cstheme="minorHAnsi"/>
          <w:szCs w:val="24"/>
        </w:rPr>
        <w:lastRenderedPageBreak/>
        <w:t xml:space="preserve">Ye, B. H., Qiu, H. Z., &amp; Yuen, P. P. (2011). Motivations and experiences of Mainland Chinese medical tourists in Hong Kong. Tourism Management, 32, </w:t>
      </w:r>
      <w:r>
        <w:rPr>
          <w:rFonts w:cstheme="minorHAnsi"/>
          <w:szCs w:val="24"/>
        </w:rPr>
        <w:t xml:space="preserve">pp. </w:t>
      </w:r>
      <w:r w:rsidR="0066519B">
        <w:rPr>
          <w:rFonts w:cstheme="minorHAnsi"/>
          <w:szCs w:val="24"/>
        </w:rPr>
        <w:t xml:space="preserve">             </w:t>
      </w:r>
      <w:r w:rsidRPr="008D6CA3">
        <w:rPr>
          <w:rFonts w:cstheme="minorHAnsi"/>
          <w:szCs w:val="24"/>
        </w:rPr>
        <w:t>1125–1127.</w:t>
      </w:r>
    </w:p>
    <w:p w:rsidR="00E62635" w:rsidRPr="00052F4C"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052F4C">
        <w:rPr>
          <w:rFonts w:cstheme="minorHAnsi"/>
          <w:szCs w:val="24"/>
        </w:rPr>
        <w:t xml:space="preserve">Yoon, Y. &amp; Uysal, M. (2005). An examination of the effects of motivation and </w:t>
      </w:r>
      <w:r w:rsidR="00A03323">
        <w:rPr>
          <w:rFonts w:cstheme="minorHAnsi"/>
          <w:szCs w:val="24"/>
        </w:rPr>
        <w:t xml:space="preserve">       </w:t>
      </w:r>
      <w:r w:rsidRPr="00052F4C">
        <w:rPr>
          <w:rFonts w:cstheme="minorHAnsi"/>
          <w:szCs w:val="24"/>
        </w:rPr>
        <w:t xml:space="preserve">satisfaction on destination loyalty: a structural model. Tourism Management 26(1), </w:t>
      </w:r>
      <w:r>
        <w:rPr>
          <w:rFonts w:cstheme="minorHAnsi"/>
          <w:szCs w:val="24"/>
        </w:rPr>
        <w:t xml:space="preserve">pp. </w:t>
      </w:r>
      <w:r w:rsidRPr="00052F4C">
        <w:rPr>
          <w:rFonts w:cstheme="minorHAnsi"/>
          <w:szCs w:val="24"/>
        </w:rPr>
        <w:t>45–56.</w:t>
      </w:r>
    </w:p>
    <w:p w:rsidR="00E62635" w:rsidRPr="00E21D1D"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E21D1D">
        <w:rPr>
          <w:rFonts w:cstheme="minorHAnsi"/>
          <w:szCs w:val="24"/>
        </w:rPr>
        <w:t>You, X</w:t>
      </w:r>
      <w:r>
        <w:rPr>
          <w:rFonts w:cstheme="minorHAnsi"/>
          <w:szCs w:val="24"/>
        </w:rPr>
        <w:t>., O’Leary, J., Morrison, A. &amp;</w:t>
      </w:r>
      <w:r w:rsidRPr="00E21D1D">
        <w:rPr>
          <w:rFonts w:cstheme="minorHAnsi"/>
          <w:szCs w:val="24"/>
        </w:rPr>
        <w:t xml:space="preserve"> Hong, G.S. (2000)</w:t>
      </w:r>
      <w:r>
        <w:rPr>
          <w:rFonts w:cstheme="minorHAnsi"/>
          <w:szCs w:val="24"/>
        </w:rPr>
        <w:t>.</w:t>
      </w:r>
      <w:r w:rsidRPr="00E21D1D">
        <w:rPr>
          <w:rFonts w:cstheme="minorHAnsi"/>
          <w:szCs w:val="24"/>
        </w:rPr>
        <w:t xml:space="preserve"> A cross-cultural comparison of travel push and pull factors: United Kingdom vs. Japan. International Journal of Hospitality &amp; Tourism Administration 1(2), </w:t>
      </w:r>
      <w:r>
        <w:rPr>
          <w:rFonts w:cstheme="minorHAnsi"/>
          <w:szCs w:val="24"/>
        </w:rPr>
        <w:t xml:space="preserve">pp. </w:t>
      </w:r>
      <w:r w:rsidRPr="00E21D1D">
        <w:rPr>
          <w:rFonts w:cstheme="minorHAnsi"/>
          <w:szCs w:val="24"/>
        </w:rPr>
        <w:t>1–26.</w:t>
      </w:r>
    </w:p>
    <w:p w:rsid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Pr>
          <w:rFonts w:cstheme="minorHAnsi"/>
          <w:szCs w:val="24"/>
        </w:rPr>
        <w:t>Yuan, S. &amp;</w:t>
      </w:r>
      <w:r w:rsidRPr="00D6646B">
        <w:rPr>
          <w:rFonts w:cstheme="minorHAnsi"/>
          <w:szCs w:val="24"/>
        </w:rPr>
        <w:t xml:space="preserve"> McDonald, C. (1990)</w:t>
      </w:r>
      <w:r>
        <w:rPr>
          <w:rFonts w:cstheme="minorHAnsi"/>
          <w:szCs w:val="24"/>
        </w:rPr>
        <w:t>.</w:t>
      </w:r>
      <w:r w:rsidRPr="00D6646B">
        <w:rPr>
          <w:rFonts w:cstheme="minorHAnsi"/>
          <w:szCs w:val="24"/>
        </w:rPr>
        <w:t xml:space="preserve"> Motivational determinates of international pleasure time. Journal of Travel Research 24(1), </w:t>
      </w:r>
      <w:r>
        <w:rPr>
          <w:rFonts w:cstheme="minorHAnsi"/>
          <w:szCs w:val="24"/>
        </w:rPr>
        <w:t xml:space="preserve">pp. </w:t>
      </w:r>
      <w:r w:rsidRPr="00D6646B">
        <w:rPr>
          <w:rFonts w:cstheme="minorHAnsi"/>
          <w:szCs w:val="24"/>
        </w:rPr>
        <w:t>42–44.</w:t>
      </w:r>
    </w:p>
    <w:p w:rsidR="00D807BF" w:rsidRPr="00E62635" w:rsidRDefault="00E62635" w:rsidP="00E62635">
      <w:pPr>
        <w:pStyle w:val="PargrafodaLista"/>
        <w:widowControl/>
        <w:numPr>
          <w:ilvl w:val="0"/>
          <w:numId w:val="5"/>
        </w:numPr>
        <w:suppressAutoHyphens w:val="0"/>
        <w:autoSpaceDE w:val="0"/>
        <w:adjustRightInd w:val="0"/>
        <w:spacing w:line="360" w:lineRule="auto"/>
        <w:jc w:val="both"/>
        <w:textAlignment w:val="auto"/>
        <w:rPr>
          <w:rFonts w:cstheme="minorHAnsi"/>
          <w:szCs w:val="24"/>
        </w:rPr>
      </w:pPr>
      <w:r w:rsidRPr="00E62635">
        <w:rPr>
          <w:rFonts w:cstheme="minorHAnsi"/>
          <w:szCs w:val="24"/>
        </w:rPr>
        <w:t>Zhang, H. &amp; Lam, T. (1999). An analysis of mainland Chinese visitors’ motivations to visit Hong Kong. Tourism Management 20(5), pp. 587–594.</w:t>
      </w:r>
    </w:p>
    <w:p w:rsidR="00300D6A" w:rsidRDefault="00300D6A">
      <w:pPr>
        <w:pStyle w:val="Standard"/>
        <w:spacing w:after="200" w:line="276" w:lineRule="auto"/>
        <w:rPr>
          <w:rFonts w:ascii="Source Sans Pro" w:hAnsi="Source Sans Pro" w:cs="Tahoma"/>
          <w:szCs w:val="24"/>
          <w:lang w:val="pt-PT"/>
        </w:rPr>
      </w:pPr>
    </w:p>
    <w:p w:rsidR="00300D6A" w:rsidRDefault="00300D6A">
      <w:pPr>
        <w:pStyle w:val="Standard"/>
        <w:spacing w:after="200" w:line="276" w:lineRule="auto"/>
        <w:rPr>
          <w:rFonts w:ascii="Source Sans Pro" w:hAnsi="Source Sans Pro" w:cs="Tahoma"/>
          <w:szCs w:val="24"/>
          <w:lang w:val="pt-PT"/>
        </w:rPr>
      </w:pPr>
    </w:p>
    <w:p w:rsidR="005F13C3" w:rsidRDefault="005F13C3">
      <w:pPr>
        <w:pStyle w:val="Standard"/>
        <w:spacing w:after="200" w:line="276" w:lineRule="auto"/>
        <w:rPr>
          <w:rFonts w:ascii="Source Sans Pro" w:hAnsi="Source Sans Pro" w:cs="Tahoma"/>
          <w:szCs w:val="24"/>
          <w:lang w:val="pt-PT"/>
        </w:rPr>
      </w:pPr>
    </w:p>
    <w:p w:rsidR="005F13C3" w:rsidRDefault="005F13C3">
      <w:pPr>
        <w:pStyle w:val="Standard"/>
        <w:spacing w:after="200" w:line="276" w:lineRule="auto"/>
        <w:rPr>
          <w:rFonts w:ascii="Source Sans Pro" w:hAnsi="Source Sans Pro" w:cs="Tahoma"/>
          <w:szCs w:val="24"/>
          <w:lang w:val="pt-PT"/>
        </w:rPr>
      </w:pPr>
    </w:p>
    <w:p w:rsidR="005F13C3" w:rsidRDefault="005F13C3">
      <w:pPr>
        <w:pStyle w:val="Standard"/>
        <w:spacing w:after="200" w:line="276" w:lineRule="auto"/>
        <w:rPr>
          <w:rFonts w:ascii="Source Sans Pro" w:hAnsi="Source Sans Pro" w:cs="Tahoma"/>
          <w:szCs w:val="24"/>
          <w:lang w:val="pt-PT"/>
        </w:rPr>
      </w:pPr>
    </w:p>
    <w:p w:rsidR="005F13C3" w:rsidRDefault="005F13C3">
      <w:pPr>
        <w:pStyle w:val="Standard"/>
        <w:spacing w:after="200" w:line="276" w:lineRule="auto"/>
        <w:rPr>
          <w:rFonts w:ascii="Source Sans Pro" w:hAnsi="Source Sans Pro" w:cs="Tahoma"/>
          <w:szCs w:val="24"/>
          <w:lang w:val="pt-PT"/>
        </w:rPr>
      </w:pPr>
    </w:p>
    <w:p w:rsidR="005F13C3" w:rsidRDefault="005F13C3">
      <w:pPr>
        <w:pStyle w:val="Standard"/>
        <w:spacing w:after="200" w:line="276" w:lineRule="auto"/>
        <w:rPr>
          <w:rFonts w:ascii="Source Sans Pro" w:hAnsi="Source Sans Pro" w:cs="Tahoma"/>
          <w:szCs w:val="24"/>
          <w:lang w:val="pt-PT"/>
        </w:rPr>
      </w:pPr>
    </w:p>
    <w:p w:rsidR="005F13C3" w:rsidRDefault="005F13C3">
      <w:pPr>
        <w:pStyle w:val="Standard"/>
        <w:spacing w:after="200" w:line="276" w:lineRule="auto"/>
        <w:rPr>
          <w:rFonts w:ascii="Source Sans Pro" w:hAnsi="Source Sans Pro" w:cs="Tahoma"/>
          <w:szCs w:val="24"/>
          <w:lang w:val="pt-PT"/>
        </w:rPr>
      </w:pPr>
    </w:p>
    <w:p w:rsidR="005F13C3" w:rsidRDefault="005F13C3">
      <w:pPr>
        <w:pStyle w:val="Standard"/>
        <w:spacing w:after="200" w:line="276" w:lineRule="auto"/>
        <w:rPr>
          <w:rFonts w:ascii="Source Sans Pro" w:hAnsi="Source Sans Pro" w:cs="Tahoma"/>
          <w:szCs w:val="24"/>
          <w:lang w:val="pt-PT"/>
        </w:rPr>
      </w:pPr>
    </w:p>
    <w:p w:rsidR="005F13C3" w:rsidRDefault="005F13C3">
      <w:pPr>
        <w:pStyle w:val="Standard"/>
        <w:spacing w:after="200" w:line="276" w:lineRule="auto"/>
        <w:rPr>
          <w:rFonts w:ascii="Source Sans Pro" w:hAnsi="Source Sans Pro" w:cs="Tahoma"/>
          <w:szCs w:val="24"/>
          <w:lang w:val="pt-PT"/>
        </w:rPr>
      </w:pPr>
    </w:p>
    <w:p w:rsidR="0055353D" w:rsidRPr="005F13C3" w:rsidRDefault="00651BAF">
      <w:pPr>
        <w:pStyle w:val="Standard"/>
        <w:spacing w:after="200" w:line="276" w:lineRule="auto"/>
        <w:rPr>
          <w:rFonts w:asciiTheme="minorHAnsi" w:hAnsiTheme="minorHAnsi" w:cstheme="minorHAnsi"/>
        </w:rPr>
      </w:pPr>
      <w:r>
        <w:rPr>
          <w:rFonts w:asciiTheme="minorHAnsi" w:hAnsiTheme="minorHAnsi" w:cstheme="minorHAnsi"/>
          <w:b/>
          <w:szCs w:val="24"/>
          <w:u w:val="single"/>
        </w:rPr>
        <w:lastRenderedPageBreak/>
        <w:t>A</w:t>
      </w:r>
      <w:r w:rsidR="005F13C3" w:rsidRPr="005F13C3">
        <w:rPr>
          <w:rFonts w:asciiTheme="minorHAnsi" w:hAnsiTheme="minorHAnsi" w:cstheme="minorHAnsi"/>
          <w:b/>
          <w:szCs w:val="24"/>
          <w:u w:val="single"/>
        </w:rPr>
        <w:t>nexos</w:t>
      </w:r>
    </w:p>
    <w:p w:rsidR="00290E47" w:rsidRDefault="00290E47" w:rsidP="00290E47">
      <w:pPr>
        <w:pStyle w:val="Standard"/>
        <w:spacing w:after="200"/>
        <w:contextualSpacing/>
        <w:rPr>
          <w:rFonts w:asciiTheme="minorHAnsi" w:hAnsiTheme="minorHAnsi" w:cstheme="minorHAnsi"/>
          <w:b/>
        </w:rPr>
      </w:pPr>
    </w:p>
    <w:p w:rsidR="00300D6A" w:rsidRDefault="00290E47">
      <w:pPr>
        <w:pStyle w:val="Standard"/>
        <w:spacing w:after="200" w:line="276" w:lineRule="auto"/>
        <w:rPr>
          <w:rFonts w:asciiTheme="minorHAnsi" w:hAnsiTheme="minorHAnsi" w:cstheme="minorHAnsi"/>
          <w:b/>
          <w:i/>
        </w:rPr>
      </w:pPr>
      <w:r w:rsidRPr="00290E47">
        <w:rPr>
          <w:rFonts w:asciiTheme="minorHAnsi" w:hAnsiTheme="minorHAnsi" w:cstheme="minorHAnsi"/>
          <w:b/>
        </w:rPr>
        <w:t xml:space="preserve">Anexo 1 – Gravação audio da sessão de </w:t>
      </w:r>
      <w:r w:rsidRPr="00290E47">
        <w:rPr>
          <w:rFonts w:asciiTheme="minorHAnsi" w:hAnsiTheme="minorHAnsi" w:cstheme="minorHAnsi"/>
          <w:b/>
          <w:i/>
        </w:rPr>
        <w:t>“Focus Group”</w:t>
      </w:r>
      <w:r>
        <w:rPr>
          <w:rFonts w:asciiTheme="minorHAnsi" w:hAnsiTheme="minorHAnsi" w:cstheme="minorHAnsi"/>
          <w:b/>
          <w:i/>
        </w:rPr>
        <w:t>:</w:t>
      </w:r>
    </w:p>
    <w:p w:rsidR="00290E47" w:rsidRDefault="00290E47" w:rsidP="00290E47">
      <w:pPr>
        <w:pStyle w:val="Standard"/>
        <w:spacing w:after="200"/>
        <w:contextualSpacing/>
        <w:jc w:val="both"/>
        <w:rPr>
          <w:rFonts w:asciiTheme="minorHAnsi" w:hAnsiTheme="minorHAnsi" w:cstheme="minorHAnsi"/>
        </w:rPr>
      </w:pPr>
    </w:p>
    <w:p w:rsidR="00290E47" w:rsidRPr="00290E47" w:rsidRDefault="00290E47" w:rsidP="00290E47">
      <w:pPr>
        <w:pStyle w:val="Standard"/>
        <w:spacing w:after="200" w:line="360" w:lineRule="auto"/>
        <w:jc w:val="both"/>
        <w:rPr>
          <w:rFonts w:asciiTheme="minorHAnsi" w:hAnsiTheme="minorHAnsi" w:cstheme="minorHAnsi"/>
        </w:rPr>
      </w:pPr>
      <w:r>
        <w:rPr>
          <w:rFonts w:asciiTheme="minorHAnsi" w:hAnsiTheme="minorHAnsi" w:cstheme="minorHAnsi"/>
        </w:rPr>
        <w:t>Este anexo encontra-se sob a forma de ficheiro anexo</w:t>
      </w:r>
      <w:r w:rsidR="00654E3D">
        <w:rPr>
          <w:rFonts w:asciiTheme="minorHAnsi" w:hAnsiTheme="minorHAnsi" w:cstheme="minorHAnsi"/>
        </w:rPr>
        <w:t xml:space="preserve"> no presente suporte digital/CD</w:t>
      </w:r>
      <w:r>
        <w:rPr>
          <w:rFonts w:asciiTheme="minorHAnsi" w:hAnsiTheme="minorHAnsi" w:cstheme="minorHAnsi"/>
        </w:rPr>
        <w:t xml:space="preserve">, com o nome </w:t>
      </w:r>
      <w:r w:rsidRPr="00290E47">
        <w:rPr>
          <w:rFonts w:asciiTheme="minorHAnsi" w:hAnsiTheme="minorHAnsi" w:cstheme="minorHAnsi"/>
          <w:i/>
        </w:rPr>
        <w:t>“Anexo 1 – Gravação audio da sessão de “Focus Group””</w:t>
      </w:r>
      <w:r>
        <w:rPr>
          <w:rFonts w:asciiTheme="minorHAnsi" w:hAnsiTheme="minorHAnsi" w:cstheme="minorHAnsi"/>
        </w:rPr>
        <w:t>.</w:t>
      </w:r>
    </w:p>
    <w:p w:rsidR="00300D6A" w:rsidRDefault="00300D6A">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pPr>
        <w:pStyle w:val="Standard"/>
        <w:spacing w:after="200" w:line="276" w:lineRule="auto"/>
      </w:pPr>
    </w:p>
    <w:p w:rsidR="00290E47" w:rsidRDefault="00290E47" w:rsidP="00290E47">
      <w:pPr>
        <w:pStyle w:val="Standard"/>
        <w:spacing w:after="200" w:line="276" w:lineRule="auto"/>
        <w:rPr>
          <w:rFonts w:asciiTheme="minorHAnsi" w:hAnsiTheme="minorHAnsi" w:cstheme="minorHAnsi"/>
          <w:b/>
          <w:i/>
        </w:rPr>
      </w:pPr>
      <w:r>
        <w:rPr>
          <w:rFonts w:asciiTheme="minorHAnsi" w:hAnsiTheme="minorHAnsi" w:cstheme="minorHAnsi"/>
          <w:b/>
        </w:rPr>
        <w:lastRenderedPageBreak/>
        <w:t>Anexo 2</w:t>
      </w:r>
      <w:r w:rsidRPr="00290E47">
        <w:rPr>
          <w:rFonts w:asciiTheme="minorHAnsi" w:hAnsiTheme="minorHAnsi" w:cstheme="minorHAnsi"/>
          <w:b/>
        </w:rPr>
        <w:t xml:space="preserve"> – G</w:t>
      </w:r>
      <w:r>
        <w:rPr>
          <w:rFonts w:asciiTheme="minorHAnsi" w:hAnsiTheme="minorHAnsi" w:cstheme="minorHAnsi"/>
          <w:b/>
        </w:rPr>
        <w:t xml:space="preserve">uião da sessão </w:t>
      </w:r>
      <w:r w:rsidRPr="00290E47">
        <w:rPr>
          <w:rFonts w:asciiTheme="minorHAnsi" w:hAnsiTheme="minorHAnsi" w:cstheme="minorHAnsi"/>
          <w:b/>
        </w:rPr>
        <w:t xml:space="preserve">de </w:t>
      </w:r>
      <w:r w:rsidRPr="00290E47">
        <w:rPr>
          <w:rFonts w:asciiTheme="minorHAnsi" w:hAnsiTheme="minorHAnsi" w:cstheme="minorHAnsi"/>
          <w:b/>
          <w:i/>
        </w:rPr>
        <w:t>“Focus Group”</w:t>
      </w:r>
    </w:p>
    <w:p w:rsidR="00290E47" w:rsidRDefault="00290E47" w:rsidP="00290E47">
      <w:pPr>
        <w:pStyle w:val="Standard"/>
        <w:spacing w:after="200" w:line="276" w:lineRule="auto"/>
        <w:jc w:val="center"/>
        <w:rPr>
          <w:rFonts w:asciiTheme="minorHAnsi" w:hAnsiTheme="minorHAnsi" w:cstheme="minorHAnsi"/>
          <w:b/>
          <w:i/>
        </w:rPr>
      </w:pPr>
      <w:r>
        <w:rPr>
          <w:noProof/>
          <w:lang w:val="pt-PT"/>
        </w:rPr>
        <w:drawing>
          <wp:inline distT="0" distB="0" distL="0" distR="0" wp14:anchorId="36F1E4F1" wp14:editId="664BC45E">
            <wp:extent cx="7592210" cy="5105400"/>
            <wp:effectExtent l="5080" t="0" r="0" b="0"/>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rot="16200000">
                      <a:off x="0" y="0"/>
                      <a:ext cx="7592210" cy="5105400"/>
                    </a:xfrm>
                    <a:prstGeom prst="rect">
                      <a:avLst/>
                    </a:prstGeom>
                  </pic:spPr>
                </pic:pic>
              </a:graphicData>
            </a:graphic>
          </wp:inline>
        </w:drawing>
      </w:r>
    </w:p>
    <w:p w:rsidR="00290E47" w:rsidRDefault="00290E47">
      <w:pPr>
        <w:pStyle w:val="Standard"/>
        <w:spacing w:after="200" w:line="276" w:lineRule="auto"/>
      </w:pPr>
      <w:r>
        <w:rPr>
          <w:noProof/>
          <w:lang w:val="pt-PT"/>
        </w:rPr>
        <w:lastRenderedPageBreak/>
        <w:drawing>
          <wp:inline distT="0" distB="0" distL="0" distR="0" wp14:anchorId="33855458" wp14:editId="7184536A">
            <wp:extent cx="7857637" cy="5413939"/>
            <wp:effectExtent l="2857" t="0" r="0" b="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rot="16200000">
                      <a:off x="0" y="0"/>
                      <a:ext cx="7867451" cy="5420701"/>
                    </a:xfrm>
                    <a:prstGeom prst="rect">
                      <a:avLst/>
                    </a:prstGeom>
                  </pic:spPr>
                </pic:pic>
              </a:graphicData>
            </a:graphic>
          </wp:inline>
        </w:drawing>
      </w:r>
    </w:p>
    <w:p w:rsidR="00290E47" w:rsidRDefault="0001328D">
      <w:pPr>
        <w:pStyle w:val="Standard"/>
        <w:spacing w:after="200" w:line="276" w:lineRule="auto"/>
      </w:pPr>
      <w:r>
        <w:rPr>
          <w:noProof/>
          <w:lang w:val="pt-PT"/>
        </w:rPr>
        <w:lastRenderedPageBreak/>
        <w:drawing>
          <wp:inline distT="0" distB="0" distL="0" distR="0" wp14:anchorId="37F5333D" wp14:editId="4CB6E181">
            <wp:extent cx="8040370" cy="5484144"/>
            <wp:effectExtent l="1905" t="0" r="635" b="635"/>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rot="16200000">
                      <a:off x="0" y="0"/>
                      <a:ext cx="8052643" cy="5492515"/>
                    </a:xfrm>
                    <a:prstGeom prst="rect">
                      <a:avLst/>
                    </a:prstGeom>
                  </pic:spPr>
                </pic:pic>
              </a:graphicData>
            </a:graphic>
          </wp:inline>
        </w:drawing>
      </w:r>
    </w:p>
    <w:p w:rsidR="0001328D" w:rsidRDefault="0001328D" w:rsidP="0001328D">
      <w:pPr>
        <w:pStyle w:val="Standard"/>
        <w:spacing w:after="200" w:line="360" w:lineRule="auto"/>
        <w:contextualSpacing/>
        <w:jc w:val="both"/>
        <w:rPr>
          <w:rFonts w:asciiTheme="minorHAnsi" w:hAnsiTheme="minorHAnsi" w:cstheme="minorHAnsi"/>
          <w:b/>
          <w:i/>
          <w:szCs w:val="24"/>
        </w:rPr>
      </w:pPr>
      <w:r w:rsidRPr="0001328D">
        <w:rPr>
          <w:rFonts w:asciiTheme="minorHAnsi" w:hAnsiTheme="minorHAnsi" w:cstheme="minorHAnsi"/>
          <w:b/>
        </w:rPr>
        <w:lastRenderedPageBreak/>
        <w:t xml:space="preserve">Anexo 3 - </w:t>
      </w:r>
      <w:r w:rsidRPr="0001328D">
        <w:rPr>
          <w:rFonts w:asciiTheme="minorHAnsi" w:hAnsiTheme="minorHAnsi" w:cstheme="minorHAnsi"/>
          <w:b/>
          <w:szCs w:val="24"/>
        </w:rPr>
        <w:t xml:space="preserve">Propostas de programas apresentadas pelos parceiros participantes na sessão de </w:t>
      </w:r>
      <w:r w:rsidRPr="0001328D">
        <w:rPr>
          <w:rFonts w:asciiTheme="minorHAnsi" w:hAnsiTheme="minorHAnsi" w:cstheme="minorHAnsi"/>
          <w:b/>
          <w:i/>
          <w:szCs w:val="24"/>
        </w:rPr>
        <w:t>“Focus Group”</w:t>
      </w:r>
    </w:p>
    <w:p w:rsidR="00456667" w:rsidRDefault="00456667" w:rsidP="0001328D">
      <w:pPr>
        <w:pStyle w:val="Standard"/>
        <w:spacing w:after="200" w:line="360" w:lineRule="auto"/>
        <w:contextualSpacing/>
        <w:jc w:val="both"/>
        <w:rPr>
          <w:rFonts w:asciiTheme="minorHAnsi" w:hAnsiTheme="minorHAnsi" w:cstheme="minorHAnsi"/>
          <w:b/>
          <w:i/>
          <w:szCs w:val="24"/>
        </w:rPr>
      </w:pPr>
    </w:p>
    <w:p w:rsidR="00456667" w:rsidRDefault="00456667" w:rsidP="0001328D">
      <w:pPr>
        <w:pStyle w:val="Standard"/>
        <w:spacing w:after="200" w:line="360" w:lineRule="auto"/>
        <w:contextualSpacing/>
        <w:jc w:val="both"/>
        <w:rPr>
          <w:rFonts w:asciiTheme="minorHAnsi" w:hAnsiTheme="minorHAnsi" w:cstheme="minorHAnsi"/>
          <w:b/>
        </w:rPr>
      </w:pPr>
      <w:r>
        <w:rPr>
          <w:noProof/>
          <w:lang w:val="pt-PT"/>
        </w:rPr>
        <w:drawing>
          <wp:anchor distT="0" distB="0" distL="114300" distR="114300" simplePos="0" relativeHeight="251701248" behindDoc="0" locked="0" layoutInCell="1" allowOverlap="1" wp14:anchorId="73BB3E68" wp14:editId="71560D4C">
            <wp:simplePos x="0" y="0"/>
            <wp:positionH relativeFrom="column">
              <wp:posOffset>-971843</wp:posOffset>
            </wp:positionH>
            <wp:positionV relativeFrom="paragraph">
              <wp:posOffset>720382</wp:posOffset>
            </wp:positionV>
            <wp:extent cx="7439565" cy="5393105"/>
            <wp:effectExtent l="0" t="5715" r="3810" b="3810"/>
            <wp:wrapNone/>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71105_170910.jpg"/>
                    <pic:cNvPicPr/>
                  </pic:nvPicPr>
                  <pic:blipFill rotWithShape="1">
                    <a:blip r:embed="rId147" cstate="print">
                      <a:extLst>
                        <a:ext uri="{BEBA8EAE-BF5A-486C-A8C5-ECC9F3942E4B}">
                          <a14:imgProps xmlns:a14="http://schemas.microsoft.com/office/drawing/2010/main">
                            <a14:imgLayer r:embed="rId148">
                              <a14:imgEffect>
                                <a14:brightnessContrast bright="40000"/>
                              </a14:imgEffect>
                            </a14:imgLayer>
                          </a14:imgProps>
                        </a:ext>
                        <a:ext uri="{28A0092B-C50C-407E-A947-70E740481C1C}">
                          <a14:useLocalDpi xmlns:a14="http://schemas.microsoft.com/office/drawing/2010/main" val="0"/>
                        </a:ext>
                      </a:extLst>
                    </a:blip>
                    <a:srcRect l="7511" t="2910" r="13317" b="954"/>
                    <a:stretch/>
                  </pic:blipFill>
                  <pic:spPr bwMode="auto">
                    <a:xfrm rot="16200000">
                      <a:off x="0" y="0"/>
                      <a:ext cx="7468107" cy="54137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Default="00456667" w:rsidP="00456667">
      <w:pPr>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rPr>
          <w:lang w:val="en-GB" w:eastAsia="pt-PT"/>
        </w:rPr>
      </w:pPr>
      <w:r>
        <w:rPr>
          <w:noProof/>
          <w:lang w:eastAsia="pt-PT"/>
        </w:rPr>
        <w:lastRenderedPageBreak/>
        <w:drawing>
          <wp:anchor distT="0" distB="0" distL="114300" distR="114300" simplePos="0" relativeHeight="251702272" behindDoc="1" locked="0" layoutInCell="1" allowOverlap="1">
            <wp:simplePos x="0" y="0"/>
            <wp:positionH relativeFrom="column">
              <wp:posOffset>-1200984</wp:posOffset>
            </wp:positionH>
            <wp:positionV relativeFrom="paragraph">
              <wp:posOffset>1195903</wp:posOffset>
            </wp:positionV>
            <wp:extent cx="7941471" cy="5539977"/>
            <wp:effectExtent l="635" t="0" r="3175" b="3175"/>
            <wp:wrapNone/>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20171105_170949.jpg"/>
                    <pic:cNvPicPr/>
                  </pic:nvPicPr>
                  <pic:blipFill rotWithShape="1">
                    <a:blip r:embed="rId149" cstate="print">
                      <a:extLst>
                        <a:ext uri="{BEBA8EAE-BF5A-486C-A8C5-ECC9F3942E4B}">
                          <a14:imgProps xmlns:a14="http://schemas.microsoft.com/office/drawing/2010/main">
                            <a14:imgLayer r:embed="rId150">
                              <a14:imgEffect>
                                <a14:brightnessContrast bright="40000"/>
                              </a14:imgEffect>
                            </a14:imgLayer>
                          </a14:imgProps>
                        </a:ext>
                        <a:ext uri="{28A0092B-C50C-407E-A947-70E740481C1C}">
                          <a14:useLocalDpi xmlns:a14="http://schemas.microsoft.com/office/drawing/2010/main" val="0"/>
                        </a:ext>
                      </a:extLst>
                    </a:blip>
                    <a:srcRect l="11259" t="2718" r="10395" b="5231"/>
                    <a:stretch/>
                  </pic:blipFill>
                  <pic:spPr bwMode="auto">
                    <a:xfrm rot="16200000">
                      <a:off x="0" y="0"/>
                      <a:ext cx="7973773" cy="55625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rPr>
          <w:lang w:val="en-GB" w:eastAsia="pt-PT"/>
        </w:rPr>
      </w:pPr>
      <w:r>
        <w:rPr>
          <w:noProof/>
          <w:lang w:eastAsia="pt-PT"/>
        </w:rPr>
        <w:lastRenderedPageBreak/>
        <w:drawing>
          <wp:anchor distT="0" distB="0" distL="114300" distR="114300" simplePos="0" relativeHeight="251703296" behindDoc="1" locked="0" layoutInCell="1" allowOverlap="1">
            <wp:simplePos x="0" y="0"/>
            <wp:positionH relativeFrom="column">
              <wp:posOffset>-1275943</wp:posOffset>
            </wp:positionH>
            <wp:positionV relativeFrom="paragraph">
              <wp:posOffset>1270862</wp:posOffset>
            </wp:positionV>
            <wp:extent cx="8047635" cy="5507535"/>
            <wp:effectExtent l="0" t="6350" r="4445" b="4445"/>
            <wp:wrapNone/>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20171105_171008.jpg"/>
                    <pic:cNvPicPr/>
                  </pic:nvPicPr>
                  <pic:blipFill rotWithShape="1">
                    <a:blip r:embed="rId151" cstate="print">
                      <a:extLst>
                        <a:ext uri="{BEBA8EAE-BF5A-486C-A8C5-ECC9F3942E4B}">
                          <a14:imgProps xmlns:a14="http://schemas.microsoft.com/office/drawing/2010/main">
                            <a14:imgLayer r:embed="rId152">
                              <a14:imgEffect>
                                <a14:brightnessContrast bright="40000"/>
                              </a14:imgEffect>
                            </a14:imgLayer>
                          </a14:imgProps>
                        </a:ext>
                        <a:ext uri="{28A0092B-C50C-407E-A947-70E740481C1C}">
                          <a14:useLocalDpi xmlns:a14="http://schemas.microsoft.com/office/drawing/2010/main" val="0"/>
                        </a:ext>
                      </a:extLst>
                    </a:blip>
                    <a:srcRect l="10327" t="3467" r="7946"/>
                    <a:stretch/>
                  </pic:blipFill>
                  <pic:spPr bwMode="auto">
                    <a:xfrm rot="16200000">
                      <a:off x="0" y="0"/>
                      <a:ext cx="8056504" cy="5513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Pr="00456667" w:rsidRDefault="00456667" w:rsidP="00456667">
      <w:pPr>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Default="00456667" w:rsidP="00456667">
      <w:pPr>
        <w:jc w:val="right"/>
        <w:rPr>
          <w:lang w:val="en-GB" w:eastAsia="pt-PT"/>
        </w:rPr>
      </w:pPr>
    </w:p>
    <w:p w:rsidR="00456667" w:rsidRPr="00456667" w:rsidRDefault="00456667" w:rsidP="00456667">
      <w:pPr>
        <w:rPr>
          <w:lang w:val="en-GB" w:eastAsia="pt-PT"/>
        </w:rPr>
      </w:pPr>
      <w:r>
        <w:rPr>
          <w:noProof/>
          <w:lang w:eastAsia="pt-PT"/>
        </w:rPr>
        <w:lastRenderedPageBreak/>
        <w:drawing>
          <wp:anchor distT="0" distB="0" distL="114300" distR="114300" simplePos="0" relativeHeight="251704320" behindDoc="1" locked="0" layoutInCell="1" allowOverlap="1">
            <wp:simplePos x="0" y="0"/>
            <wp:positionH relativeFrom="column">
              <wp:posOffset>-1172209</wp:posOffset>
            </wp:positionH>
            <wp:positionV relativeFrom="paragraph">
              <wp:posOffset>1186179</wp:posOffset>
            </wp:positionV>
            <wp:extent cx="7923526" cy="5576572"/>
            <wp:effectExtent l="0" t="7937" r="0" b="0"/>
            <wp:wrapNone/>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20171105_171024.jpg"/>
                    <pic:cNvPicPr/>
                  </pic:nvPicPr>
                  <pic:blipFill rotWithShape="1">
                    <a:blip r:embed="rId153" cstate="print">
                      <a:extLst>
                        <a:ext uri="{BEBA8EAE-BF5A-486C-A8C5-ECC9F3942E4B}">
                          <a14:imgProps xmlns:a14="http://schemas.microsoft.com/office/drawing/2010/main">
                            <a14:imgLayer r:embed="rId154">
                              <a14:imgEffect>
                                <a14:brightnessContrast bright="40000"/>
                              </a14:imgEffect>
                            </a14:imgLayer>
                          </a14:imgProps>
                        </a:ext>
                        <a:ext uri="{28A0092B-C50C-407E-A947-70E740481C1C}">
                          <a14:useLocalDpi xmlns:a14="http://schemas.microsoft.com/office/drawing/2010/main" val="0"/>
                        </a:ext>
                      </a:extLst>
                    </a:blip>
                    <a:srcRect l="10910" t="3260" r="9228"/>
                    <a:stretch/>
                  </pic:blipFill>
                  <pic:spPr bwMode="auto">
                    <a:xfrm rot="16200000">
                      <a:off x="0" y="0"/>
                      <a:ext cx="7944408" cy="55912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456667" w:rsidRPr="00456667">
      <w:headerReference w:type="default" r:id="rId155"/>
      <w:footerReference w:type="default" r:id="rId156"/>
      <w:pgSz w:w="11906" w:h="16838"/>
      <w:pgMar w:top="2552" w:right="1701" w:bottom="1418" w:left="1701"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72FA" w:rsidRDefault="00E572FA">
      <w:r>
        <w:separator/>
      </w:r>
    </w:p>
  </w:endnote>
  <w:endnote w:type="continuationSeparator" w:id="0">
    <w:p w:rsidR="00E572FA" w:rsidRDefault="00E572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Liberation Sans">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Source Sans Pro">
    <w:altName w:val="Malgun Gothic"/>
    <w:charset w:val="00"/>
    <w:family w:val="swiss"/>
    <w:pitch w:val="variable"/>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4D3" w:rsidRDefault="001904D3">
    <w:pPr>
      <w:pStyle w:val="Rodap"/>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4D3" w:rsidRDefault="001904D3">
    <w:pPr>
      <w:pStyle w:val="Rodap"/>
      <w:jc w:val="center"/>
    </w:pPr>
    <w:r>
      <w:tab/>
    </w:r>
  </w:p>
  <w:p w:rsidR="001904D3" w:rsidRDefault="001904D3">
    <w:pPr>
      <w:pStyle w:val="Rodap"/>
      <w:tabs>
        <w:tab w:val="clear" w:pos="4252"/>
        <w:tab w:val="clear" w:pos="8504"/>
        <w:tab w:val="left" w:pos="1623"/>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4D3" w:rsidRDefault="001904D3">
    <w:pPr>
      <w:pStyle w:val="Rodap"/>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4D3" w:rsidRDefault="001904D3">
    <w:pPr>
      <w:pStyle w:val="Rodap"/>
      <w:jc w:val="center"/>
    </w:pPr>
    <w:r>
      <w:tab/>
    </w:r>
  </w:p>
  <w:p w:rsidR="001904D3" w:rsidRDefault="001904D3">
    <w:pPr>
      <w:pStyle w:val="Rodap"/>
      <w:tabs>
        <w:tab w:val="clear" w:pos="4252"/>
        <w:tab w:val="clear" w:pos="8504"/>
        <w:tab w:val="left" w:pos="1623"/>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4D3" w:rsidRDefault="001904D3">
    <w:pPr>
      <w:pStyle w:val="Cabealho"/>
    </w:pPr>
  </w:p>
  <w:p w:rsidR="001904D3" w:rsidRDefault="001904D3">
    <w:pPr>
      <w:pStyle w:val="Rodap"/>
      <w:jc w:val="center"/>
    </w:pPr>
    <w:r>
      <w:rPr>
        <w:rStyle w:val="Fontepargpadro"/>
        <w:lang w:val="en-US"/>
      </w:rPr>
      <w:fldChar w:fldCharType="begin"/>
    </w:r>
    <w:r>
      <w:rPr>
        <w:rStyle w:val="Fontepargpadro"/>
        <w:lang w:val="en-US"/>
      </w:rPr>
      <w:instrText xml:space="preserve"> DATE \@ "MMM'-'yy" </w:instrText>
    </w:r>
    <w:r>
      <w:rPr>
        <w:rStyle w:val="Fontepargpadro"/>
        <w:lang w:val="en-US"/>
      </w:rPr>
      <w:fldChar w:fldCharType="separate"/>
    </w:r>
    <w:r w:rsidR="00726CF2">
      <w:rPr>
        <w:rStyle w:val="Fontepargpadro"/>
        <w:noProof/>
        <w:lang w:val="en-US"/>
      </w:rPr>
      <w:t>Feb-18</w:t>
    </w:r>
    <w:r>
      <w:rPr>
        <w:rStyle w:val="Fontepargpadro"/>
        <w:lang w:val="en-US"/>
      </w:rPr>
      <w:fldChar w:fldCharType="end"/>
    </w:r>
    <w:r>
      <w:t xml:space="preserve"> | Página </w:t>
    </w:r>
    <w:r>
      <w:fldChar w:fldCharType="begin"/>
    </w:r>
    <w:r>
      <w:instrText xml:space="preserve"> PAGE </w:instrText>
    </w:r>
    <w:r>
      <w:fldChar w:fldCharType="separate"/>
    </w:r>
    <w:r w:rsidR="00726CF2">
      <w:rPr>
        <w:noProof/>
      </w:rPr>
      <w:t>214</w:t>
    </w:r>
    <w:r>
      <w:fldChar w:fldCharType="end"/>
    </w:r>
  </w:p>
  <w:p w:rsidR="001904D3" w:rsidRDefault="001904D3">
    <w:pPr>
      <w:pStyle w:val="Rodap"/>
      <w:tabs>
        <w:tab w:val="clear" w:pos="4252"/>
        <w:tab w:val="clear" w:pos="8504"/>
        <w:tab w:val="left" w:pos="1623"/>
      </w:tabs>
    </w:pPr>
  </w:p>
  <w:p w:rsidR="001904D3" w:rsidRDefault="001904D3">
    <w:pPr>
      <w:pStyle w:val="Rodap"/>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72FA" w:rsidRDefault="00E572FA">
      <w:r>
        <w:rPr>
          <w:color w:val="000000"/>
        </w:rPr>
        <w:separator/>
      </w:r>
    </w:p>
  </w:footnote>
  <w:footnote w:type="continuationSeparator" w:id="0">
    <w:p w:rsidR="00E572FA" w:rsidRDefault="00E572FA">
      <w:r>
        <w:continuationSeparator/>
      </w:r>
    </w:p>
  </w:footnote>
  <w:footnote w:id="1">
    <w:p w:rsidR="001904D3" w:rsidRDefault="001904D3" w:rsidP="00905BF8">
      <w:pPr>
        <w:pStyle w:val="Textodenotaderodap"/>
        <w:jc w:val="both"/>
      </w:pPr>
      <w:r>
        <w:rPr>
          <w:rStyle w:val="Refdenotaderodap"/>
        </w:rPr>
        <w:footnoteRef/>
      </w:r>
      <w:r>
        <w:t xml:space="preserve"> Sugestão de vídeo que retrata Benidorm enquanto destino turístico de massas: disponível para                   visualização em </w:t>
      </w:r>
      <w:r w:rsidRPr="002C215B">
        <w:t>https://www.youtube.com/watch?v=vK-4JlNXWfs</w:t>
      </w:r>
    </w:p>
  </w:footnote>
  <w:footnote w:id="2">
    <w:p w:rsidR="001904D3" w:rsidRDefault="001904D3" w:rsidP="00905BF8">
      <w:pPr>
        <w:pStyle w:val="Textodenotaderodap"/>
        <w:jc w:val="both"/>
      </w:pPr>
      <w:r>
        <w:rPr>
          <w:rStyle w:val="Refdenotaderodap"/>
        </w:rPr>
        <w:footnoteRef/>
      </w:r>
      <w:r>
        <w:t xml:space="preserve"> Alocêntricos: “Are intellectually curious about and want to explore the world around them in all of its diversity; Make decisions quickly and easily; Spend discretionary income more readily; Like to choose new products shortly after introduction into the Marketplace; Face everyday life full of self-confidence and personal energy; Look to their own judgment, rather than authority figures, for guidance and direction in their lives; Are active and relatively assertive in their daily lives; Prefer a day filled with varying activities and challanges; Often prefer to be alone and somewhat meditative”. (Plog, 2001: pp. 13 - 24).</w:t>
      </w:r>
    </w:p>
  </w:footnote>
  <w:footnote w:id="3">
    <w:p w:rsidR="001904D3" w:rsidRPr="00C03B2C" w:rsidRDefault="001904D3" w:rsidP="00905BF8">
      <w:pPr>
        <w:pStyle w:val="Default"/>
        <w:jc w:val="both"/>
        <w:rPr>
          <w:rFonts w:asciiTheme="minorHAnsi" w:hAnsiTheme="minorHAnsi" w:cstheme="minorHAnsi"/>
          <w:sz w:val="20"/>
          <w:szCs w:val="20"/>
        </w:rPr>
      </w:pPr>
      <w:r w:rsidRPr="00C03B2C">
        <w:rPr>
          <w:rStyle w:val="Refdenotaderodap"/>
          <w:rFonts w:asciiTheme="minorHAnsi" w:hAnsiTheme="minorHAnsi" w:cstheme="minorHAnsi"/>
          <w:sz w:val="20"/>
          <w:szCs w:val="20"/>
        </w:rPr>
        <w:footnoteRef/>
      </w:r>
      <w:r w:rsidRPr="00C03B2C">
        <w:rPr>
          <w:rFonts w:asciiTheme="minorHAnsi" w:hAnsiTheme="minorHAnsi" w:cstheme="minorHAnsi"/>
          <w:sz w:val="20"/>
          <w:szCs w:val="20"/>
        </w:rPr>
        <w:t xml:space="preserve"> </w:t>
      </w:r>
      <w:r w:rsidRPr="005A2F46">
        <w:rPr>
          <w:rFonts w:asciiTheme="minorHAnsi" w:hAnsiTheme="minorHAnsi" w:cstheme="minorHAnsi"/>
          <w:sz w:val="20"/>
          <w:szCs w:val="20"/>
        </w:rPr>
        <w:t xml:space="preserve">Weiermair, K. &amp; Peters, M. (2002). Innovation and Innovation behaviour in hospitality and tourism: </w:t>
      </w:r>
      <w:r>
        <w:rPr>
          <w:rFonts w:asciiTheme="minorHAnsi" w:hAnsiTheme="minorHAnsi" w:cstheme="minorHAnsi"/>
          <w:sz w:val="20"/>
          <w:szCs w:val="20"/>
        </w:rPr>
        <w:t xml:space="preserve">     </w:t>
      </w:r>
      <w:r w:rsidRPr="005A2F46">
        <w:rPr>
          <w:rFonts w:asciiTheme="minorHAnsi" w:hAnsiTheme="minorHAnsi" w:cstheme="minorHAnsi"/>
          <w:sz w:val="20"/>
          <w:szCs w:val="20"/>
        </w:rPr>
        <w:t>Problems and Prospects. In Tourism in Asia: Development, Marketing and Sustainability - Fifth Biennial Conference. Hong Kong, pp. 600-612.</w:t>
      </w:r>
      <w:r w:rsidRPr="00C03B2C">
        <w:rPr>
          <w:rFonts w:asciiTheme="minorHAnsi" w:hAnsiTheme="minorHAnsi" w:cstheme="minorHAnsi"/>
          <w:sz w:val="20"/>
          <w:szCs w:val="20"/>
        </w:rPr>
        <w:t xml:space="preserve">  </w:t>
      </w:r>
    </w:p>
  </w:footnote>
  <w:footnote w:id="4">
    <w:p w:rsidR="001904D3" w:rsidRDefault="001904D3" w:rsidP="00905BF8">
      <w:pPr>
        <w:pStyle w:val="Textodenotaderodap"/>
        <w:jc w:val="both"/>
      </w:pPr>
      <w:r>
        <w:rPr>
          <w:rStyle w:val="Refdenotaderodap"/>
        </w:rPr>
        <w:footnoteRef/>
      </w:r>
      <w:r>
        <w:t xml:space="preserve"> Sistema de gestão da qualidade: “(…) entendidos como verdadeiros sistemas de gestão de empresas, dando origem ao enfoque estratégico ou de gestão da qualidade que se carateriza por ser                              multidimensional e dinâmico. Estes sistemas são denominados Sistema de Gestão da Qualidade Total (TQM – Total Quality Management). (…) De entre os modelos existentes, um dos que tem despertado maior interesse é o método europeu de gestão da qualidade total, desenvolvido pela European              Foundation for Quality Management, conhecido por modelo EFQM”. (Cunha, 2013: pp. 398 - 400). Para consultar o modelo EFQM: </w:t>
      </w:r>
      <w:hyperlink r:id="rId1" w:history="1">
        <w:r w:rsidRPr="00141D5B">
          <w:rPr>
            <w:rStyle w:val="Hiperligao"/>
          </w:rPr>
          <w:t>http://www.efqm.org/</w:t>
        </w:r>
      </w:hyperlink>
      <w:r>
        <w:t xml:space="preserve"> (acedido a 05/06/2017).</w:t>
      </w:r>
    </w:p>
  </w:footnote>
  <w:footnote w:id="5">
    <w:p w:rsidR="001904D3" w:rsidRDefault="001904D3" w:rsidP="00905BF8">
      <w:pPr>
        <w:pStyle w:val="Textodenotaderodap"/>
        <w:jc w:val="both"/>
      </w:pPr>
      <w:r>
        <w:rPr>
          <w:rStyle w:val="Refdenotaderodap"/>
        </w:rPr>
        <w:footnoteRef/>
      </w:r>
      <w:r>
        <w:t xml:space="preserve"> Projeto EUROTEX: “This project identified the growing tourist interest in local vernacular culture,           everyday life and the desire to become more involved through active creative learning experiences”.       (Richards, 2011).</w:t>
      </w:r>
    </w:p>
  </w:footnote>
  <w:footnote w:id="6">
    <w:p w:rsidR="001904D3" w:rsidRDefault="001904D3" w:rsidP="00905BF8">
      <w:pPr>
        <w:pStyle w:val="Textodenotaderodap"/>
      </w:pPr>
      <w:r>
        <w:rPr>
          <w:rStyle w:val="Refdenotaderodap"/>
        </w:rPr>
        <w:footnoteRef/>
      </w:r>
      <w:r>
        <w:t xml:space="preserve"> </w:t>
      </w:r>
      <w:r w:rsidRPr="008F557E">
        <w:t>Para saber mais sobre o projeto Transromanica: http://www.transromanica.com/en/news/</w:t>
      </w:r>
    </w:p>
  </w:footnote>
  <w:footnote w:id="7">
    <w:p w:rsidR="001904D3" w:rsidRDefault="001904D3" w:rsidP="00905BF8">
      <w:pPr>
        <w:pStyle w:val="Textodenotaderodap"/>
        <w:jc w:val="both"/>
      </w:pPr>
      <w:r>
        <w:rPr>
          <w:rStyle w:val="Refdenotaderodap"/>
        </w:rPr>
        <w:footnoteRef/>
      </w:r>
      <w:r>
        <w:t xml:space="preserve"> Clusters criativos: “(…) formados por todas as empresas e indivíduos que, direta ou indiretamente,        elaboram produtos culturais”. (Mont Auburn Associates, 2000, cit. Ferreira, 2014).</w:t>
      </w:r>
    </w:p>
  </w:footnote>
  <w:footnote w:id="8">
    <w:p w:rsidR="001904D3" w:rsidRDefault="001904D3" w:rsidP="00444B70">
      <w:pPr>
        <w:pStyle w:val="Textodenotaderodap"/>
        <w:jc w:val="both"/>
      </w:pPr>
      <w:r>
        <w:rPr>
          <w:rStyle w:val="Refdenotaderodap"/>
        </w:rPr>
        <w:footnoteRef/>
      </w:r>
      <w:r>
        <w:t xml:space="preserve"> Classe criativa: “</w:t>
      </w:r>
      <w:r w:rsidRPr="007B27A6">
        <w:t>No início do século XXI, novos estudos vêm dar uma renovada importância à nova classe média, passando então a ser conhecida como classe criativa. A sua ação contribuiu, de forma decisiva, quer para o surgimento das cidades, vilas e aldeias criativas, quer para o desenvolvimento do designado turismo criativo.</w:t>
      </w:r>
      <w:r>
        <w:t xml:space="preserve"> (…) </w:t>
      </w:r>
      <w:r w:rsidRPr="007B27A6">
        <w:t xml:space="preserve">Florida (2002, cit. Ferreira, 2014) considera que a nova classe criativa possui um </w:t>
      </w:r>
      <w:r>
        <w:t xml:space="preserve">      </w:t>
      </w:r>
      <w:r w:rsidRPr="007B27A6">
        <w:t>super - núcleo criativo, constituído por cientistas, engenheiros, arquitetos, de</w:t>
      </w:r>
      <w:r>
        <w:t xml:space="preserve">signers, professores,             artistas, </w:t>
      </w:r>
      <w:r w:rsidRPr="007B27A6">
        <w:t>músicos, entre outros, sintetizando em 3 palavras (3T’s) os fatores que ajudam a fixar esta nova classe: T</w:t>
      </w:r>
      <w:r>
        <w:t>ecnologia, Talento e Tolerância”. (cit. Ferreira, 2014).</w:t>
      </w:r>
    </w:p>
  </w:footnote>
  <w:footnote w:id="9">
    <w:p w:rsidR="001904D3" w:rsidRPr="00E979D9" w:rsidRDefault="001904D3" w:rsidP="00905BF8">
      <w:pPr>
        <w:pStyle w:val="Textodenotaderodap"/>
        <w:jc w:val="both"/>
      </w:pPr>
      <w:r>
        <w:rPr>
          <w:rStyle w:val="Refdenotaderodap"/>
        </w:rPr>
        <w:footnoteRef/>
      </w:r>
      <w:r>
        <w:t xml:space="preserve"> </w:t>
      </w:r>
      <w:r w:rsidRPr="00E979D9">
        <w:rPr>
          <w:i/>
        </w:rPr>
        <w:t>Branding:</w:t>
      </w:r>
      <w:r>
        <w:rPr>
          <w:i/>
        </w:rPr>
        <w:t xml:space="preserve"> </w:t>
      </w:r>
      <w:r>
        <w:t>“the name, symbol or design, or combination of these, that is used to identify the products or services of a producer to differentiate them from competitors’ products or services”. (Horner &amp;     Swarbrooke, 2007).</w:t>
      </w:r>
    </w:p>
  </w:footnote>
  <w:footnote w:id="10">
    <w:p w:rsidR="001904D3" w:rsidRPr="00995C33" w:rsidRDefault="001904D3" w:rsidP="00995C33">
      <w:pPr>
        <w:autoSpaceDE w:val="0"/>
        <w:adjustRightInd w:val="0"/>
        <w:contextualSpacing/>
        <w:jc w:val="both"/>
        <w:rPr>
          <w:sz w:val="20"/>
          <w:szCs w:val="20"/>
        </w:rPr>
      </w:pPr>
      <w:r>
        <w:rPr>
          <w:rStyle w:val="Refdenotaderodap"/>
        </w:rPr>
        <w:footnoteRef/>
      </w:r>
      <w:r>
        <w:t xml:space="preserve"> </w:t>
      </w:r>
      <w:r w:rsidRPr="008901F0">
        <w:rPr>
          <w:sz w:val="20"/>
          <w:szCs w:val="20"/>
        </w:rPr>
        <w:t xml:space="preserve">NUTS: </w:t>
      </w:r>
      <w:r w:rsidRPr="008901F0">
        <w:rPr>
          <w:rFonts w:cstheme="minorHAnsi"/>
          <w:sz w:val="20"/>
          <w:szCs w:val="20"/>
        </w:rPr>
        <w:t>A NUTS é composta por níveis hierárquicos (NUTS I, II e III), servindo de suporte a toda a recolha, organização e difusão de informação estatística regional harmonizada a nível europeu. A NUTS constitui ainda referência para a determinação da elegibilidade das regiões europeias à Política de Coesão da UE. A NUTS foi instituída pela primeira vez em Portugal através da Resolução de Conselho de Ministros nº 34/86 na sequência da adesão de Portugal à Comunidade Económica Europeia - CEE. A organização territorial de acordo com a NUTS foi alvo de sucessivas alterações através de legislação nacional</w:t>
      </w:r>
      <w:r w:rsidRPr="00995C33">
        <w:rPr>
          <w:rFonts w:cstheme="minorHAnsi"/>
          <w:sz w:val="20"/>
          <w:szCs w:val="20"/>
        </w:rPr>
        <w:t>. Com a publicação do Regulamento (CE) nº 1059/2003 do Parlamento Europeu e do Conselho, de 26 de maio, relativo à instituição de uma Nomenclatura Comum das Unidades Territoriais Estatísticas, as alterações às unidades territoriais portuguesas para fins estatísticos passaram a processar-se sob enquadramento legal europeu. Neste contexto e na sequência da aprovação da Lei nº 75/2013, de 12 de setembro (que aprovou o estatuto das entidades intermunicipais), o Estado Português solicitou à Comissão Europeia um processo de revisão extraordinária da NUTS, evocando uma reorganização substancial da estrutura administrativa portuguesa. A nova organização das regiões portuguesas para fins estatísticos foi instituída pelo Regulamento (UE) nº 868/2014 da Comissão, de 8 de agosto de 2014, e compreende alterações nas NUTS de nível III que passam a ter limites territoriais no Continente, coincidentes com os limites</w:t>
      </w:r>
      <w:r w:rsidRPr="00995C33">
        <w:rPr>
          <w:sz w:val="20"/>
          <w:szCs w:val="20"/>
        </w:rPr>
        <w:t xml:space="preserve"> </w:t>
      </w:r>
      <w:r w:rsidRPr="00995C33">
        <w:rPr>
          <w:rFonts w:cstheme="minorHAnsi"/>
          <w:sz w:val="20"/>
          <w:szCs w:val="20"/>
        </w:rPr>
        <w:t>das Entidades Intermunicipais - EIM definidos na Lei nº 75/2013. Esta nova divisão regional (NUTS 2013) começou a ser aplicada pelo Sistema Estatístico Nacional e Europeu a 1 de janeiro de 2015 (retirado do documento intitulado como As Novas Unidades Territoriais Para Fins Estatísticos - NUTS 2013: disponível em file:///C:/Users/Jorge/Downloads/NUTS2013.pdf).</w:t>
      </w:r>
    </w:p>
  </w:footnote>
  <w:footnote w:id="11">
    <w:p w:rsidR="001904D3" w:rsidRDefault="001904D3" w:rsidP="007F02B2">
      <w:pPr>
        <w:pStyle w:val="Textodenotaderodap"/>
        <w:jc w:val="both"/>
      </w:pPr>
      <w:r>
        <w:rPr>
          <w:rStyle w:val="Refdenotaderodap"/>
        </w:rPr>
        <w:footnoteRef/>
      </w:r>
      <w:r>
        <w:t xml:space="preserve"> O EUROSTAT </w:t>
      </w:r>
      <w:r w:rsidRPr="00465757">
        <w:t>é o serviço estatístico da U</w:t>
      </w:r>
      <w:r>
        <w:t>E</w:t>
      </w:r>
      <w:r w:rsidRPr="00465757">
        <w:t xml:space="preserve"> situado no Luxemburgo. A sua missão é fornecer estatísticas </w:t>
      </w:r>
      <w:r>
        <w:t xml:space="preserve">de alta qualidade a nível europeu </w:t>
      </w:r>
      <w:r w:rsidRPr="00465757">
        <w:t>que possibilitem comparações entre países e regiões</w:t>
      </w:r>
      <w:r>
        <w:t xml:space="preserve"> (retirado de </w:t>
      </w:r>
      <w:hyperlink r:id="rId2" w:history="1">
        <w:r w:rsidRPr="00DD4BB9">
          <w:rPr>
            <w:rStyle w:val="Hiperligao"/>
          </w:rPr>
          <w:t>http://ec.europa.eu/eurostat/about/overview</w:t>
        </w:r>
      </w:hyperlink>
      <w:r>
        <w:t xml:space="preserve">). </w:t>
      </w:r>
    </w:p>
  </w:footnote>
  <w:footnote w:id="12">
    <w:p w:rsidR="001904D3" w:rsidRDefault="001904D3" w:rsidP="007F02B2">
      <w:pPr>
        <w:pStyle w:val="Textodenotaderodap"/>
        <w:jc w:val="both"/>
      </w:pPr>
      <w:r>
        <w:rPr>
          <w:rStyle w:val="Refdenotaderodap"/>
        </w:rPr>
        <w:footnoteRef/>
      </w:r>
      <w:r>
        <w:t xml:space="preserve"> Áreas Protegidas: Segundo o ICNF – Instituto de Conservação da Natureza e das Florestas, a Rede          Nacional de Áreas Protegidas (RNAP) é constituída pelas áreas protegidas classificadas ao abrigo do          Decreto-Lei n.º 142/2008, de 24 de julho e dos respetivos diplomas regionais de classificação. São           classificadas como áreas protegidas as áreas terrestres e aquáticas interiores e as áreas marinhas em que a biodiversidade ou outras ocorrências naturais apresentem, pela sua raridade, valor científico, ecológico, social ou cénico, uma relevância especial que exija medidas específicas de conservação e gestão, em         ordem a promover a gestão racional dos recursos naturais e a valorização do património natural e cultural, regulamentando as intervenções artificiais susceptíveis de as degradar. A classificação de uma Área        Protegida (AP) visa conceder-lhe um estatuto legal de proteção adequado à manutenção da                             biodiversidade e dos serviços dos ecossistemas e do património geológico, bem como à valorização da paisagem. O processo de criação de Áreas Protegidas é, atualmente, regulado pelo Decreto-lei                      n.º 142/2008, de 24 de julho (In </w:t>
      </w:r>
      <w:hyperlink r:id="rId3" w:history="1">
        <w:r w:rsidRPr="00B91B55">
          <w:rPr>
            <w:rStyle w:val="Hiperligao"/>
          </w:rPr>
          <w:t>http://www.icnf.pt/portal/ap/rnap</w:t>
        </w:r>
      </w:hyperlink>
      <w:r>
        <w:t xml:space="preserve"> - acedido em 14/06/2017).</w:t>
      </w:r>
    </w:p>
  </w:footnote>
  <w:footnote w:id="13">
    <w:p w:rsidR="001904D3" w:rsidRDefault="001904D3" w:rsidP="007F02B2">
      <w:pPr>
        <w:pStyle w:val="Textodenotaderodap"/>
        <w:jc w:val="both"/>
      </w:pPr>
      <w:r>
        <w:rPr>
          <w:rStyle w:val="Refdenotaderodap"/>
        </w:rPr>
        <w:footnoteRef/>
      </w:r>
      <w:r>
        <w:t xml:space="preserve"> Rede Natura 2000: Segundo o ICNF, A Rede Natura 2000 é uma rede ecológica para o espaço                      comunitário da União Europeia resultante da aplicação da Diretiva 79/409/CEE do Conselho, de 2 de abril de 1979 (Diretiva Aves) - revogada pela Diretiva 2009/147/CE, de 30 de novembro - e da Diretiva 92/43/CEE (Diretiva Habitats) que tem como finalidade assegurar a conservação a longo prazo das              espécies e dos habitats mais ameaçados da Europa, contribuindo para parar a perda de biodiversidade. Constitui o principal instrumento para a conservação da natureza na União Europeia. A Rede Natura 2000, que também se aplica ao meio marinho, é composta por: iZonas de Proteção Especial (ZPE) - estabelecidas ao abrigo da Diretiva Aves, que se destinam essencialmente a garantir a conservação das espécies de aves, e seus habitats, listadas no seu Anexo I, e das espécies de aves migratórias não referidas no Anexo I e cuja ocorrência seja regular; Zonas Especiais de Conservação (ZEC) - criadas ao abrigo da Diretiva Habitats, com o objetivo expresso de "contribuir para assegurar a Biodiversidade, através da conservação dos habitats naturais (Anexo I) e dos habitats de espécies da flora e da fauna selvagens (Anexo II), considerados        ameaçados no espaço da União Europeia". Nestas áreas de importância comunitária para a conservação de determinados habitats e espécies, as atividades humanas deverão ser compatíveis com a preservação destes valores, visando uma gestão sustentável do ponto de vista ecológico, económico e social (In </w:t>
      </w:r>
      <w:hyperlink r:id="rId4" w:history="1">
        <w:r w:rsidRPr="00B91B55">
          <w:rPr>
            <w:rStyle w:val="Hiperligao"/>
          </w:rPr>
          <w:t>http://www.icnf.pt/portal/ap/rnap</w:t>
        </w:r>
      </w:hyperlink>
      <w:r>
        <w:t xml:space="preserve"> - acedido em 14/06/2017).</w:t>
      </w:r>
    </w:p>
  </w:footnote>
  <w:footnote w:id="14">
    <w:p w:rsidR="001904D3" w:rsidRDefault="001904D3" w:rsidP="007F02B2">
      <w:pPr>
        <w:pStyle w:val="Textodenotaderodap"/>
        <w:jc w:val="both"/>
      </w:pPr>
      <w:r>
        <w:rPr>
          <w:rStyle w:val="Refdenotaderodap"/>
        </w:rPr>
        <w:footnoteRef/>
      </w:r>
      <w:r>
        <w:t xml:space="preserve"> </w:t>
      </w:r>
      <w:r w:rsidRPr="00673530">
        <w:t>2005 a 2012 (NUTS 2002); 2013 a 2015 (NUTS 2013). Os valores correspondentes ao período entre os anos de 2013 e 2015 integram, para além dos estabelecimentos hoteleiros, os do turismo no espaço rural e novas unidades de alojamento local, configurando uma quebra de série.</w:t>
      </w:r>
    </w:p>
  </w:footnote>
  <w:footnote w:id="15">
    <w:p w:rsidR="001904D3" w:rsidRDefault="001904D3" w:rsidP="007F02B2">
      <w:pPr>
        <w:pStyle w:val="Textodenotaderodap"/>
        <w:jc w:val="both"/>
      </w:pPr>
      <w:r>
        <w:rPr>
          <w:rStyle w:val="Refdenotaderodap"/>
        </w:rPr>
        <w:footnoteRef/>
      </w:r>
      <w:r>
        <w:t xml:space="preserve"> </w:t>
      </w:r>
      <w:r w:rsidRPr="001174A9">
        <w:t>2009 a 2012 (NUTS 2002); 2013 a 2015 (NUTS 2013). Em 2014, os valores integram, para além dos estabelecimentos hoteleiros, os do turismo no espaço rural e novas unidades de alojamento local. Em 2015, os valores incluem todos os estabelecimentos de alojamento local e de turismo no espaço rural.</w:t>
      </w:r>
    </w:p>
  </w:footnote>
  <w:footnote w:id="16">
    <w:p w:rsidR="001904D3" w:rsidRDefault="001904D3" w:rsidP="007F02B2">
      <w:pPr>
        <w:pStyle w:val="Textodenotaderodap"/>
        <w:jc w:val="both"/>
      </w:pPr>
      <w:r>
        <w:rPr>
          <w:rStyle w:val="Refdenotaderodap"/>
        </w:rPr>
        <w:footnoteRef/>
      </w:r>
      <w:r>
        <w:t xml:space="preserve"> </w:t>
      </w:r>
      <w:r w:rsidRPr="000C75C9">
        <w:t>2005 a 2012 (NUTS 2002); 2013 a 2015 (NUTS 2013). Os valores correspondentes ao período entre os anos de 2013 e 2015 integram, para além dos estabelecimentos hoteleiros, os do turismo no espaço rural e novas unidades de alojamento local, configurando uma quebra de série.</w:t>
      </w:r>
    </w:p>
  </w:footnote>
  <w:footnote w:id="17">
    <w:p w:rsidR="001904D3" w:rsidRDefault="001904D3" w:rsidP="007F02B2">
      <w:pPr>
        <w:pStyle w:val="Textodenotaderodap"/>
        <w:jc w:val="both"/>
      </w:pPr>
      <w:r>
        <w:rPr>
          <w:rStyle w:val="Refdenotaderodap"/>
        </w:rPr>
        <w:footnoteRef/>
      </w:r>
      <w:r>
        <w:t xml:space="preserve"> </w:t>
      </w:r>
      <w:r w:rsidRPr="002A1FCD">
        <w:t>2005 a 2012 (NUTS 2002); 2013 a 2015 (NUTS 2013).</w:t>
      </w:r>
      <w:r>
        <w:t xml:space="preserve"> </w:t>
      </w:r>
      <w:r w:rsidRPr="000C75C9">
        <w:t>Os valores correspondentes ao período entre os anos de 2013 e 2015 integram, para além dos estabelecimentos hoteleiros, os do turismo no espaço rural e novas unidades de alojamento local, configurando uma quebra de série.</w:t>
      </w:r>
    </w:p>
    <w:p w:rsidR="001904D3" w:rsidRDefault="001904D3" w:rsidP="007F02B2">
      <w:pPr>
        <w:pStyle w:val="Textodenotaderodap"/>
      </w:pPr>
    </w:p>
  </w:footnote>
  <w:footnote w:id="18">
    <w:p w:rsidR="001904D3" w:rsidRDefault="001904D3" w:rsidP="007F02B2">
      <w:pPr>
        <w:pStyle w:val="Textodenotaderodap"/>
        <w:jc w:val="both"/>
      </w:pPr>
      <w:r>
        <w:rPr>
          <w:rStyle w:val="Refdenotaderodap"/>
        </w:rPr>
        <w:footnoteRef/>
      </w:r>
      <w:r>
        <w:t xml:space="preserve"> </w:t>
      </w:r>
      <w:r w:rsidRPr="009007E8">
        <w:t>2005 a 2012 (NUTS 2002); 2013 a 2015 (NUTS 2013). Os valores correspondentes ao período entre os anos de 2013 e 2015 integram, para além dos estabelecimentos hoteleiros, os do turismo no espaço rural e novas unidades de alojamento local, configurando uma quebra de série.</w:t>
      </w:r>
    </w:p>
  </w:footnote>
  <w:footnote w:id="19">
    <w:p w:rsidR="001904D3" w:rsidRDefault="001904D3" w:rsidP="007F02B2">
      <w:pPr>
        <w:pStyle w:val="Textodenotaderodap"/>
        <w:jc w:val="both"/>
      </w:pPr>
      <w:r>
        <w:rPr>
          <w:rStyle w:val="Refdenotaderodap"/>
        </w:rPr>
        <w:footnoteRef/>
      </w:r>
      <w:r>
        <w:t xml:space="preserve"> </w:t>
      </w:r>
      <w:r w:rsidRPr="009007E8">
        <w:t>2005 a 2012 (NUTS 2002); 2013 a 2015 (NUTS 2013). Os valores correspondentes ao período entre os anos de 2013 e 2015 integram, para além dos estabelecimentos hoteleiros, os do turismo no espaço rural e novas unidades de alojamento local, configurando uma quebra de série.</w:t>
      </w:r>
    </w:p>
    <w:p w:rsidR="001904D3" w:rsidRDefault="001904D3" w:rsidP="007F02B2">
      <w:pPr>
        <w:pStyle w:val="Textodenotaderodap"/>
      </w:pPr>
    </w:p>
  </w:footnote>
  <w:footnote w:id="20">
    <w:p w:rsidR="001904D3" w:rsidRDefault="001904D3" w:rsidP="007F02B2">
      <w:pPr>
        <w:pStyle w:val="Textodenotaderodap"/>
        <w:jc w:val="both"/>
      </w:pPr>
      <w:r>
        <w:rPr>
          <w:rStyle w:val="Refdenotaderodap"/>
        </w:rPr>
        <w:footnoteRef/>
      </w:r>
      <w:r>
        <w:t xml:space="preserve"> Valores relativos ao período entre os anos de 2005 e 2008 não disponíveis para NUT III. </w:t>
      </w:r>
      <w:r w:rsidRPr="00006432">
        <w:t>Os valores correspondentes ao período entre os anos de 2013 e 2015 integram, para além dos estabelecimentos hoteleiros, os do turismo no espaço rural e novas unidades de alojamento local, configurando uma quebra de série.</w:t>
      </w:r>
    </w:p>
  </w:footnote>
  <w:footnote w:id="21">
    <w:p w:rsidR="001904D3" w:rsidRDefault="001904D3" w:rsidP="00A60BEF">
      <w:pPr>
        <w:pStyle w:val="Textodenotaderodap"/>
        <w:jc w:val="both"/>
      </w:pPr>
      <w:r>
        <w:rPr>
          <w:rStyle w:val="Refdenotaderodap"/>
        </w:rPr>
        <w:footnoteRef/>
      </w:r>
      <w:r>
        <w:t xml:space="preserve"> </w:t>
      </w:r>
      <w:r w:rsidRPr="00A30DBC">
        <w:t>Nos termos do Decreto-Lei n.º 108/2009, de 6 de maio, alterado pelo Decreto-Lei n.º 95/2013, de 19 de julho, só as empresas inscritas no RNAAT – Registo Nacional dos Agentes de Animação Turística, como empresas de animação turística ou operadores marítimo-turísticos, podem exercer em território nacional, atividades próprias dos agentes de animação turística.</w:t>
      </w:r>
    </w:p>
  </w:footnote>
  <w:footnote w:id="22">
    <w:p w:rsidR="001904D3" w:rsidRDefault="001904D3" w:rsidP="00A60BEF">
      <w:pPr>
        <w:pStyle w:val="Textodenotaderodap"/>
        <w:jc w:val="both"/>
      </w:pPr>
      <w:r>
        <w:rPr>
          <w:rStyle w:val="Refdenotaderodap"/>
        </w:rPr>
        <w:footnoteRef/>
      </w:r>
      <w:r>
        <w:t xml:space="preserve"> TP (2017). Estratégia Turismo 2027.; TP (2016). Estratégia Turismo 2027 – Laboratório Estratégico    Alentejo; </w:t>
      </w:r>
      <w:r w:rsidRPr="00861A73">
        <w:t>CCDRA (2014). Uma Estratégia de Especialização Inteligente para o Alentejo.</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4D3" w:rsidRDefault="001904D3">
    <w:pPr>
      <w:pStyle w:val="Cabealho"/>
      <w:tabs>
        <w:tab w:val="clear" w:pos="4252"/>
        <w:tab w:val="clear" w:pos="8504"/>
        <w:tab w:val="left" w:pos="1623"/>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4D3" w:rsidRDefault="001904D3">
    <w:pPr>
      <w:pStyle w:val="Cabealho"/>
    </w:pPr>
    <w:r>
      <w:rPr>
        <w:noProof/>
        <w:lang w:eastAsia="pt-PT"/>
      </w:rPr>
      <w:drawing>
        <wp:anchor distT="0" distB="0" distL="114300" distR="114300" simplePos="0" relativeHeight="251659264" behindDoc="1" locked="0" layoutInCell="1" allowOverlap="1">
          <wp:simplePos x="0" y="0"/>
          <wp:positionH relativeFrom="page">
            <wp:posOffset>358920</wp:posOffset>
          </wp:positionH>
          <wp:positionV relativeFrom="paragraph">
            <wp:posOffset>-39959</wp:posOffset>
          </wp:positionV>
          <wp:extent cx="4713475" cy="759957"/>
          <wp:effectExtent l="0" t="0" r="0" b="2043"/>
          <wp:wrapNone/>
          <wp:docPr id="1" name="Imagem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r="-2247" b="92468"/>
                  <a:stretch>
                    <a:fillRect/>
                  </a:stretch>
                </pic:blipFill>
                <pic:spPr>
                  <a:xfrm>
                    <a:off x="0" y="0"/>
                    <a:ext cx="4713475" cy="759957"/>
                  </a:xfrm>
                  <a:prstGeom prst="rect">
                    <a:avLst/>
                  </a:prstGeom>
                  <a:noFill/>
                  <a:ln>
                    <a:noFill/>
                    <a:prstDash/>
                  </a:ln>
                </pic:spPr>
              </pic:pic>
            </a:graphicData>
          </a:graphic>
        </wp:anchor>
      </w:drawing>
    </w:r>
    <w:r>
      <w:rPr>
        <w:noProof/>
        <w:lang w:eastAsia="pt-PT"/>
      </w:rPr>
      <w:drawing>
        <wp:anchor distT="0" distB="0" distL="114300" distR="114300" simplePos="0" relativeHeight="251660288" behindDoc="1" locked="0" layoutInCell="1" allowOverlap="1">
          <wp:simplePos x="0" y="0"/>
          <wp:positionH relativeFrom="column">
            <wp:posOffset>-869402</wp:posOffset>
          </wp:positionH>
          <wp:positionV relativeFrom="paragraph">
            <wp:posOffset>-281159</wp:posOffset>
          </wp:positionV>
          <wp:extent cx="553678" cy="10290236"/>
          <wp:effectExtent l="0" t="0" r="0" b="0"/>
          <wp:wrapNone/>
          <wp:docPr id="2" name="Imagem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lum bright="-50000"/>
                    <a:alphaModFix/>
                  </a:blip>
                  <a:srcRect/>
                  <a:stretch>
                    <a:fillRect/>
                  </a:stretch>
                </pic:blipFill>
                <pic:spPr>
                  <a:xfrm>
                    <a:off x="0" y="0"/>
                    <a:ext cx="553678" cy="10290236"/>
                  </a:xfrm>
                  <a:prstGeom prst="rect">
                    <a:avLst/>
                  </a:prstGeom>
                  <a:noFill/>
                  <a:ln>
                    <a:noFill/>
                    <a:prstDash/>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4D3" w:rsidRDefault="001904D3">
    <w:pPr>
      <w:pStyle w:val="Cabealho"/>
      <w:tabs>
        <w:tab w:val="clear" w:pos="4252"/>
        <w:tab w:val="clear" w:pos="8504"/>
        <w:tab w:val="left" w:pos="1623"/>
      </w:tabs>
    </w:pP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4D3" w:rsidRDefault="001904D3">
    <w:pPr>
      <w:pStyle w:val="Cabealho"/>
    </w:pPr>
    <w:r>
      <w:rPr>
        <w:noProof/>
        <w:lang w:eastAsia="pt-PT"/>
      </w:rPr>
      <w:drawing>
        <wp:anchor distT="0" distB="0" distL="114300" distR="114300" simplePos="0" relativeHeight="251669504" behindDoc="1" locked="0" layoutInCell="1" allowOverlap="1" wp14:anchorId="26B9A44B" wp14:editId="3AE09CC6">
          <wp:simplePos x="0" y="0"/>
          <wp:positionH relativeFrom="page">
            <wp:posOffset>358920</wp:posOffset>
          </wp:positionH>
          <wp:positionV relativeFrom="paragraph">
            <wp:posOffset>-39959</wp:posOffset>
          </wp:positionV>
          <wp:extent cx="4713475" cy="759957"/>
          <wp:effectExtent l="0" t="0" r="0" b="2043"/>
          <wp:wrapNone/>
          <wp:docPr id="4" name="Imagem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r="-2247" b="92468"/>
                  <a:stretch>
                    <a:fillRect/>
                  </a:stretch>
                </pic:blipFill>
                <pic:spPr>
                  <a:xfrm>
                    <a:off x="0" y="0"/>
                    <a:ext cx="4713475" cy="759957"/>
                  </a:xfrm>
                  <a:prstGeom prst="rect">
                    <a:avLst/>
                  </a:prstGeom>
                  <a:noFill/>
                  <a:ln>
                    <a:noFill/>
                    <a:prstDash/>
                  </a:ln>
                </pic:spPr>
              </pic:pic>
            </a:graphicData>
          </a:graphic>
        </wp:anchor>
      </w:drawing>
    </w:r>
    <w:r>
      <w:rPr>
        <w:noProof/>
        <w:lang w:eastAsia="pt-PT"/>
      </w:rPr>
      <w:drawing>
        <wp:anchor distT="0" distB="0" distL="114300" distR="114300" simplePos="0" relativeHeight="251670528" behindDoc="1" locked="0" layoutInCell="1" allowOverlap="1" wp14:anchorId="55EB355D" wp14:editId="3B6B1E08">
          <wp:simplePos x="0" y="0"/>
          <wp:positionH relativeFrom="column">
            <wp:posOffset>-869402</wp:posOffset>
          </wp:positionH>
          <wp:positionV relativeFrom="paragraph">
            <wp:posOffset>-281159</wp:posOffset>
          </wp:positionV>
          <wp:extent cx="553678" cy="10290236"/>
          <wp:effectExtent l="0" t="0" r="0" b="0"/>
          <wp:wrapNone/>
          <wp:docPr id="5" name="Imagem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lum bright="-50000"/>
                    <a:alphaModFix/>
                  </a:blip>
                  <a:srcRect/>
                  <a:stretch>
                    <a:fillRect/>
                  </a:stretch>
                </pic:blipFill>
                <pic:spPr>
                  <a:xfrm>
                    <a:off x="0" y="0"/>
                    <a:ext cx="553678" cy="10290236"/>
                  </a:xfrm>
                  <a:prstGeom prst="rect">
                    <a:avLst/>
                  </a:prstGeom>
                  <a:noFill/>
                  <a:ln>
                    <a:noFill/>
                    <a:prstDash/>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4D3" w:rsidRDefault="001904D3" w:rsidP="00300D6A">
    <w:pPr>
      <w:pStyle w:val="Cabealho"/>
      <w:tabs>
        <w:tab w:val="clear" w:pos="4252"/>
        <w:tab w:val="clear" w:pos="8504"/>
        <w:tab w:val="left" w:pos="1623"/>
      </w:tabs>
      <w:jc w:val="both"/>
    </w:pPr>
    <w:r>
      <w:rPr>
        <w:noProof/>
        <w:lang w:eastAsia="pt-PT"/>
      </w:rPr>
      <mc:AlternateContent>
        <mc:Choice Requires="wps">
          <w:drawing>
            <wp:anchor distT="0" distB="0" distL="114300" distR="114300" simplePos="0" relativeHeight="251666432" behindDoc="1" locked="0" layoutInCell="1" allowOverlap="1">
              <wp:simplePos x="0" y="0"/>
              <wp:positionH relativeFrom="column">
                <wp:posOffset>-38100</wp:posOffset>
              </wp:positionH>
              <wp:positionV relativeFrom="paragraph">
                <wp:posOffset>815340</wp:posOffset>
              </wp:positionV>
              <wp:extent cx="5821042" cy="0"/>
              <wp:effectExtent l="0" t="0" r="27308" b="19050"/>
              <wp:wrapNone/>
              <wp:docPr id="6" name="Conexão recta 291"/>
              <wp:cNvGraphicFramePr/>
              <a:graphic xmlns:a="http://schemas.openxmlformats.org/drawingml/2006/main">
                <a:graphicData uri="http://schemas.microsoft.com/office/word/2010/wordprocessingShape">
                  <wps:wsp>
                    <wps:cNvCnPr/>
                    <wps:spPr>
                      <a:xfrm>
                        <a:off x="0" y="0"/>
                        <a:ext cx="5821042" cy="0"/>
                      </a:xfrm>
                      <a:prstGeom prst="straightConnector1">
                        <a:avLst/>
                      </a:prstGeom>
                      <a:noFill/>
                      <a:ln w="9363" cap="flat">
                        <a:solidFill>
                          <a:srgbClr val="9C1F2E"/>
                        </a:solidFill>
                        <a:prstDash val="solid"/>
                        <a:miter/>
                      </a:ln>
                    </wps:spPr>
                    <wps:bodyPr/>
                  </wps:wsp>
                </a:graphicData>
              </a:graphic>
            </wp:anchor>
          </w:drawing>
        </mc:Choice>
        <mc:Fallback>
          <w:pict>
            <v:shapetype w14:anchorId="0C99F668" id="_x0000_t32" coordsize="21600,21600" o:spt="32" o:oned="t" path="m,l21600,21600e" filled="f">
              <v:path arrowok="t" fillok="f" o:connecttype="none"/>
              <o:lock v:ext="edit" shapetype="t"/>
            </v:shapetype>
            <v:shape id="Conexão recta 291" o:spid="_x0000_s1026" type="#_x0000_t32" style="position:absolute;margin-left:-3pt;margin-top:64.2pt;width:458.35pt;height:0;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" strokecolor="#9c1f2e" strokeweight=".26008mm">
              <v:stroke joinstyle="miter"/>
            </v:shape>
          </w:pict>
        </mc:Fallback>
      </mc:AlternateContent>
    </w:r>
    <w:r>
      <w:rPr>
        <w:noProof/>
        <w:lang w:eastAsia="pt-PT"/>
      </w:rPr>
      <w:drawing>
        <wp:anchor distT="0" distB="0" distL="114300" distR="114300" simplePos="0" relativeHeight="251667456" behindDoc="1" locked="0" layoutInCell="1" allowOverlap="1">
          <wp:simplePos x="0" y="0"/>
          <wp:positionH relativeFrom="column">
            <wp:posOffset>-870481</wp:posOffset>
          </wp:positionH>
          <wp:positionV relativeFrom="paragraph">
            <wp:posOffset>-239399</wp:posOffset>
          </wp:positionV>
          <wp:extent cx="553678" cy="10290236"/>
          <wp:effectExtent l="0" t="0" r="0" b="0"/>
          <wp:wrapNone/>
          <wp:docPr id="7" name="Imagem 2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bright="-50000"/>
                    <a:alphaModFix/>
                  </a:blip>
                  <a:srcRect/>
                  <a:stretch>
                    <a:fillRect/>
                  </a:stretch>
                </pic:blipFill>
                <pic:spPr>
                  <a:xfrm>
                    <a:off x="0" y="0"/>
                    <a:ext cx="553678" cy="10290236"/>
                  </a:xfrm>
                  <a:prstGeom prst="rect">
                    <a:avLst/>
                  </a:prstGeom>
                  <a:noFill/>
                  <a:ln>
                    <a:noFill/>
                    <a:prstDash/>
                  </a:ln>
                </pic:spPr>
              </pic:pic>
            </a:graphicData>
          </a:graphic>
        </wp:anchor>
      </w:drawing>
    </w:r>
    <w:r>
      <w:t>Criação e Desenvolvimento da Empresa de Animação Turística “Genuine Alentejo – Portugal’s Remarkable Tourist Experiences”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60A6A"/>
    <w:multiLevelType w:val="hybridMultilevel"/>
    <w:tmpl w:val="4DA63BF4"/>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15:restartNumberingAfterBreak="0">
    <w:nsid w:val="02F7775B"/>
    <w:multiLevelType w:val="hybridMultilevel"/>
    <w:tmpl w:val="1EA62D6E"/>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15:restartNumberingAfterBreak="0">
    <w:nsid w:val="030806F4"/>
    <w:multiLevelType w:val="hybridMultilevel"/>
    <w:tmpl w:val="F4F26E9E"/>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15:restartNumberingAfterBreak="0">
    <w:nsid w:val="05542603"/>
    <w:multiLevelType w:val="hybridMultilevel"/>
    <w:tmpl w:val="E634E72A"/>
    <w:lvl w:ilvl="0" w:tplc="0816000D">
      <w:start w:val="1"/>
      <w:numFmt w:val="bullet"/>
      <w:lvlText w:val=""/>
      <w:lvlJc w:val="left"/>
      <w:pPr>
        <w:ind w:left="1440" w:hanging="360"/>
      </w:pPr>
      <w:rPr>
        <w:rFonts w:ascii="Wingdings" w:hAnsi="Wingdings"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4" w15:restartNumberingAfterBreak="0">
    <w:nsid w:val="066B5F1C"/>
    <w:multiLevelType w:val="hybridMultilevel"/>
    <w:tmpl w:val="ECCA7F3A"/>
    <w:lvl w:ilvl="0" w:tplc="660E821A">
      <w:start w:val="1"/>
      <w:numFmt w:val="bullet"/>
      <w:lvlText w:val=""/>
      <w:lvlJc w:val="left"/>
      <w:pPr>
        <w:tabs>
          <w:tab w:val="num" w:pos="720"/>
        </w:tabs>
        <w:ind w:left="720" w:hanging="360"/>
      </w:pPr>
      <w:rPr>
        <w:rFonts w:ascii="Wingdings" w:hAnsi="Wingdings" w:hint="default"/>
      </w:rPr>
    </w:lvl>
    <w:lvl w:ilvl="1" w:tplc="83B0831C" w:tentative="1">
      <w:start w:val="1"/>
      <w:numFmt w:val="bullet"/>
      <w:lvlText w:val=""/>
      <w:lvlJc w:val="left"/>
      <w:pPr>
        <w:tabs>
          <w:tab w:val="num" w:pos="1440"/>
        </w:tabs>
        <w:ind w:left="1440" w:hanging="360"/>
      </w:pPr>
      <w:rPr>
        <w:rFonts w:ascii="Wingdings" w:hAnsi="Wingdings" w:hint="default"/>
      </w:rPr>
    </w:lvl>
    <w:lvl w:ilvl="2" w:tplc="48065C20" w:tentative="1">
      <w:start w:val="1"/>
      <w:numFmt w:val="bullet"/>
      <w:lvlText w:val=""/>
      <w:lvlJc w:val="left"/>
      <w:pPr>
        <w:tabs>
          <w:tab w:val="num" w:pos="2160"/>
        </w:tabs>
        <w:ind w:left="2160" w:hanging="360"/>
      </w:pPr>
      <w:rPr>
        <w:rFonts w:ascii="Wingdings" w:hAnsi="Wingdings" w:hint="default"/>
      </w:rPr>
    </w:lvl>
    <w:lvl w:ilvl="3" w:tplc="D5E8A0EC" w:tentative="1">
      <w:start w:val="1"/>
      <w:numFmt w:val="bullet"/>
      <w:lvlText w:val=""/>
      <w:lvlJc w:val="left"/>
      <w:pPr>
        <w:tabs>
          <w:tab w:val="num" w:pos="2880"/>
        </w:tabs>
        <w:ind w:left="2880" w:hanging="360"/>
      </w:pPr>
      <w:rPr>
        <w:rFonts w:ascii="Wingdings" w:hAnsi="Wingdings" w:hint="default"/>
      </w:rPr>
    </w:lvl>
    <w:lvl w:ilvl="4" w:tplc="1F50884C" w:tentative="1">
      <w:start w:val="1"/>
      <w:numFmt w:val="bullet"/>
      <w:lvlText w:val=""/>
      <w:lvlJc w:val="left"/>
      <w:pPr>
        <w:tabs>
          <w:tab w:val="num" w:pos="3600"/>
        </w:tabs>
        <w:ind w:left="3600" w:hanging="360"/>
      </w:pPr>
      <w:rPr>
        <w:rFonts w:ascii="Wingdings" w:hAnsi="Wingdings" w:hint="default"/>
      </w:rPr>
    </w:lvl>
    <w:lvl w:ilvl="5" w:tplc="3670EAC4" w:tentative="1">
      <w:start w:val="1"/>
      <w:numFmt w:val="bullet"/>
      <w:lvlText w:val=""/>
      <w:lvlJc w:val="left"/>
      <w:pPr>
        <w:tabs>
          <w:tab w:val="num" w:pos="4320"/>
        </w:tabs>
        <w:ind w:left="4320" w:hanging="360"/>
      </w:pPr>
      <w:rPr>
        <w:rFonts w:ascii="Wingdings" w:hAnsi="Wingdings" w:hint="default"/>
      </w:rPr>
    </w:lvl>
    <w:lvl w:ilvl="6" w:tplc="267A7B0C" w:tentative="1">
      <w:start w:val="1"/>
      <w:numFmt w:val="bullet"/>
      <w:lvlText w:val=""/>
      <w:lvlJc w:val="left"/>
      <w:pPr>
        <w:tabs>
          <w:tab w:val="num" w:pos="5040"/>
        </w:tabs>
        <w:ind w:left="5040" w:hanging="360"/>
      </w:pPr>
      <w:rPr>
        <w:rFonts w:ascii="Wingdings" w:hAnsi="Wingdings" w:hint="default"/>
      </w:rPr>
    </w:lvl>
    <w:lvl w:ilvl="7" w:tplc="228CA430" w:tentative="1">
      <w:start w:val="1"/>
      <w:numFmt w:val="bullet"/>
      <w:lvlText w:val=""/>
      <w:lvlJc w:val="left"/>
      <w:pPr>
        <w:tabs>
          <w:tab w:val="num" w:pos="5760"/>
        </w:tabs>
        <w:ind w:left="5760" w:hanging="360"/>
      </w:pPr>
      <w:rPr>
        <w:rFonts w:ascii="Wingdings" w:hAnsi="Wingdings" w:hint="default"/>
      </w:rPr>
    </w:lvl>
    <w:lvl w:ilvl="8" w:tplc="3FAC0CF2"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FFD0C80"/>
    <w:multiLevelType w:val="hybridMultilevel"/>
    <w:tmpl w:val="2A28CA42"/>
    <w:lvl w:ilvl="0" w:tplc="0816000D">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15:restartNumberingAfterBreak="0">
    <w:nsid w:val="121F5F69"/>
    <w:multiLevelType w:val="hybridMultilevel"/>
    <w:tmpl w:val="F104DB00"/>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15:restartNumberingAfterBreak="0">
    <w:nsid w:val="147C069D"/>
    <w:multiLevelType w:val="hybridMultilevel"/>
    <w:tmpl w:val="761448EC"/>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15:restartNumberingAfterBreak="0">
    <w:nsid w:val="14CB55F2"/>
    <w:multiLevelType w:val="hybridMultilevel"/>
    <w:tmpl w:val="17B01248"/>
    <w:lvl w:ilvl="0" w:tplc="B3CAC168">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 w15:restartNumberingAfterBreak="0">
    <w:nsid w:val="15C008B9"/>
    <w:multiLevelType w:val="hybridMultilevel"/>
    <w:tmpl w:val="9FEA6AFC"/>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 w15:restartNumberingAfterBreak="0">
    <w:nsid w:val="1DDB0EA8"/>
    <w:multiLevelType w:val="hybridMultilevel"/>
    <w:tmpl w:val="C6B20DAC"/>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 w15:restartNumberingAfterBreak="0">
    <w:nsid w:val="20191607"/>
    <w:multiLevelType w:val="hybridMultilevel"/>
    <w:tmpl w:val="9C82B31E"/>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15:restartNumberingAfterBreak="0">
    <w:nsid w:val="205D57C5"/>
    <w:multiLevelType w:val="hybridMultilevel"/>
    <w:tmpl w:val="DB1C6024"/>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15:restartNumberingAfterBreak="0">
    <w:nsid w:val="20F45968"/>
    <w:multiLevelType w:val="hybridMultilevel"/>
    <w:tmpl w:val="6936DC60"/>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15:restartNumberingAfterBreak="0">
    <w:nsid w:val="22171365"/>
    <w:multiLevelType w:val="hybridMultilevel"/>
    <w:tmpl w:val="14264714"/>
    <w:lvl w:ilvl="0" w:tplc="B3CAC168">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15:restartNumberingAfterBreak="0">
    <w:nsid w:val="24EE0913"/>
    <w:multiLevelType w:val="hybridMultilevel"/>
    <w:tmpl w:val="DFD46BA2"/>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15:restartNumberingAfterBreak="0">
    <w:nsid w:val="29013404"/>
    <w:multiLevelType w:val="hybridMultilevel"/>
    <w:tmpl w:val="5E70622C"/>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 w15:restartNumberingAfterBreak="0">
    <w:nsid w:val="2A3276FC"/>
    <w:multiLevelType w:val="hybridMultilevel"/>
    <w:tmpl w:val="F996ABC2"/>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 w15:restartNumberingAfterBreak="0">
    <w:nsid w:val="2CAA34DA"/>
    <w:multiLevelType w:val="hybridMultilevel"/>
    <w:tmpl w:val="912CAA30"/>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15:restartNumberingAfterBreak="0">
    <w:nsid w:val="2DF5497C"/>
    <w:multiLevelType w:val="hybridMultilevel"/>
    <w:tmpl w:val="63008F2E"/>
    <w:lvl w:ilvl="0" w:tplc="2CC8765E">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0" w15:restartNumberingAfterBreak="0">
    <w:nsid w:val="3060052D"/>
    <w:multiLevelType w:val="hybridMultilevel"/>
    <w:tmpl w:val="67882470"/>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1" w15:restartNumberingAfterBreak="0">
    <w:nsid w:val="31DF04F9"/>
    <w:multiLevelType w:val="hybridMultilevel"/>
    <w:tmpl w:val="0752535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 w15:restartNumberingAfterBreak="0">
    <w:nsid w:val="32620ADB"/>
    <w:multiLevelType w:val="hybridMultilevel"/>
    <w:tmpl w:val="746E407C"/>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15:restartNumberingAfterBreak="0">
    <w:nsid w:val="38321694"/>
    <w:multiLevelType w:val="hybridMultilevel"/>
    <w:tmpl w:val="8494BDB6"/>
    <w:lvl w:ilvl="0" w:tplc="D1ECC70A">
      <w:start w:val="1"/>
      <w:numFmt w:val="bullet"/>
      <w:lvlText w:val=""/>
      <w:lvlJc w:val="left"/>
      <w:pPr>
        <w:ind w:left="780" w:hanging="360"/>
      </w:pPr>
      <w:rPr>
        <w:rFonts w:ascii="Wingdings" w:hAnsi="Wingdings" w:hint="default"/>
      </w:rPr>
    </w:lvl>
    <w:lvl w:ilvl="1" w:tplc="08160003" w:tentative="1">
      <w:start w:val="1"/>
      <w:numFmt w:val="bullet"/>
      <w:lvlText w:val="o"/>
      <w:lvlJc w:val="left"/>
      <w:pPr>
        <w:ind w:left="1500" w:hanging="360"/>
      </w:pPr>
      <w:rPr>
        <w:rFonts w:ascii="Courier New" w:hAnsi="Courier New" w:cs="Courier New" w:hint="default"/>
      </w:rPr>
    </w:lvl>
    <w:lvl w:ilvl="2" w:tplc="08160005" w:tentative="1">
      <w:start w:val="1"/>
      <w:numFmt w:val="bullet"/>
      <w:lvlText w:val=""/>
      <w:lvlJc w:val="left"/>
      <w:pPr>
        <w:ind w:left="2220" w:hanging="360"/>
      </w:pPr>
      <w:rPr>
        <w:rFonts w:ascii="Wingdings" w:hAnsi="Wingdings" w:hint="default"/>
      </w:rPr>
    </w:lvl>
    <w:lvl w:ilvl="3" w:tplc="08160001" w:tentative="1">
      <w:start w:val="1"/>
      <w:numFmt w:val="bullet"/>
      <w:lvlText w:val=""/>
      <w:lvlJc w:val="left"/>
      <w:pPr>
        <w:ind w:left="2940" w:hanging="360"/>
      </w:pPr>
      <w:rPr>
        <w:rFonts w:ascii="Symbol" w:hAnsi="Symbol" w:hint="default"/>
      </w:rPr>
    </w:lvl>
    <w:lvl w:ilvl="4" w:tplc="08160003" w:tentative="1">
      <w:start w:val="1"/>
      <w:numFmt w:val="bullet"/>
      <w:lvlText w:val="o"/>
      <w:lvlJc w:val="left"/>
      <w:pPr>
        <w:ind w:left="3660" w:hanging="360"/>
      </w:pPr>
      <w:rPr>
        <w:rFonts w:ascii="Courier New" w:hAnsi="Courier New" w:cs="Courier New" w:hint="default"/>
      </w:rPr>
    </w:lvl>
    <w:lvl w:ilvl="5" w:tplc="08160005" w:tentative="1">
      <w:start w:val="1"/>
      <w:numFmt w:val="bullet"/>
      <w:lvlText w:val=""/>
      <w:lvlJc w:val="left"/>
      <w:pPr>
        <w:ind w:left="4380" w:hanging="360"/>
      </w:pPr>
      <w:rPr>
        <w:rFonts w:ascii="Wingdings" w:hAnsi="Wingdings" w:hint="default"/>
      </w:rPr>
    </w:lvl>
    <w:lvl w:ilvl="6" w:tplc="08160001" w:tentative="1">
      <w:start w:val="1"/>
      <w:numFmt w:val="bullet"/>
      <w:lvlText w:val=""/>
      <w:lvlJc w:val="left"/>
      <w:pPr>
        <w:ind w:left="5100" w:hanging="360"/>
      </w:pPr>
      <w:rPr>
        <w:rFonts w:ascii="Symbol" w:hAnsi="Symbol" w:hint="default"/>
      </w:rPr>
    </w:lvl>
    <w:lvl w:ilvl="7" w:tplc="08160003" w:tentative="1">
      <w:start w:val="1"/>
      <w:numFmt w:val="bullet"/>
      <w:lvlText w:val="o"/>
      <w:lvlJc w:val="left"/>
      <w:pPr>
        <w:ind w:left="5820" w:hanging="360"/>
      </w:pPr>
      <w:rPr>
        <w:rFonts w:ascii="Courier New" w:hAnsi="Courier New" w:cs="Courier New" w:hint="default"/>
      </w:rPr>
    </w:lvl>
    <w:lvl w:ilvl="8" w:tplc="08160005" w:tentative="1">
      <w:start w:val="1"/>
      <w:numFmt w:val="bullet"/>
      <w:lvlText w:val=""/>
      <w:lvlJc w:val="left"/>
      <w:pPr>
        <w:ind w:left="6540" w:hanging="360"/>
      </w:pPr>
      <w:rPr>
        <w:rFonts w:ascii="Wingdings" w:hAnsi="Wingdings" w:hint="default"/>
      </w:rPr>
    </w:lvl>
  </w:abstractNum>
  <w:abstractNum w:abstractNumId="24" w15:restartNumberingAfterBreak="0">
    <w:nsid w:val="383A3F84"/>
    <w:multiLevelType w:val="hybridMultilevel"/>
    <w:tmpl w:val="F538F8B8"/>
    <w:lvl w:ilvl="0" w:tplc="306605A2">
      <w:start w:val="1"/>
      <w:numFmt w:val="bullet"/>
      <w:lvlText w:val=""/>
      <w:lvlJc w:val="left"/>
      <w:pPr>
        <w:tabs>
          <w:tab w:val="num" w:pos="720"/>
        </w:tabs>
        <w:ind w:left="720" w:hanging="360"/>
      </w:pPr>
      <w:rPr>
        <w:rFonts w:ascii="Wingdings" w:hAnsi="Wingdings" w:hint="default"/>
      </w:rPr>
    </w:lvl>
    <w:lvl w:ilvl="1" w:tplc="86586CBC" w:tentative="1">
      <w:start w:val="1"/>
      <w:numFmt w:val="bullet"/>
      <w:lvlText w:val=""/>
      <w:lvlJc w:val="left"/>
      <w:pPr>
        <w:tabs>
          <w:tab w:val="num" w:pos="1440"/>
        </w:tabs>
        <w:ind w:left="1440" w:hanging="360"/>
      </w:pPr>
      <w:rPr>
        <w:rFonts w:ascii="Wingdings" w:hAnsi="Wingdings" w:hint="default"/>
      </w:rPr>
    </w:lvl>
    <w:lvl w:ilvl="2" w:tplc="C5726308" w:tentative="1">
      <w:start w:val="1"/>
      <w:numFmt w:val="bullet"/>
      <w:lvlText w:val=""/>
      <w:lvlJc w:val="left"/>
      <w:pPr>
        <w:tabs>
          <w:tab w:val="num" w:pos="2160"/>
        </w:tabs>
        <w:ind w:left="2160" w:hanging="360"/>
      </w:pPr>
      <w:rPr>
        <w:rFonts w:ascii="Wingdings" w:hAnsi="Wingdings" w:hint="default"/>
      </w:rPr>
    </w:lvl>
    <w:lvl w:ilvl="3" w:tplc="8B2446B0" w:tentative="1">
      <w:start w:val="1"/>
      <w:numFmt w:val="bullet"/>
      <w:lvlText w:val=""/>
      <w:lvlJc w:val="left"/>
      <w:pPr>
        <w:tabs>
          <w:tab w:val="num" w:pos="2880"/>
        </w:tabs>
        <w:ind w:left="2880" w:hanging="360"/>
      </w:pPr>
      <w:rPr>
        <w:rFonts w:ascii="Wingdings" w:hAnsi="Wingdings" w:hint="default"/>
      </w:rPr>
    </w:lvl>
    <w:lvl w:ilvl="4" w:tplc="35402BEC" w:tentative="1">
      <w:start w:val="1"/>
      <w:numFmt w:val="bullet"/>
      <w:lvlText w:val=""/>
      <w:lvlJc w:val="left"/>
      <w:pPr>
        <w:tabs>
          <w:tab w:val="num" w:pos="3600"/>
        </w:tabs>
        <w:ind w:left="3600" w:hanging="360"/>
      </w:pPr>
      <w:rPr>
        <w:rFonts w:ascii="Wingdings" w:hAnsi="Wingdings" w:hint="default"/>
      </w:rPr>
    </w:lvl>
    <w:lvl w:ilvl="5" w:tplc="781E8960" w:tentative="1">
      <w:start w:val="1"/>
      <w:numFmt w:val="bullet"/>
      <w:lvlText w:val=""/>
      <w:lvlJc w:val="left"/>
      <w:pPr>
        <w:tabs>
          <w:tab w:val="num" w:pos="4320"/>
        </w:tabs>
        <w:ind w:left="4320" w:hanging="360"/>
      </w:pPr>
      <w:rPr>
        <w:rFonts w:ascii="Wingdings" w:hAnsi="Wingdings" w:hint="default"/>
      </w:rPr>
    </w:lvl>
    <w:lvl w:ilvl="6" w:tplc="A1582E4A" w:tentative="1">
      <w:start w:val="1"/>
      <w:numFmt w:val="bullet"/>
      <w:lvlText w:val=""/>
      <w:lvlJc w:val="left"/>
      <w:pPr>
        <w:tabs>
          <w:tab w:val="num" w:pos="5040"/>
        </w:tabs>
        <w:ind w:left="5040" w:hanging="360"/>
      </w:pPr>
      <w:rPr>
        <w:rFonts w:ascii="Wingdings" w:hAnsi="Wingdings" w:hint="default"/>
      </w:rPr>
    </w:lvl>
    <w:lvl w:ilvl="7" w:tplc="5C36FABE" w:tentative="1">
      <w:start w:val="1"/>
      <w:numFmt w:val="bullet"/>
      <w:lvlText w:val=""/>
      <w:lvlJc w:val="left"/>
      <w:pPr>
        <w:tabs>
          <w:tab w:val="num" w:pos="5760"/>
        </w:tabs>
        <w:ind w:left="5760" w:hanging="360"/>
      </w:pPr>
      <w:rPr>
        <w:rFonts w:ascii="Wingdings" w:hAnsi="Wingdings" w:hint="default"/>
      </w:rPr>
    </w:lvl>
    <w:lvl w:ilvl="8" w:tplc="0BCAC040"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24A4699"/>
    <w:multiLevelType w:val="hybridMultilevel"/>
    <w:tmpl w:val="318C1F2A"/>
    <w:lvl w:ilvl="0" w:tplc="DABE4AEE">
      <w:start w:val="1"/>
      <w:numFmt w:val="bullet"/>
      <w:lvlText w:val=""/>
      <w:lvlJc w:val="left"/>
      <w:pPr>
        <w:tabs>
          <w:tab w:val="num" w:pos="720"/>
        </w:tabs>
        <w:ind w:left="720" w:hanging="360"/>
      </w:pPr>
      <w:rPr>
        <w:rFonts w:ascii="Wingdings" w:hAnsi="Wingdings" w:hint="default"/>
      </w:rPr>
    </w:lvl>
    <w:lvl w:ilvl="1" w:tplc="F2F8D99E" w:tentative="1">
      <w:start w:val="1"/>
      <w:numFmt w:val="bullet"/>
      <w:lvlText w:val=""/>
      <w:lvlJc w:val="left"/>
      <w:pPr>
        <w:tabs>
          <w:tab w:val="num" w:pos="1440"/>
        </w:tabs>
        <w:ind w:left="1440" w:hanging="360"/>
      </w:pPr>
      <w:rPr>
        <w:rFonts w:ascii="Wingdings" w:hAnsi="Wingdings" w:hint="default"/>
      </w:rPr>
    </w:lvl>
    <w:lvl w:ilvl="2" w:tplc="0E6220DE" w:tentative="1">
      <w:start w:val="1"/>
      <w:numFmt w:val="bullet"/>
      <w:lvlText w:val=""/>
      <w:lvlJc w:val="left"/>
      <w:pPr>
        <w:tabs>
          <w:tab w:val="num" w:pos="2160"/>
        </w:tabs>
        <w:ind w:left="2160" w:hanging="360"/>
      </w:pPr>
      <w:rPr>
        <w:rFonts w:ascii="Wingdings" w:hAnsi="Wingdings" w:hint="default"/>
      </w:rPr>
    </w:lvl>
    <w:lvl w:ilvl="3" w:tplc="3A40F9C6" w:tentative="1">
      <w:start w:val="1"/>
      <w:numFmt w:val="bullet"/>
      <w:lvlText w:val=""/>
      <w:lvlJc w:val="left"/>
      <w:pPr>
        <w:tabs>
          <w:tab w:val="num" w:pos="2880"/>
        </w:tabs>
        <w:ind w:left="2880" w:hanging="360"/>
      </w:pPr>
      <w:rPr>
        <w:rFonts w:ascii="Wingdings" w:hAnsi="Wingdings" w:hint="default"/>
      </w:rPr>
    </w:lvl>
    <w:lvl w:ilvl="4" w:tplc="C4C0A8F0" w:tentative="1">
      <w:start w:val="1"/>
      <w:numFmt w:val="bullet"/>
      <w:lvlText w:val=""/>
      <w:lvlJc w:val="left"/>
      <w:pPr>
        <w:tabs>
          <w:tab w:val="num" w:pos="3600"/>
        </w:tabs>
        <w:ind w:left="3600" w:hanging="360"/>
      </w:pPr>
      <w:rPr>
        <w:rFonts w:ascii="Wingdings" w:hAnsi="Wingdings" w:hint="default"/>
      </w:rPr>
    </w:lvl>
    <w:lvl w:ilvl="5" w:tplc="9F96E836" w:tentative="1">
      <w:start w:val="1"/>
      <w:numFmt w:val="bullet"/>
      <w:lvlText w:val=""/>
      <w:lvlJc w:val="left"/>
      <w:pPr>
        <w:tabs>
          <w:tab w:val="num" w:pos="4320"/>
        </w:tabs>
        <w:ind w:left="4320" w:hanging="360"/>
      </w:pPr>
      <w:rPr>
        <w:rFonts w:ascii="Wingdings" w:hAnsi="Wingdings" w:hint="default"/>
      </w:rPr>
    </w:lvl>
    <w:lvl w:ilvl="6" w:tplc="F3780474" w:tentative="1">
      <w:start w:val="1"/>
      <w:numFmt w:val="bullet"/>
      <w:lvlText w:val=""/>
      <w:lvlJc w:val="left"/>
      <w:pPr>
        <w:tabs>
          <w:tab w:val="num" w:pos="5040"/>
        </w:tabs>
        <w:ind w:left="5040" w:hanging="360"/>
      </w:pPr>
      <w:rPr>
        <w:rFonts w:ascii="Wingdings" w:hAnsi="Wingdings" w:hint="default"/>
      </w:rPr>
    </w:lvl>
    <w:lvl w:ilvl="7" w:tplc="2AF09CBC" w:tentative="1">
      <w:start w:val="1"/>
      <w:numFmt w:val="bullet"/>
      <w:lvlText w:val=""/>
      <w:lvlJc w:val="left"/>
      <w:pPr>
        <w:tabs>
          <w:tab w:val="num" w:pos="5760"/>
        </w:tabs>
        <w:ind w:left="5760" w:hanging="360"/>
      </w:pPr>
      <w:rPr>
        <w:rFonts w:ascii="Wingdings" w:hAnsi="Wingdings" w:hint="default"/>
      </w:rPr>
    </w:lvl>
    <w:lvl w:ilvl="8" w:tplc="40A43662"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2E87FD8"/>
    <w:multiLevelType w:val="hybridMultilevel"/>
    <w:tmpl w:val="DE38A782"/>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7" w15:restartNumberingAfterBreak="0">
    <w:nsid w:val="43CE76DB"/>
    <w:multiLevelType w:val="hybridMultilevel"/>
    <w:tmpl w:val="26969EAE"/>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8" w15:restartNumberingAfterBreak="0">
    <w:nsid w:val="446C1717"/>
    <w:multiLevelType w:val="hybridMultilevel"/>
    <w:tmpl w:val="EEE2E968"/>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9" w15:restartNumberingAfterBreak="0">
    <w:nsid w:val="488D0D0E"/>
    <w:multiLevelType w:val="hybridMultilevel"/>
    <w:tmpl w:val="1C846BC4"/>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0" w15:restartNumberingAfterBreak="0">
    <w:nsid w:val="4BEB40A9"/>
    <w:multiLevelType w:val="hybridMultilevel"/>
    <w:tmpl w:val="A06003DA"/>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1" w15:restartNumberingAfterBreak="0">
    <w:nsid w:val="4C3025A6"/>
    <w:multiLevelType w:val="hybridMultilevel"/>
    <w:tmpl w:val="CED65EC0"/>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2" w15:restartNumberingAfterBreak="0">
    <w:nsid w:val="4E542085"/>
    <w:multiLevelType w:val="hybridMultilevel"/>
    <w:tmpl w:val="F34687B0"/>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3" w15:restartNumberingAfterBreak="0">
    <w:nsid w:val="524C6907"/>
    <w:multiLevelType w:val="hybridMultilevel"/>
    <w:tmpl w:val="E80CD010"/>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4" w15:restartNumberingAfterBreak="0">
    <w:nsid w:val="5382596F"/>
    <w:multiLevelType w:val="hybridMultilevel"/>
    <w:tmpl w:val="734240C8"/>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5" w15:restartNumberingAfterBreak="0">
    <w:nsid w:val="557A72FB"/>
    <w:multiLevelType w:val="hybridMultilevel"/>
    <w:tmpl w:val="CB028F52"/>
    <w:lvl w:ilvl="0" w:tplc="C9901D52">
      <w:start w:val="1"/>
      <w:numFmt w:val="bullet"/>
      <w:lvlText w:val=""/>
      <w:lvlJc w:val="left"/>
      <w:pPr>
        <w:tabs>
          <w:tab w:val="num" w:pos="720"/>
        </w:tabs>
        <w:ind w:left="720" w:hanging="360"/>
      </w:pPr>
      <w:rPr>
        <w:rFonts w:ascii="Wingdings" w:hAnsi="Wingdings" w:hint="default"/>
      </w:rPr>
    </w:lvl>
    <w:lvl w:ilvl="1" w:tplc="45BE02C4" w:tentative="1">
      <w:start w:val="1"/>
      <w:numFmt w:val="bullet"/>
      <w:lvlText w:val=""/>
      <w:lvlJc w:val="left"/>
      <w:pPr>
        <w:tabs>
          <w:tab w:val="num" w:pos="1440"/>
        </w:tabs>
        <w:ind w:left="1440" w:hanging="360"/>
      </w:pPr>
      <w:rPr>
        <w:rFonts w:ascii="Wingdings" w:hAnsi="Wingdings" w:hint="default"/>
      </w:rPr>
    </w:lvl>
    <w:lvl w:ilvl="2" w:tplc="5F825B52" w:tentative="1">
      <w:start w:val="1"/>
      <w:numFmt w:val="bullet"/>
      <w:lvlText w:val=""/>
      <w:lvlJc w:val="left"/>
      <w:pPr>
        <w:tabs>
          <w:tab w:val="num" w:pos="2160"/>
        </w:tabs>
        <w:ind w:left="2160" w:hanging="360"/>
      </w:pPr>
      <w:rPr>
        <w:rFonts w:ascii="Wingdings" w:hAnsi="Wingdings" w:hint="default"/>
      </w:rPr>
    </w:lvl>
    <w:lvl w:ilvl="3" w:tplc="C07A7F9A" w:tentative="1">
      <w:start w:val="1"/>
      <w:numFmt w:val="bullet"/>
      <w:lvlText w:val=""/>
      <w:lvlJc w:val="left"/>
      <w:pPr>
        <w:tabs>
          <w:tab w:val="num" w:pos="2880"/>
        </w:tabs>
        <w:ind w:left="2880" w:hanging="360"/>
      </w:pPr>
      <w:rPr>
        <w:rFonts w:ascii="Wingdings" w:hAnsi="Wingdings" w:hint="default"/>
      </w:rPr>
    </w:lvl>
    <w:lvl w:ilvl="4" w:tplc="B54A8688" w:tentative="1">
      <w:start w:val="1"/>
      <w:numFmt w:val="bullet"/>
      <w:lvlText w:val=""/>
      <w:lvlJc w:val="left"/>
      <w:pPr>
        <w:tabs>
          <w:tab w:val="num" w:pos="3600"/>
        </w:tabs>
        <w:ind w:left="3600" w:hanging="360"/>
      </w:pPr>
      <w:rPr>
        <w:rFonts w:ascii="Wingdings" w:hAnsi="Wingdings" w:hint="default"/>
      </w:rPr>
    </w:lvl>
    <w:lvl w:ilvl="5" w:tplc="92043C0E" w:tentative="1">
      <w:start w:val="1"/>
      <w:numFmt w:val="bullet"/>
      <w:lvlText w:val=""/>
      <w:lvlJc w:val="left"/>
      <w:pPr>
        <w:tabs>
          <w:tab w:val="num" w:pos="4320"/>
        </w:tabs>
        <w:ind w:left="4320" w:hanging="360"/>
      </w:pPr>
      <w:rPr>
        <w:rFonts w:ascii="Wingdings" w:hAnsi="Wingdings" w:hint="default"/>
      </w:rPr>
    </w:lvl>
    <w:lvl w:ilvl="6" w:tplc="5C62A20A" w:tentative="1">
      <w:start w:val="1"/>
      <w:numFmt w:val="bullet"/>
      <w:lvlText w:val=""/>
      <w:lvlJc w:val="left"/>
      <w:pPr>
        <w:tabs>
          <w:tab w:val="num" w:pos="5040"/>
        </w:tabs>
        <w:ind w:left="5040" w:hanging="360"/>
      </w:pPr>
      <w:rPr>
        <w:rFonts w:ascii="Wingdings" w:hAnsi="Wingdings" w:hint="default"/>
      </w:rPr>
    </w:lvl>
    <w:lvl w:ilvl="7" w:tplc="EF9A6D52" w:tentative="1">
      <w:start w:val="1"/>
      <w:numFmt w:val="bullet"/>
      <w:lvlText w:val=""/>
      <w:lvlJc w:val="left"/>
      <w:pPr>
        <w:tabs>
          <w:tab w:val="num" w:pos="5760"/>
        </w:tabs>
        <w:ind w:left="5760" w:hanging="360"/>
      </w:pPr>
      <w:rPr>
        <w:rFonts w:ascii="Wingdings" w:hAnsi="Wingdings" w:hint="default"/>
      </w:rPr>
    </w:lvl>
    <w:lvl w:ilvl="8" w:tplc="51EE723E"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27167A3"/>
    <w:multiLevelType w:val="hybridMultilevel"/>
    <w:tmpl w:val="3B9AD336"/>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7" w15:restartNumberingAfterBreak="0">
    <w:nsid w:val="66674173"/>
    <w:multiLevelType w:val="hybridMultilevel"/>
    <w:tmpl w:val="300A5ADE"/>
    <w:lvl w:ilvl="0" w:tplc="9216C2DE">
      <w:start w:val="1"/>
      <w:numFmt w:val="bullet"/>
      <w:lvlText w:val=""/>
      <w:lvlJc w:val="left"/>
      <w:pPr>
        <w:tabs>
          <w:tab w:val="num" w:pos="720"/>
        </w:tabs>
        <w:ind w:left="720" w:hanging="360"/>
      </w:pPr>
      <w:rPr>
        <w:rFonts w:ascii="Wingdings" w:hAnsi="Wingdings" w:hint="default"/>
      </w:rPr>
    </w:lvl>
    <w:lvl w:ilvl="1" w:tplc="6778D2B2" w:tentative="1">
      <w:start w:val="1"/>
      <w:numFmt w:val="bullet"/>
      <w:lvlText w:val=""/>
      <w:lvlJc w:val="left"/>
      <w:pPr>
        <w:tabs>
          <w:tab w:val="num" w:pos="1440"/>
        </w:tabs>
        <w:ind w:left="1440" w:hanging="360"/>
      </w:pPr>
      <w:rPr>
        <w:rFonts w:ascii="Wingdings" w:hAnsi="Wingdings" w:hint="default"/>
      </w:rPr>
    </w:lvl>
    <w:lvl w:ilvl="2" w:tplc="AA0631F0" w:tentative="1">
      <w:start w:val="1"/>
      <w:numFmt w:val="bullet"/>
      <w:lvlText w:val=""/>
      <w:lvlJc w:val="left"/>
      <w:pPr>
        <w:tabs>
          <w:tab w:val="num" w:pos="2160"/>
        </w:tabs>
        <w:ind w:left="2160" w:hanging="360"/>
      </w:pPr>
      <w:rPr>
        <w:rFonts w:ascii="Wingdings" w:hAnsi="Wingdings" w:hint="default"/>
      </w:rPr>
    </w:lvl>
    <w:lvl w:ilvl="3" w:tplc="14FE9820" w:tentative="1">
      <w:start w:val="1"/>
      <w:numFmt w:val="bullet"/>
      <w:lvlText w:val=""/>
      <w:lvlJc w:val="left"/>
      <w:pPr>
        <w:tabs>
          <w:tab w:val="num" w:pos="2880"/>
        </w:tabs>
        <w:ind w:left="2880" w:hanging="360"/>
      </w:pPr>
      <w:rPr>
        <w:rFonts w:ascii="Wingdings" w:hAnsi="Wingdings" w:hint="default"/>
      </w:rPr>
    </w:lvl>
    <w:lvl w:ilvl="4" w:tplc="8E3ABD3E" w:tentative="1">
      <w:start w:val="1"/>
      <w:numFmt w:val="bullet"/>
      <w:lvlText w:val=""/>
      <w:lvlJc w:val="left"/>
      <w:pPr>
        <w:tabs>
          <w:tab w:val="num" w:pos="3600"/>
        </w:tabs>
        <w:ind w:left="3600" w:hanging="360"/>
      </w:pPr>
      <w:rPr>
        <w:rFonts w:ascii="Wingdings" w:hAnsi="Wingdings" w:hint="default"/>
      </w:rPr>
    </w:lvl>
    <w:lvl w:ilvl="5" w:tplc="6778E642" w:tentative="1">
      <w:start w:val="1"/>
      <w:numFmt w:val="bullet"/>
      <w:lvlText w:val=""/>
      <w:lvlJc w:val="left"/>
      <w:pPr>
        <w:tabs>
          <w:tab w:val="num" w:pos="4320"/>
        </w:tabs>
        <w:ind w:left="4320" w:hanging="360"/>
      </w:pPr>
      <w:rPr>
        <w:rFonts w:ascii="Wingdings" w:hAnsi="Wingdings" w:hint="default"/>
      </w:rPr>
    </w:lvl>
    <w:lvl w:ilvl="6" w:tplc="2CB81420" w:tentative="1">
      <w:start w:val="1"/>
      <w:numFmt w:val="bullet"/>
      <w:lvlText w:val=""/>
      <w:lvlJc w:val="left"/>
      <w:pPr>
        <w:tabs>
          <w:tab w:val="num" w:pos="5040"/>
        </w:tabs>
        <w:ind w:left="5040" w:hanging="360"/>
      </w:pPr>
      <w:rPr>
        <w:rFonts w:ascii="Wingdings" w:hAnsi="Wingdings" w:hint="default"/>
      </w:rPr>
    </w:lvl>
    <w:lvl w:ilvl="7" w:tplc="6324DE04" w:tentative="1">
      <w:start w:val="1"/>
      <w:numFmt w:val="bullet"/>
      <w:lvlText w:val=""/>
      <w:lvlJc w:val="left"/>
      <w:pPr>
        <w:tabs>
          <w:tab w:val="num" w:pos="5760"/>
        </w:tabs>
        <w:ind w:left="5760" w:hanging="360"/>
      </w:pPr>
      <w:rPr>
        <w:rFonts w:ascii="Wingdings" w:hAnsi="Wingdings" w:hint="default"/>
      </w:rPr>
    </w:lvl>
    <w:lvl w:ilvl="8" w:tplc="CE8090F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8EB3E23"/>
    <w:multiLevelType w:val="hybridMultilevel"/>
    <w:tmpl w:val="F6386094"/>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9" w15:restartNumberingAfterBreak="0">
    <w:nsid w:val="6A8F3336"/>
    <w:multiLevelType w:val="hybridMultilevel"/>
    <w:tmpl w:val="9DC077B6"/>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0" w15:restartNumberingAfterBreak="0">
    <w:nsid w:val="758E0ECE"/>
    <w:multiLevelType w:val="hybridMultilevel"/>
    <w:tmpl w:val="55262DA0"/>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1" w15:restartNumberingAfterBreak="0">
    <w:nsid w:val="789B3568"/>
    <w:multiLevelType w:val="hybridMultilevel"/>
    <w:tmpl w:val="1DD2615E"/>
    <w:lvl w:ilvl="0" w:tplc="0816000D">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2" w15:restartNumberingAfterBreak="0">
    <w:nsid w:val="78C152FC"/>
    <w:multiLevelType w:val="hybridMultilevel"/>
    <w:tmpl w:val="737A6EC0"/>
    <w:lvl w:ilvl="0" w:tplc="D1ECC70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3" w15:restartNumberingAfterBreak="0">
    <w:nsid w:val="78DA1FBD"/>
    <w:multiLevelType w:val="hybridMultilevel"/>
    <w:tmpl w:val="78141F24"/>
    <w:lvl w:ilvl="0" w:tplc="223804E2">
      <w:start w:val="1"/>
      <w:numFmt w:val="bullet"/>
      <w:lvlText w:val=""/>
      <w:lvlJc w:val="left"/>
      <w:pPr>
        <w:tabs>
          <w:tab w:val="num" w:pos="720"/>
        </w:tabs>
        <w:ind w:left="720" w:hanging="360"/>
      </w:pPr>
      <w:rPr>
        <w:rFonts w:ascii="Wingdings" w:hAnsi="Wingdings" w:hint="default"/>
      </w:rPr>
    </w:lvl>
    <w:lvl w:ilvl="1" w:tplc="C58E8A78" w:tentative="1">
      <w:start w:val="1"/>
      <w:numFmt w:val="bullet"/>
      <w:lvlText w:val=""/>
      <w:lvlJc w:val="left"/>
      <w:pPr>
        <w:tabs>
          <w:tab w:val="num" w:pos="1440"/>
        </w:tabs>
        <w:ind w:left="1440" w:hanging="360"/>
      </w:pPr>
      <w:rPr>
        <w:rFonts w:ascii="Wingdings" w:hAnsi="Wingdings" w:hint="default"/>
      </w:rPr>
    </w:lvl>
    <w:lvl w:ilvl="2" w:tplc="80BC13DC" w:tentative="1">
      <w:start w:val="1"/>
      <w:numFmt w:val="bullet"/>
      <w:lvlText w:val=""/>
      <w:lvlJc w:val="left"/>
      <w:pPr>
        <w:tabs>
          <w:tab w:val="num" w:pos="2160"/>
        </w:tabs>
        <w:ind w:left="2160" w:hanging="360"/>
      </w:pPr>
      <w:rPr>
        <w:rFonts w:ascii="Wingdings" w:hAnsi="Wingdings" w:hint="default"/>
      </w:rPr>
    </w:lvl>
    <w:lvl w:ilvl="3" w:tplc="3C50483E" w:tentative="1">
      <w:start w:val="1"/>
      <w:numFmt w:val="bullet"/>
      <w:lvlText w:val=""/>
      <w:lvlJc w:val="left"/>
      <w:pPr>
        <w:tabs>
          <w:tab w:val="num" w:pos="2880"/>
        </w:tabs>
        <w:ind w:left="2880" w:hanging="360"/>
      </w:pPr>
      <w:rPr>
        <w:rFonts w:ascii="Wingdings" w:hAnsi="Wingdings" w:hint="default"/>
      </w:rPr>
    </w:lvl>
    <w:lvl w:ilvl="4" w:tplc="FA3424E2" w:tentative="1">
      <w:start w:val="1"/>
      <w:numFmt w:val="bullet"/>
      <w:lvlText w:val=""/>
      <w:lvlJc w:val="left"/>
      <w:pPr>
        <w:tabs>
          <w:tab w:val="num" w:pos="3600"/>
        </w:tabs>
        <w:ind w:left="3600" w:hanging="360"/>
      </w:pPr>
      <w:rPr>
        <w:rFonts w:ascii="Wingdings" w:hAnsi="Wingdings" w:hint="default"/>
      </w:rPr>
    </w:lvl>
    <w:lvl w:ilvl="5" w:tplc="65C4AD82" w:tentative="1">
      <w:start w:val="1"/>
      <w:numFmt w:val="bullet"/>
      <w:lvlText w:val=""/>
      <w:lvlJc w:val="left"/>
      <w:pPr>
        <w:tabs>
          <w:tab w:val="num" w:pos="4320"/>
        </w:tabs>
        <w:ind w:left="4320" w:hanging="360"/>
      </w:pPr>
      <w:rPr>
        <w:rFonts w:ascii="Wingdings" w:hAnsi="Wingdings" w:hint="default"/>
      </w:rPr>
    </w:lvl>
    <w:lvl w:ilvl="6" w:tplc="D30E78E2" w:tentative="1">
      <w:start w:val="1"/>
      <w:numFmt w:val="bullet"/>
      <w:lvlText w:val=""/>
      <w:lvlJc w:val="left"/>
      <w:pPr>
        <w:tabs>
          <w:tab w:val="num" w:pos="5040"/>
        </w:tabs>
        <w:ind w:left="5040" w:hanging="360"/>
      </w:pPr>
      <w:rPr>
        <w:rFonts w:ascii="Wingdings" w:hAnsi="Wingdings" w:hint="default"/>
      </w:rPr>
    </w:lvl>
    <w:lvl w:ilvl="7" w:tplc="DCB6C5E2" w:tentative="1">
      <w:start w:val="1"/>
      <w:numFmt w:val="bullet"/>
      <w:lvlText w:val=""/>
      <w:lvlJc w:val="left"/>
      <w:pPr>
        <w:tabs>
          <w:tab w:val="num" w:pos="5760"/>
        </w:tabs>
        <w:ind w:left="5760" w:hanging="360"/>
      </w:pPr>
      <w:rPr>
        <w:rFonts w:ascii="Wingdings" w:hAnsi="Wingdings" w:hint="default"/>
      </w:rPr>
    </w:lvl>
    <w:lvl w:ilvl="8" w:tplc="E2A4289C"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A4568EF"/>
    <w:multiLevelType w:val="hybridMultilevel"/>
    <w:tmpl w:val="EA901C24"/>
    <w:lvl w:ilvl="0" w:tplc="0102EBBE">
      <w:start w:val="1"/>
      <w:numFmt w:val="bullet"/>
      <w:lvlText w:val=""/>
      <w:lvlJc w:val="left"/>
      <w:pPr>
        <w:tabs>
          <w:tab w:val="num" w:pos="720"/>
        </w:tabs>
        <w:ind w:left="720" w:hanging="360"/>
      </w:pPr>
      <w:rPr>
        <w:rFonts w:ascii="Wingdings" w:hAnsi="Wingdings" w:hint="default"/>
      </w:rPr>
    </w:lvl>
    <w:lvl w:ilvl="1" w:tplc="5CF22510" w:tentative="1">
      <w:start w:val="1"/>
      <w:numFmt w:val="bullet"/>
      <w:lvlText w:val=""/>
      <w:lvlJc w:val="left"/>
      <w:pPr>
        <w:tabs>
          <w:tab w:val="num" w:pos="1440"/>
        </w:tabs>
        <w:ind w:left="1440" w:hanging="360"/>
      </w:pPr>
      <w:rPr>
        <w:rFonts w:ascii="Wingdings" w:hAnsi="Wingdings" w:hint="default"/>
      </w:rPr>
    </w:lvl>
    <w:lvl w:ilvl="2" w:tplc="53BCC1F8" w:tentative="1">
      <w:start w:val="1"/>
      <w:numFmt w:val="bullet"/>
      <w:lvlText w:val=""/>
      <w:lvlJc w:val="left"/>
      <w:pPr>
        <w:tabs>
          <w:tab w:val="num" w:pos="2160"/>
        </w:tabs>
        <w:ind w:left="2160" w:hanging="360"/>
      </w:pPr>
      <w:rPr>
        <w:rFonts w:ascii="Wingdings" w:hAnsi="Wingdings" w:hint="default"/>
      </w:rPr>
    </w:lvl>
    <w:lvl w:ilvl="3" w:tplc="E2464CA4" w:tentative="1">
      <w:start w:val="1"/>
      <w:numFmt w:val="bullet"/>
      <w:lvlText w:val=""/>
      <w:lvlJc w:val="left"/>
      <w:pPr>
        <w:tabs>
          <w:tab w:val="num" w:pos="2880"/>
        </w:tabs>
        <w:ind w:left="2880" w:hanging="360"/>
      </w:pPr>
      <w:rPr>
        <w:rFonts w:ascii="Wingdings" w:hAnsi="Wingdings" w:hint="default"/>
      </w:rPr>
    </w:lvl>
    <w:lvl w:ilvl="4" w:tplc="9B745738" w:tentative="1">
      <w:start w:val="1"/>
      <w:numFmt w:val="bullet"/>
      <w:lvlText w:val=""/>
      <w:lvlJc w:val="left"/>
      <w:pPr>
        <w:tabs>
          <w:tab w:val="num" w:pos="3600"/>
        </w:tabs>
        <w:ind w:left="3600" w:hanging="360"/>
      </w:pPr>
      <w:rPr>
        <w:rFonts w:ascii="Wingdings" w:hAnsi="Wingdings" w:hint="default"/>
      </w:rPr>
    </w:lvl>
    <w:lvl w:ilvl="5" w:tplc="6106AB1A" w:tentative="1">
      <w:start w:val="1"/>
      <w:numFmt w:val="bullet"/>
      <w:lvlText w:val=""/>
      <w:lvlJc w:val="left"/>
      <w:pPr>
        <w:tabs>
          <w:tab w:val="num" w:pos="4320"/>
        </w:tabs>
        <w:ind w:left="4320" w:hanging="360"/>
      </w:pPr>
      <w:rPr>
        <w:rFonts w:ascii="Wingdings" w:hAnsi="Wingdings" w:hint="default"/>
      </w:rPr>
    </w:lvl>
    <w:lvl w:ilvl="6" w:tplc="A7829116" w:tentative="1">
      <w:start w:val="1"/>
      <w:numFmt w:val="bullet"/>
      <w:lvlText w:val=""/>
      <w:lvlJc w:val="left"/>
      <w:pPr>
        <w:tabs>
          <w:tab w:val="num" w:pos="5040"/>
        </w:tabs>
        <w:ind w:left="5040" w:hanging="360"/>
      </w:pPr>
      <w:rPr>
        <w:rFonts w:ascii="Wingdings" w:hAnsi="Wingdings" w:hint="default"/>
      </w:rPr>
    </w:lvl>
    <w:lvl w:ilvl="7" w:tplc="7974D3B6" w:tentative="1">
      <w:start w:val="1"/>
      <w:numFmt w:val="bullet"/>
      <w:lvlText w:val=""/>
      <w:lvlJc w:val="left"/>
      <w:pPr>
        <w:tabs>
          <w:tab w:val="num" w:pos="5760"/>
        </w:tabs>
        <w:ind w:left="5760" w:hanging="360"/>
      </w:pPr>
      <w:rPr>
        <w:rFonts w:ascii="Wingdings" w:hAnsi="Wingdings" w:hint="default"/>
      </w:rPr>
    </w:lvl>
    <w:lvl w:ilvl="8" w:tplc="A9C8058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B20491E"/>
    <w:multiLevelType w:val="multilevel"/>
    <w:tmpl w:val="A810DAFA"/>
    <w:styleLink w:val="Semlista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46" w15:restartNumberingAfterBreak="0">
    <w:nsid w:val="7B276609"/>
    <w:multiLevelType w:val="hybridMultilevel"/>
    <w:tmpl w:val="4B66EF66"/>
    <w:lvl w:ilvl="0" w:tplc="D1ECC70A">
      <w:start w:val="1"/>
      <w:numFmt w:val="bullet"/>
      <w:lvlText w:val=""/>
      <w:lvlJc w:val="left"/>
      <w:pPr>
        <w:tabs>
          <w:tab w:val="num" w:pos="720"/>
        </w:tabs>
        <w:ind w:left="720" w:hanging="360"/>
      </w:pPr>
      <w:rPr>
        <w:rFonts w:ascii="Wingdings" w:hAnsi="Wingdings" w:hint="default"/>
      </w:rPr>
    </w:lvl>
    <w:lvl w:ilvl="1" w:tplc="68CAA1B2" w:tentative="1">
      <w:start w:val="1"/>
      <w:numFmt w:val="bullet"/>
      <w:lvlText w:val=""/>
      <w:lvlJc w:val="left"/>
      <w:pPr>
        <w:tabs>
          <w:tab w:val="num" w:pos="1440"/>
        </w:tabs>
        <w:ind w:left="1440" w:hanging="360"/>
      </w:pPr>
      <w:rPr>
        <w:rFonts w:ascii="Wingdings" w:hAnsi="Wingdings" w:hint="default"/>
      </w:rPr>
    </w:lvl>
    <w:lvl w:ilvl="2" w:tplc="C652BCC6" w:tentative="1">
      <w:start w:val="1"/>
      <w:numFmt w:val="bullet"/>
      <w:lvlText w:val=""/>
      <w:lvlJc w:val="left"/>
      <w:pPr>
        <w:tabs>
          <w:tab w:val="num" w:pos="2160"/>
        </w:tabs>
        <w:ind w:left="2160" w:hanging="360"/>
      </w:pPr>
      <w:rPr>
        <w:rFonts w:ascii="Wingdings" w:hAnsi="Wingdings" w:hint="default"/>
      </w:rPr>
    </w:lvl>
    <w:lvl w:ilvl="3" w:tplc="6D26D2DA" w:tentative="1">
      <w:start w:val="1"/>
      <w:numFmt w:val="bullet"/>
      <w:lvlText w:val=""/>
      <w:lvlJc w:val="left"/>
      <w:pPr>
        <w:tabs>
          <w:tab w:val="num" w:pos="2880"/>
        </w:tabs>
        <w:ind w:left="2880" w:hanging="360"/>
      </w:pPr>
      <w:rPr>
        <w:rFonts w:ascii="Wingdings" w:hAnsi="Wingdings" w:hint="default"/>
      </w:rPr>
    </w:lvl>
    <w:lvl w:ilvl="4" w:tplc="91307C8C" w:tentative="1">
      <w:start w:val="1"/>
      <w:numFmt w:val="bullet"/>
      <w:lvlText w:val=""/>
      <w:lvlJc w:val="left"/>
      <w:pPr>
        <w:tabs>
          <w:tab w:val="num" w:pos="3600"/>
        </w:tabs>
        <w:ind w:left="3600" w:hanging="360"/>
      </w:pPr>
      <w:rPr>
        <w:rFonts w:ascii="Wingdings" w:hAnsi="Wingdings" w:hint="default"/>
      </w:rPr>
    </w:lvl>
    <w:lvl w:ilvl="5" w:tplc="AD820952" w:tentative="1">
      <w:start w:val="1"/>
      <w:numFmt w:val="bullet"/>
      <w:lvlText w:val=""/>
      <w:lvlJc w:val="left"/>
      <w:pPr>
        <w:tabs>
          <w:tab w:val="num" w:pos="4320"/>
        </w:tabs>
        <w:ind w:left="4320" w:hanging="360"/>
      </w:pPr>
      <w:rPr>
        <w:rFonts w:ascii="Wingdings" w:hAnsi="Wingdings" w:hint="default"/>
      </w:rPr>
    </w:lvl>
    <w:lvl w:ilvl="6" w:tplc="E6D63936" w:tentative="1">
      <w:start w:val="1"/>
      <w:numFmt w:val="bullet"/>
      <w:lvlText w:val=""/>
      <w:lvlJc w:val="left"/>
      <w:pPr>
        <w:tabs>
          <w:tab w:val="num" w:pos="5040"/>
        </w:tabs>
        <w:ind w:left="5040" w:hanging="360"/>
      </w:pPr>
      <w:rPr>
        <w:rFonts w:ascii="Wingdings" w:hAnsi="Wingdings" w:hint="default"/>
      </w:rPr>
    </w:lvl>
    <w:lvl w:ilvl="7" w:tplc="537C4770" w:tentative="1">
      <w:start w:val="1"/>
      <w:numFmt w:val="bullet"/>
      <w:lvlText w:val=""/>
      <w:lvlJc w:val="left"/>
      <w:pPr>
        <w:tabs>
          <w:tab w:val="num" w:pos="5760"/>
        </w:tabs>
        <w:ind w:left="5760" w:hanging="360"/>
      </w:pPr>
      <w:rPr>
        <w:rFonts w:ascii="Wingdings" w:hAnsi="Wingdings" w:hint="default"/>
      </w:rPr>
    </w:lvl>
    <w:lvl w:ilvl="8" w:tplc="1E889B78"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B676D3D"/>
    <w:multiLevelType w:val="hybridMultilevel"/>
    <w:tmpl w:val="075A841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45"/>
  </w:num>
  <w:num w:numId="2">
    <w:abstractNumId w:val="46"/>
  </w:num>
  <w:num w:numId="3">
    <w:abstractNumId w:val="25"/>
  </w:num>
  <w:num w:numId="4">
    <w:abstractNumId w:val="37"/>
  </w:num>
  <w:num w:numId="5">
    <w:abstractNumId w:val="47"/>
  </w:num>
  <w:num w:numId="6">
    <w:abstractNumId w:val="35"/>
  </w:num>
  <w:num w:numId="7">
    <w:abstractNumId w:val="44"/>
  </w:num>
  <w:num w:numId="8">
    <w:abstractNumId w:val="4"/>
  </w:num>
  <w:num w:numId="9">
    <w:abstractNumId w:val="24"/>
  </w:num>
  <w:num w:numId="10">
    <w:abstractNumId w:val="43"/>
  </w:num>
  <w:num w:numId="11">
    <w:abstractNumId w:val="6"/>
  </w:num>
  <w:num w:numId="12">
    <w:abstractNumId w:val="9"/>
  </w:num>
  <w:num w:numId="13">
    <w:abstractNumId w:val="29"/>
  </w:num>
  <w:num w:numId="14">
    <w:abstractNumId w:val="36"/>
  </w:num>
  <w:num w:numId="15">
    <w:abstractNumId w:val="2"/>
  </w:num>
  <w:num w:numId="16">
    <w:abstractNumId w:val="12"/>
  </w:num>
  <w:num w:numId="17">
    <w:abstractNumId w:val="16"/>
  </w:num>
  <w:num w:numId="18">
    <w:abstractNumId w:val="32"/>
  </w:num>
  <w:num w:numId="19">
    <w:abstractNumId w:val="13"/>
  </w:num>
  <w:num w:numId="20">
    <w:abstractNumId w:val="22"/>
  </w:num>
  <w:num w:numId="21">
    <w:abstractNumId w:val="0"/>
  </w:num>
  <w:num w:numId="22">
    <w:abstractNumId w:val="38"/>
  </w:num>
  <w:num w:numId="23">
    <w:abstractNumId w:val="40"/>
  </w:num>
  <w:num w:numId="24">
    <w:abstractNumId w:val="27"/>
  </w:num>
  <w:num w:numId="25">
    <w:abstractNumId w:val="23"/>
  </w:num>
  <w:num w:numId="26">
    <w:abstractNumId w:val="17"/>
  </w:num>
  <w:num w:numId="27">
    <w:abstractNumId w:val="15"/>
  </w:num>
  <w:num w:numId="28">
    <w:abstractNumId w:val="42"/>
  </w:num>
  <w:num w:numId="29">
    <w:abstractNumId w:val="39"/>
  </w:num>
  <w:num w:numId="30">
    <w:abstractNumId w:val="31"/>
  </w:num>
  <w:num w:numId="31">
    <w:abstractNumId w:val="1"/>
  </w:num>
  <w:num w:numId="32">
    <w:abstractNumId w:val="30"/>
  </w:num>
  <w:num w:numId="33">
    <w:abstractNumId w:val="26"/>
  </w:num>
  <w:num w:numId="34">
    <w:abstractNumId w:val="11"/>
  </w:num>
  <w:num w:numId="35">
    <w:abstractNumId w:val="7"/>
  </w:num>
  <w:num w:numId="36">
    <w:abstractNumId w:val="28"/>
  </w:num>
  <w:num w:numId="37">
    <w:abstractNumId w:val="18"/>
  </w:num>
  <w:num w:numId="38">
    <w:abstractNumId w:val="34"/>
  </w:num>
  <w:num w:numId="39">
    <w:abstractNumId w:val="33"/>
  </w:num>
  <w:num w:numId="40">
    <w:abstractNumId w:val="8"/>
  </w:num>
  <w:num w:numId="41">
    <w:abstractNumId w:val="14"/>
  </w:num>
  <w:num w:numId="42">
    <w:abstractNumId w:val="10"/>
  </w:num>
  <w:num w:numId="43">
    <w:abstractNumId w:val="41"/>
  </w:num>
  <w:num w:numId="44">
    <w:abstractNumId w:val="3"/>
  </w:num>
  <w:num w:numId="45">
    <w:abstractNumId w:val="5"/>
  </w:num>
  <w:num w:numId="46">
    <w:abstractNumId w:val="20"/>
  </w:num>
  <w:num w:numId="47">
    <w:abstractNumId w:val="19"/>
  </w:num>
  <w:num w:numId="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353D"/>
    <w:rsid w:val="0001328D"/>
    <w:rsid w:val="00025B4A"/>
    <w:rsid w:val="00031511"/>
    <w:rsid w:val="00037EBB"/>
    <w:rsid w:val="00044DEB"/>
    <w:rsid w:val="00056797"/>
    <w:rsid w:val="00062C18"/>
    <w:rsid w:val="000753C5"/>
    <w:rsid w:val="000843A8"/>
    <w:rsid w:val="000D0A40"/>
    <w:rsid w:val="000D5ABA"/>
    <w:rsid w:val="000F7BB6"/>
    <w:rsid w:val="00152656"/>
    <w:rsid w:val="001874BB"/>
    <w:rsid w:val="001904D3"/>
    <w:rsid w:val="001A38C2"/>
    <w:rsid w:val="001D7FE3"/>
    <w:rsid w:val="001E06A5"/>
    <w:rsid w:val="001F3781"/>
    <w:rsid w:val="001F4658"/>
    <w:rsid w:val="00210A03"/>
    <w:rsid w:val="00245C24"/>
    <w:rsid w:val="00275F07"/>
    <w:rsid w:val="00290E47"/>
    <w:rsid w:val="002B545D"/>
    <w:rsid w:val="002C261B"/>
    <w:rsid w:val="002F18D3"/>
    <w:rsid w:val="002F25D8"/>
    <w:rsid w:val="00300D6A"/>
    <w:rsid w:val="00302957"/>
    <w:rsid w:val="003032C2"/>
    <w:rsid w:val="0035343E"/>
    <w:rsid w:val="0038552E"/>
    <w:rsid w:val="00385911"/>
    <w:rsid w:val="00393103"/>
    <w:rsid w:val="003E4A19"/>
    <w:rsid w:val="003E5EE2"/>
    <w:rsid w:val="00411844"/>
    <w:rsid w:val="00435DB5"/>
    <w:rsid w:val="00444B70"/>
    <w:rsid w:val="00456667"/>
    <w:rsid w:val="00481569"/>
    <w:rsid w:val="004A0594"/>
    <w:rsid w:val="004B50FA"/>
    <w:rsid w:val="004D0809"/>
    <w:rsid w:val="00544B31"/>
    <w:rsid w:val="0055353D"/>
    <w:rsid w:val="00556870"/>
    <w:rsid w:val="0057290B"/>
    <w:rsid w:val="0058548D"/>
    <w:rsid w:val="005D7C01"/>
    <w:rsid w:val="005E71C7"/>
    <w:rsid w:val="005F13C3"/>
    <w:rsid w:val="006037C1"/>
    <w:rsid w:val="006068AB"/>
    <w:rsid w:val="00617392"/>
    <w:rsid w:val="006204DA"/>
    <w:rsid w:val="00627E66"/>
    <w:rsid w:val="0063057A"/>
    <w:rsid w:val="00651BAF"/>
    <w:rsid w:val="00654E3D"/>
    <w:rsid w:val="00662B28"/>
    <w:rsid w:val="0066519B"/>
    <w:rsid w:val="00665280"/>
    <w:rsid w:val="00694B28"/>
    <w:rsid w:val="006D26C3"/>
    <w:rsid w:val="00707499"/>
    <w:rsid w:val="00716EE2"/>
    <w:rsid w:val="00726CF2"/>
    <w:rsid w:val="007345BC"/>
    <w:rsid w:val="0073558F"/>
    <w:rsid w:val="007A2D70"/>
    <w:rsid w:val="007A6AA6"/>
    <w:rsid w:val="007D4D60"/>
    <w:rsid w:val="007F02B2"/>
    <w:rsid w:val="007F4616"/>
    <w:rsid w:val="0080364F"/>
    <w:rsid w:val="00812400"/>
    <w:rsid w:val="00836C4E"/>
    <w:rsid w:val="00847A53"/>
    <w:rsid w:val="00854212"/>
    <w:rsid w:val="00875261"/>
    <w:rsid w:val="00886888"/>
    <w:rsid w:val="008933C0"/>
    <w:rsid w:val="008964A2"/>
    <w:rsid w:val="008A2A32"/>
    <w:rsid w:val="008A4913"/>
    <w:rsid w:val="008B4CA5"/>
    <w:rsid w:val="008D15B0"/>
    <w:rsid w:val="008F10B4"/>
    <w:rsid w:val="00904F90"/>
    <w:rsid w:val="00905BF8"/>
    <w:rsid w:val="009758A2"/>
    <w:rsid w:val="00995C33"/>
    <w:rsid w:val="009C77DB"/>
    <w:rsid w:val="009D3F44"/>
    <w:rsid w:val="00A007BF"/>
    <w:rsid w:val="00A03323"/>
    <w:rsid w:val="00A60BEF"/>
    <w:rsid w:val="00A62D57"/>
    <w:rsid w:val="00AA1CD0"/>
    <w:rsid w:val="00AB1924"/>
    <w:rsid w:val="00AB46DD"/>
    <w:rsid w:val="00AE62C4"/>
    <w:rsid w:val="00B30EE8"/>
    <w:rsid w:val="00B37104"/>
    <w:rsid w:val="00B8073D"/>
    <w:rsid w:val="00BA5CE3"/>
    <w:rsid w:val="00BD3700"/>
    <w:rsid w:val="00BE44D6"/>
    <w:rsid w:val="00BF6E3A"/>
    <w:rsid w:val="00C138B7"/>
    <w:rsid w:val="00C82900"/>
    <w:rsid w:val="00C855BA"/>
    <w:rsid w:val="00CA621A"/>
    <w:rsid w:val="00CB044B"/>
    <w:rsid w:val="00CD3CD2"/>
    <w:rsid w:val="00CD51DE"/>
    <w:rsid w:val="00D226D7"/>
    <w:rsid w:val="00D50848"/>
    <w:rsid w:val="00D65543"/>
    <w:rsid w:val="00D807BF"/>
    <w:rsid w:val="00D84996"/>
    <w:rsid w:val="00D870BF"/>
    <w:rsid w:val="00D9149B"/>
    <w:rsid w:val="00D954E7"/>
    <w:rsid w:val="00DC33D2"/>
    <w:rsid w:val="00E21AB6"/>
    <w:rsid w:val="00E247E1"/>
    <w:rsid w:val="00E41678"/>
    <w:rsid w:val="00E532AC"/>
    <w:rsid w:val="00E572FA"/>
    <w:rsid w:val="00E62635"/>
    <w:rsid w:val="00E7418D"/>
    <w:rsid w:val="00E874E6"/>
    <w:rsid w:val="00EB03D6"/>
    <w:rsid w:val="00EC568B"/>
    <w:rsid w:val="00ED46C3"/>
    <w:rsid w:val="00F00DFA"/>
    <w:rsid w:val="00F25C70"/>
    <w:rsid w:val="00FB52DE"/>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1C399C4-0AA2-4DFA-8DF1-9FA73F964C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ahoma"/>
        <w:kern w:val="3"/>
        <w:sz w:val="24"/>
        <w:szCs w:val="22"/>
        <w:lang w:val="pt-PT" w:eastAsia="en-US" w:bidi="ar-SA"/>
      </w:rPr>
    </w:rPrDefault>
    <w:pPrDefault>
      <w:pPr>
        <w:widowControl w:val="0"/>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pPr>
  </w:style>
  <w:style w:type="paragraph" w:styleId="Cabealho2">
    <w:name w:val="heading 2"/>
    <w:basedOn w:val="Normal"/>
    <w:next w:val="Normal"/>
    <w:link w:val="Cabealho2Carter"/>
    <w:uiPriority w:val="9"/>
    <w:unhideWhenUsed/>
    <w:qFormat/>
    <w:rsid w:val="00905BF8"/>
    <w:pPr>
      <w:keepNext/>
      <w:keepLines/>
      <w:widowControl/>
      <w:suppressAutoHyphens w:val="0"/>
      <w:autoSpaceDN/>
      <w:spacing w:before="40" w:line="259" w:lineRule="auto"/>
      <w:textAlignment w:val="auto"/>
      <w:outlineLvl w:val="1"/>
    </w:pPr>
    <w:rPr>
      <w:rFonts w:asciiTheme="majorHAnsi" w:eastAsiaTheme="majorEastAsia" w:hAnsiTheme="majorHAnsi" w:cstheme="majorBidi"/>
      <w:color w:val="2E74B5" w:themeColor="accent1" w:themeShade="BF"/>
      <w:kern w:val="0"/>
      <w:sz w:val="26"/>
      <w:szCs w:val="26"/>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Ttulo1">
    <w:name w:val="Título 1"/>
    <w:basedOn w:val="Standard"/>
    <w:next w:val="Standard"/>
    <w:pPr>
      <w:keepNext/>
      <w:outlineLvl w:val="0"/>
    </w:pPr>
    <w:rPr>
      <w:b/>
      <w:lang w:val="pt-PT"/>
    </w:rPr>
  </w:style>
  <w:style w:type="character" w:customStyle="1" w:styleId="Fontepargpadro">
    <w:name w:val="Fonte parág. padrão"/>
  </w:style>
  <w:style w:type="paragraph" w:customStyle="1" w:styleId="Standard">
    <w:name w:val="Standard"/>
    <w:link w:val="StandardCarter"/>
    <w:pPr>
      <w:widowControl/>
      <w:suppressAutoHyphens/>
    </w:pPr>
    <w:rPr>
      <w:rFonts w:ascii="Times New Roman" w:eastAsia="Times New Roman" w:hAnsi="Times New Roman" w:cs="Times New Roman"/>
      <w:szCs w:val="20"/>
      <w:lang w:val="en-GB" w:eastAsia="pt-PT"/>
    </w:rPr>
  </w:style>
  <w:style w:type="paragraph" w:customStyle="1" w:styleId="Heading">
    <w:name w:val="Heading"/>
    <w:basedOn w:val="Standard"/>
    <w:next w:val="Textbody"/>
    <w:pPr>
      <w:keepNext/>
      <w:spacing w:before="240" w:after="120"/>
    </w:pPr>
    <w:rPr>
      <w:rFonts w:ascii="Liberation Sans" w:eastAsia="Microsoft YaHei" w:hAnsi="Liberation Sans" w:cs="Mangal"/>
      <w:sz w:val="28"/>
      <w:szCs w:val="28"/>
    </w:rPr>
  </w:style>
  <w:style w:type="paragraph" w:customStyle="1" w:styleId="Textbody">
    <w:name w:val="Text body"/>
    <w:basedOn w:val="Standard"/>
    <w:pPr>
      <w:jc w:val="both"/>
    </w:pPr>
    <w:rPr>
      <w:lang w:val="pt-PT"/>
    </w:rPr>
  </w:style>
  <w:style w:type="paragraph" w:styleId="Lista">
    <w:name w:val="List"/>
    <w:basedOn w:val="Textbody"/>
    <w:rPr>
      <w:rFonts w:cs="Mangal"/>
    </w:rPr>
  </w:style>
  <w:style w:type="paragraph" w:styleId="Legenda">
    <w:name w:val="caption"/>
    <w:basedOn w:val="Standard"/>
    <w:next w:val="Standard"/>
    <w:rPr>
      <w:b/>
      <w:bCs/>
      <w:sz w:val="20"/>
      <w:lang w:val="pt-PT"/>
    </w:rPr>
  </w:style>
  <w:style w:type="paragraph" w:customStyle="1" w:styleId="Index">
    <w:name w:val="Index"/>
    <w:basedOn w:val="Standard"/>
    <w:pPr>
      <w:suppressLineNumbers/>
    </w:pPr>
    <w:rPr>
      <w:rFonts w:cs="Mangal"/>
    </w:rPr>
  </w:style>
  <w:style w:type="paragraph" w:styleId="Textodecomentrio">
    <w:name w:val="annotation text"/>
    <w:basedOn w:val="Standard"/>
    <w:link w:val="TextodecomentrioCarter1"/>
    <w:uiPriority w:val="99"/>
    <w:rPr>
      <w:sz w:val="20"/>
      <w:lang w:val="pt-PT"/>
    </w:rPr>
  </w:style>
  <w:style w:type="paragraph" w:customStyle="1" w:styleId="Assuntodocomentrio">
    <w:name w:val="Assunto do comentário"/>
    <w:basedOn w:val="Textodecomentrio"/>
    <w:rPr>
      <w:b/>
      <w:bCs/>
    </w:rPr>
  </w:style>
  <w:style w:type="paragraph" w:styleId="Textodebalo">
    <w:name w:val="Balloon Text"/>
    <w:basedOn w:val="Standard"/>
    <w:link w:val="TextodebaloCarter"/>
    <w:uiPriority w:val="99"/>
    <w:rPr>
      <w:rFonts w:ascii="Tahoma" w:eastAsia="Tahoma" w:hAnsi="Tahoma" w:cs="Tahoma"/>
      <w:sz w:val="16"/>
      <w:szCs w:val="16"/>
    </w:rPr>
  </w:style>
  <w:style w:type="paragraph" w:styleId="Cabealho">
    <w:name w:val="header"/>
    <w:basedOn w:val="Standard"/>
    <w:link w:val="CabealhoCarter"/>
    <w:uiPriority w:val="99"/>
    <w:pPr>
      <w:tabs>
        <w:tab w:val="center" w:pos="4252"/>
        <w:tab w:val="right" w:pos="8504"/>
      </w:tabs>
    </w:pPr>
    <w:rPr>
      <w:rFonts w:ascii="Calibri" w:eastAsia="Calibri" w:hAnsi="Calibri" w:cs="Tahoma"/>
      <w:sz w:val="22"/>
      <w:szCs w:val="22"/>
      <w:lang w:val="pt-PT" w:eastAsia="en-US"/>
    </w:rPr>
  </w:style>
  <w:style w:type="paragraph" w:styleId="Rodap">
    <w:name w:val="footer"/>
    <w:basedOn w:val="Standard"/>
    <w:link w:val="RodapCarter"/>
    <w:uiPriority w:val="99"/>
    <w:pPr>
      <w:tabs>
        <w:tab w:val="center" w:pos="4252"/>
        <w:tab w:val="right" w:pos="8504"/>
      </w:tabs>
    </w:pPr>
    <w:rPr>
      <w:rFonts w:ascii="Calibri" w:eastAsia="Calibri" w:hAnsi="Calibri" w:cs="Tahoma"/>
      <w:sz w:val="22"/>
      <w:szCs w:val="22"/>
      <w:lang w:val="pt-PT" w:eastAsia="en-US"/>
    </w:rPr>
  </w:style>
  <w:style w:type="paragraph" w:customStyle="1" w:styleId="Textoembloco">
    <w:name w:val="Texto em bloco"/>
    <w:basedOn w:val="Standard"/>
    <w:pPr>
      <w:ind w:left="4321" w:right="-1"/>
    </w:pPr>
    <w:rPr>
      <w:rFonts w:ascii="Tahoma" w:eastAsia="Tahoma" w:hAnsi="Tahoma" w:cs="Tahoma"/>
      <w:lang w:val="pt-PT"/>
    </w:rPr>
  </w:style>
  <w:style w:type="paragraph" w:customStyle="1" w:styleId="TextosemFormatao">
    <w:name w:val="Texto sem Formatação"/>
    <w:basedOn w:val="Standard"/>
    <w:rPr>
      <w:rFonts w:ascii="Calibri" w:eastAsia="Calibri" w:hAnsi="Calibri" w:cs="Tahoma"/>
      <w:sz w:val="22"/>
      <w:szCs w:val="21"/>
      <w:lang w:val="pt-PT" w:eastAsia="en-US"/>
    </w:rPr>
  </w:style>
  <w:style w:type="paragraph" w:customStyle="1" w:styleId="font7">
    <w:name w:val="font_7"/>
    <w:basedOn w:val="Standard"/>
    <w:pPr>
      <w:spacing w:before="280" w:after="280"/>
    </w:pPr>
    <w:rPr>
      <w:szCs w:val="24"/>
      <w:lang w:val="pt-PT"/>
    </w:rPr>
  </w:style>
  <w:style w:type="paragraph" w:customStyle="1" w:styleId="font8">
    <w:name w:val="font_8"/>
    <w:basedOn w:val="Standard"/>
    <w:pPr>
      <w:spacing w:before="280" w:after="280"/>
    </w:pPr>
    <w:rPr>
      <w:szCs w:val="24"/>
      <w:lang w:val="pt-PT"/>
    </w:rPr>
  </w:style>
  <w:style w:type="paragraph" w:styleId="NormalWeb">
    <w:name w:val="Normal (Web)"/>
    <w:basedOn w:val="Standard"/>
    <w:pPr>
      <w:spacing w:before="280" w:after="280"/>
    </w:pPr>
    <w:rPr>
      <w:szCs w:val="24"/>
    </w:rPr>
  </w:style>
  <w:style w:type="paragraph" w:styleId="SemEspaamento">
    <w:name w:val="No Spacing"/>
    <w:pPr>
      <w:widowControl/>
      <w:suppressAutoHyphens/>
    </w:pPr>
    <w:rPr>
      <w:lang w:eastAsia="pt-PT"/>
    </w:rPr>
  </w:style>
  <w:style w:type="paragraph" w:customStyle="1" w:styleId="Framecontents">
    <w:name w:val="Frame contents"/>
    <w:basedOn w:val="Standard"/>
  </w:style>
  <w:style w:type="paragraph" w:customStyle="1" w:styleId="TableContents">
    <w:name w:val="Table Contents"/>
    <w:basedOn w:val="Standard"/>
  </w:style>
  <w:style w:type="paragraph" w:customStyle="1" w:styleId="TableHeading">
    <w:name w:val="Table Heading"/>
    <w:basedOn w:val="TableContents"/>
  </w:style>
  <w:style w:type="character" w:customStyle="1" w:styleId="TextodecomentrioCarcter">
    <w:name w:val="Texto de comentário Carácter"/>
    <w:basedOn w:val="Fontepargpadro"/>
    <w:rPr>
      <w:rFonts w:ascii="Times New Roman" w:eastAsia="Times New Roman" w:hAnsi="Times New Roman" w:cs="Times New Roman"/>
      <w:sz w:val="20"/>
      <w:szCs w:val="20"/>
      <w:lang w:eastAsia="pt-PT"/>
    </w:rPr>
  </w:style>
  <w:style w:type="character" w:customStyle="1" w:styleId="AssuntodecomentrioCarcter">
    <w:name w:val="Assunto de comentário Carácter"/>
    <w:basedOn w:val="TextodecomentrioCarcter"/>
    <w:rPr>
      <w:rFonts w:ascii="Times New Roman" w:eastAsia="Times New Roman" w:hAnsi="Times New Roman" w:cs="Times New Roman"/>
      <w:b/>
      <w:bCs/>
      <w:sz w:val="20"/>
      <w:szCs w:val="20"/>
      <w:lang w:eastAsia="pt-PT"/>
    </w:rPr>
  </w:style>
  <w:style w:type="character" w:customStyle="1" w:styleId="TextodebaloCarcter">
    <w:name w:val="Texto de balão Carácter"/>
    <w:basedOn w:val="Fontepargpadro"/>
    <w:rPr>
      <w:rFonts w:ascii="Tahoma" w:eastAsia="Tahoma" w:hAnsi="Tahoma" w:cs="Tahoma"/>
      <w:sz w:val="16"/>
      <w:szCs w:val="16"/>
    </w:rPr>
  </w:style>
  <w:style w:type="character" w:customStyle="1" w:styleId="Internetlink">
    <w:name w:val="Internet link"/>
    <w:basedOn w:val="Fontepargpadro"/>
    <w:rPr>
      <w:color w:val="0000FF"/>
      <w:u w:val="single"/>
    </w:rPr>
  </w:style>
  <w:style w:type="character" w:customStyle="1" w:styleId="CabealhoCarcter">
    <w:name w:val="Cabeçalho Carácter"/>
    <w:basedOn w:val="Fontepargpadro"/>
  </w:style>
  <w:style w:type="character" w:customStyle="1" w:styleId="RodapCarcter">
    <w:name w:val="Rodapé Carácter"/>
    <w:basedOn w:val="Fontepargpadro"/>
  </w:style>
  <w:style w:type="character" w:customStyle="1" w:styleId="CorpodetextoCarcter">
    <w:name w:val="Corpo de texto Carácter"/>
    <w:basedOn w:val="Fontepargpadro"/>
    <w:rPr>
      <w:rFonts w:ascii="Times New Roman" w:eastAsia="Times New Roman" w:hAnsi="Times New Roman" w:cs="Times New Roman"/>
      <w:sz w:val="24"/>
      <w:szCs w:val="20"/>
      <w:lang w:eastAsia="pt-PT"/>
    </w:rPr>
  </w:style>
  <w:style w:type="character" w:customStyle="1" w:styleId="TextosimplesCarcter">
    <w:name w:val="Texto simples Carácter"/>
    <w:basedOn w:val="Fontepargpadro"/>
    <w:rPr>
      <w:rFonts w:ascii="Calibri" w:eastAsia="Calibri" w:hAnsi="Calibri" w:cs="Calibri"/>
      <w:szCs w:val="21"/>
    </w:rPr>
  </w:style>
  <w:style w:type="character" w:customStyle="1" w:styleId="color11">
    <w:name w:val="color_11"/>
    <w:basedOn w:val="Fontepargpadro"/>
  </w:style>
  <w:style w:type="character" w:customStyle="1" w:styleId="street-address">
    <w:name w:val="street-address"/>
    <w:basedOn w:val="Fontepargpadro"/>
  </w:style>
  <w:style w:type="character" w:customStyle="1" w:styleId="postal-code">
    <w:name w:val="postal-code"/>
    <w:basedOn w:val="Fontepargpadro"/>
  </w:style>
  <w:style w:type="character" w:customStyle="1" w:styleId="locality">
    <w:name w:val="locality"/>
    <w:basedOn w:val="Fontepargpadro"/>
  </w:style>
  <w:style w:type="character" w:customStyle="1" w:styleId="Cabealho1Carcter">
    <w:name w:val="Cabeçalho 1 Carácter"/>
    <w:basedOn w:val="Fontepargpadro"/>
    <w:rPr>
      <w:rFonts w:ascii="Times New Roman" w:eastAsia="Times New Roman" w:hAnsi="Times New Roman" w:cs="Times New Roman"/>
      <w:b/>
      <w:sz w:val="24"/>
      <w:szCs w:val="20"/>
      <w:lang w:eastAsia="pt-PT"/>
    </w:rPr>
  </w:style>
  <w:style w:type="character" w:customStyle="1" w:styleId="SemEspaamentoCarcter">
    <w:name w:val="Sem Espaçamento Carácter"/>
    <w:basedOn w:val="Fontepargpadro"/>
    <w:rPr>
      <w:rFonts w:eastAsia="Calibri"/>
      <w:lang w:eastAsia="pt-PT"/>
    </w:rPr>
  </w:style>
  <w:style w:type="numbering" w:customStyle="1" w:styleId="Semlista1">
    <w:name w:val="Sem lista1"/>
    <w:basedOn w:val="Semlista"/>
    <w:pPr>
      <w:numPr>
        <w:numId w:val="1"/>
      </w:numPr>
    </w:pPr>
  </w:style>
  <w:style w:type="table" w:styleId="Tabelacomgrelha">
    <w:name w:val="Table Grid"/>
    <w:basedOn w:val="Tabelanormal"/>
    <w:uiPriority w:val="39"/>
    <w:rsid w:val="00707499"/>
    <w:pPr>
      <w:widowControl/>
      <w:autoSpaceDN/>
      <w:textAlignment w:val="auto"/>
    </w:pPr>
    <w:rPr>
      <w:rFonts w:asciiTheme="minorHAnsi" w:eastAsiaTheme="minorHAnsi" w:hAnsiTheme="minorHAnsi" w:cstheme="minorBidi"/>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ligao">
    <w:name w:val="Hyperlink"/>
    <w:basedOn w:val="Tipodeletrapredefinidodopargrafo"/>
    <w:uiPriority w:val="99"/>
    <w:unhideWhenUsed/>
    <w:rsid w:val="00707499"/>
    <w:rPr>
      <w:color w:val="0563C1" w:themeColor="hyperlink"/>
      <w:u w:val="single"/>
    </w:rPr>
  </w:style>
  <w:style w:type="paragraph" w:styleId="PargrafodaLista">
    <w:name w:val="List Paragraph"/>
    <w:basedOn w:val="Normal"/>
    <w:uiPriority w:val="34"/>
    <w:qFormat/>
    <w:rsid w:val="00037EBB"/>
    <w:pPr>
      <w:ind w:left="720"/>
      <w:contextualSpacing/>
    </w:pPr>
  </w:style>
  <w:style w:type="character" w:customStyle="1" w:styleId="Cabealho2Carter">
    <w:name w:val="Cabeçalho 2 Caráter"/>
    <w:basedOn w:val="Tipodeletrapredefinidodopargrafo"/>
    <w:link w:val="Cabealho2"/>
    <w:uiPriority w:val="9"/>
    <w:rsid w:val="00905BF8"/>
    <w:rPr>
      <w:rFonts w:asciiTheme="majorHAnsi" w:eastAsiaTheme="majorEastAsia" w:hAnsiTheme="majorHAnsi" w:cstheme="majorBidi"/>
      <w:color w:val="2E74B5" w:themeColor="accent1" w:themeShade="BF"/>
      <w:kern w:val="0"/>
      <w:sz w:val="26"/>
      <w:szCs w:val="26"/>
    </w:rPr>
  </w:style>
  <w:style w:type="character" w:customStyle="1" w:styleId="CabealhoCarter">
    <w:name w:val="Cabeçalho Caráter"/>
    <w:basedOn w:val="Tipodeletrapredefinidodopargrafo"/>
    <w:link w:val="Cabealho"/>
    <w:uiPriority w:val="99"/>
    <w:rsid w:val="00905BF8"/>
    <w:rPr>
      <w:sz w:val="22"/>
    </w:rPr>
  </w:style>
  <w:style w:type="character" w:customStyle="1" w:styleId="RodapCarter">
    <w:name w:val="Rodapé Caráter"/>
    <w:basedOn w:val="Tipodeletrapredefinidodopargrafo"/>
    <w:link w:val="Rodap"/>
    <w:uiPriority w:val="99"/>
    <w:rsid w:val="00905BF8"/>
    <w:rPr>
      <w:sz w:val="22"/>
    </w:rPr>
  </w:style>
  <w:style w:type="character" w:styleId="Refdecomentrio">
    <w:name w:val="annotation reference"/>
    <w:basedOn w:val="Tipodeletrapredefinidodopargrafo"/>
    <w:uiPriority w:val="99"/>
    <w:semiHidden/>
    <w:unhideWhenUsed/>
    <w:rsid w:val="00905BF8"/>
    <w:rPr>
      <w:sz w:val="16"/>
      <w:szCs w:val="16"/>
    </w:rPr>
  </w:style>
  <w:style w:type="character" w:customStyle="1" w:styleId="TextodecomentrioCarter">
    <w:name w:val="Texto de comentário Caráter"/>
    <w:basedOn w:val="Tipodeletrapredefinidodopargrafo"/>
    <w:uiPriority w:val="99"/>
    <w:semiHidden/>
    <w:rsid w:val="00905BF8"/>
    <w:rPr>
      <w:sz w:val="20"/>
      <w:szCs w:val="20"/>
    </w:rPr>
  </w:style>
  <w:style w:type="paragraph" w:styleId="Assuntodecomentrio">
    <w:name w:val="annotation subject"/>
    <w:basedOn w:val="Textodecomentrio"/>
    <w:next w:val="Textodecomentrio"/>
    <w:link w:val="AssuntodecomentrioCarter"/>
    <w:uiPriority w:val="99"/>
    <w:semiHidden/>
    <w:unhideWhenUsed/>
    <w:rsid w:val="00905BF8"/>
    <w:pPr>
      <w:suppressAutoHyphens w:val="0"/>
      <w:autoSpaceDN/>
      <w:spacing w:after="160"/>
      <w:textAlignment w:val="auto"/>
    </w:pPr>
    <w:rPr>
      <w:rFonts w:asciiTheme="minorHAnsi" w:eastAsiaTheme="minorHAnsi" w:hAnsiTheme="minorHAnsi" w:cstheme="minorBidi"/>
      <w:b/>
      <w:bCs/>
      <w:kern w:val="0"/>
      <w:lang w:eastAsia="en-US"/>
    </w:rPr>
  </w:style>
  <w:style w:type="character" w:customStyle="1" w:styleId="StandardCarter">
    <w:name w:val="Standard Caráter"/>
    <w:basedOn w:val="Tipodeletrapredefinidodopargrafo"/>
    <w:link w:val="Standard"/>
    <w:rsid w:val="00905BF8"/>
    <w:rPr>
      <w:rFonts w:ascii="Times New Roman" w:eastAsia="Times New Roman" w:hAnsi="Times New Roman" w:cs="Times New Roman"/>
      <w:szCs w:val="20"/>
      <w:lang w:val="en-GB" w:eastAsia="pt-PT"/>
    </w:rPr>
  </w:style>
  <w:style w:type="character" w:customStyle="1" w:styleId="TextodecomentrioCarter1">
    <w:name w:val="Texto de comentário Caráter1"/>
    <w:basedOn w:val="StandardCarter"/>
    <w:link w:val="Textodecomentrio"/>
    <w:uiPriority w:val="99"/>
    <w:rsid w:val="00905BF8"/>
    <w:rPr>
      <w:rFonts w:ascii="Times New Roman" w:eastAsia="Times New Roman" w:hAnsi="Times New Roman" w:cs="Times New Roman"/>
      <w:sz w:val="20"/>
      <w:szCs w:val="20"/>
      <w:lang w:val="en-GB" w:eastAsia="pt-PT"/>
    </w:rPr>
  </w:style>
  <w:style w:type="character" w:customStyle="1" w:styleId="AssuntodecomentrioCarter">
    <w:name w:val="Assunto de comentário Caráter"/>
    <w:basedOn w:val="TextodecomentrioCarter1"/>
    <w:link w:val="Assuntodecomentrio"/>
    <w:uiPriority w:val="99"/>
    <w:semiHidden/>
    <w:rsid w:val="00905BF8"/>
    <w:rPr>
      <w:rFonts w:asciiTheme="minorHAnsi" w:eastAsiaTheme="minorHAnsi" w:hAnsiTheme="minorHAnsi" w:cstheme="minorBidi"/>
      <w:b/>
      <w:bCs/>
      <w:kern w:val="0"/>
      <w:sz w:val="20"/>
      <w:szCs w:val="20"/>
      <w:lang w:val="en-GB" w:eastAsia="pt-PT"/>
    </w:rPr>
  </w:style>
  <w:style w:type="character" w:customStyle="1" w:styleId="TextodebaloCarter">
    <w:name w:val="Texto de balão Caráter"/>
    <w:basedOn w:val="Tipodeletrapredefinidodopargrafo"/>
    <w:link w:val="Textodebalo"/>
    <w:uiPriority w:val="99"/>
    <w:rsid w:val="00905BF8"/>
    <w:rPr>
      <w:rFonts w:ascii="Tahoma" w:eastAsia="Tahoma" w:hAnsi="Tahoma"/>
      <w:sz w:val="16"/>
      <w:szCs w:val="16"/>
      <w:lang w:val="en-GB" w:eastAsia="pt-PT"/>
    </w:rPr>
  </w:style>
  <w:style w:type="paragraph" w:styleId="Textodenotaderodap">
    <w:name w:val="footnote text"/>
    <w:basedOn w:val="Normal"/>
    <w:link w:val="TextodenotaderodapCarter"/>
    <w:uiPriority w:val="99"/>
    <w:unhideWhenUsed/>
    <w:rsid w:val="00905BF8"/>
    <w:pPr>
      <w:widowControl/>
      <w:suppressAutoHyphens w:val="0"/>
      <w:autoSpaceDN/>
      <w:textAlignment w:val="auto"/>
    </w:pPr>
    <w:rPr>
      <w:rFonts w:asciiTheme="minorHAnsi" w:eastAsiaTheme="minorHAnsi" w:hAnsiTheme="minorHAnsi" w:cstheme="minorBidi"/>
      <w:kern w:val="0"/>
      <w:sz w:val="20"/>
      <w:szCs w:val="20"/>
    </w:rPr>
  </w:style>
  <w:style w:type="character" w:customStyle="1" w:styleId="TextodenotaderodapCarter">
    <w:name w:val="Texto de nota de rodapé Caráter"/>
    <w:basedOn w:val="Tipodeletrapredefinidodopargrafo"/>
    <w:link w:val="Textodenotaderodap"/>
    <w:uiPriority w:val="99"/>
    <w:rsid w:val="00905BF8"/>
    <w:rPr>
      <w:rFonts w:asciiTheme="minorHAnsi" w:eastAsiaTheme="minorHAnsi" w:hAnsiTheme="minorHAnsi" w:cstheme="minorBidi"/>
      <w:kern w:val="0"/>
      <w:sz w:val="20"/>
      <w:szCs w:val="20"/>
    </w:rPr>
  </w:style>
  <w:style w:type="character" w:styleId="Refdenotaderodap">
    <w:name w:val="footnote reference"/>
    <w:basedOn w:val="Tipodeletrapredefinidodopargrafo"/>
    <w:uiPriority w:val="99"/>
    <w:semiHidden/>
    <w:unhideWhenUsed/>
    <w:rsid w:val="00905BF8"/>
    <w:rPr>
      <w:vertAlign w:val="superscript"/>
    </w:rPr>
  </w:style>
  <w:style w:type="paragraph" w:customStyle="1" w:styleId="Default">
    <w:name w:val="Default"/>
    <w:rsid w:val="00905BF8"/>
    <w:pPr>
      <w:widowControl/>
      <w:autoSpaceDE w:val="0"/>
      <w:adjustRightInd w:val="0"/>
      <w:textAlignment w:val="auto"/>
    </w:pPr>
    <w:rPr>
      <w:rFonts w:ascii="Times New Roman" w:eastAsiaTheme="minorHAnsi" w:hAnsi="Times New Roman" w:cs="Times New Roman"/>
      <w:color w:val="000000"/>
      <w:kern w:val="0"/>
      <w:szCs w:val="24"/>
    </w:rPr>
  </w:style>
  <w:style w:type="character" w:customStyle="1" w:styleId="size">
    <w:name w:val="size"/>
    <w:basedOn w:val="Tipodeletrapredefinidodopargrafo"/>
    <w:rsid w:val="00905B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229246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117" Type="http://schemas.openxmlformats.org/officeDocument/2006/relationships/chart" Target="charts/chart5.xml"/><Relationship Id="rId21" Type="http://schemas.openxmlformats.org/officeDocument/2006/relationships/image" Target="media/image3.png"/><Relationship Id="rId42" Type="http://schemas.openxmlformats.org/officeDocument/2006/relationships/image" Target="media/image18.emf"/><Relationship Id="rId47" Type="http://schemas.openxmlformats.org/officeDocument/2006/relationships/image" Target="media/image22.png"/><Relationship Id="rId63" Type="http://schemas.openxmlformats.org/officeDocument/2006/relationships/image" Target="media/image34.jpg"/><Relationship Id="rId68" Type="http://schemas.openxmlformats.org/officeDocument/2006/relationships/hyperlink" Target="http://www.ine.pt" TargetMode="External"/><Relationship Id="rId84" Type="http://schemas.openxmlformats.org/officeDocument/2006/relationships/image" Target="media/image44.jpg"/><Relationship Id="rId89" Type="http://schemas.openxmlformats.org/officeDocument/2006/relationships/hyperlink" Target="http://www.ine.pt" TargetMode="External"/><Relationship Id="rId112" Type="http://schemas.openxmlformats.org/officeDocument/2006/relationships/chart" Target="charts/chart3.xml"/><Relationship Id="rId133" Type="http://schemas.openxmlformats.org/officeDocument/2006/relationships/hyperlink" Target="http://travelbi.turismodeportugal.pt/pt-pt/Paginas/agentesdeanimacaoturistica2012.aspx" TargetMode="External"/><Relationship Id="rId138" Type="http://schemas.openxmlformats.org/officeDocument/2006/relationships/image" Target="media/image67.emf"/><Relationship Id="rId154" Type="http://schemas.microsoft.com/office/2007/relationships/hdphoto" Target="media/hdphoto7.wdp"/><Relationship Id="rId16" Type="http://schemas.openxmlformats.org/officeDocument/2006/relationships/diagramData" Target="diagrams/data1.xml"/><Relationship Id="rId107" Type="http://schemas.openxmlformats.org/officeDocument/2006/relationships/hyperlink" Target="http://www.ine.pt" TargetMode="External"/><Relationship Id="rId11" Type="http://schemas.openxmlformats.org/officeDocument/2006/relationships/footer" Target="footer2.xml"/><Relationship Id="rId32" Type="http://schemas.openxmlformats.org/officeDocument/2006/relationships/image" Target="media/image8.emf"/><Relationship Id="rId37" Type="http://schemas.openxmlformats.org/officeDocument/2006/relationships/image" Target="media/image13.emf"/><Relationship Id="rId53" Type="http://schemas.openxmlformats.org/officeDocument/2006/relationships/image" Target="media/image28.png"/><Relationship Id="rId58" Type="http://schemas.openxmlformats.org/officeDocument/2006/relationships/image" Target="media/image31.emf"/><Relationship Id="rId74" Type="http://schemas.openxmlformats.org/officeDocument/2006/relationships/hyperlink" Target="http://www.ine.pt" TargetMode="External"/><Relationship Id="rId79" Type="http://schemas.openxmlformats.org/officeDocument/2006/relationships/image" Target="media/image42.jpg"/><Relationship Id="rId102" Type="http://schemas.openxmlformats.org/officeDocument/2006/relationships/image" Target="media/image57.jpg"/><Relationship Id="rId123" Type="http://schemas.openxmlformats.org/officeDocument/2006/relationships/chart" Target="charts/chart6.xml"/><Relationship Id="rId128" Type="http://schemas.openxmlformats.org/officeDocument/2006/relationships/hyperlink" Target="http://www.ine.pt" TargetMode="External"/><Relationship Id="rId144" Type="http://schemas.openxmlformats.org/officeDocument/2006/relationships/image" Target="media/image72.png"/><Relationship Id="rId149"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image" Target="media/image47.png"/><Relationship Id="rId95" Type="http://schemas.openxmlformats.org/officeDocument/2006/relationships/image" Target="media/image52.png"/><Relationship Id="rId22" Type="http://schemas.microsoft.com/office/2007/relationships/hdphoto" Target="media/hdphoto1.wdp"/><Relationship Id="rId27" Type="http://schemas.openxmlformats.org/officeDocument/2006/relationships/diagramData" Target="diagrams/data2.xml"/><Relationship Id="rId43" Type="http://schemas.openxmlformats.org/officeDocument/2006/relationships/image" Target="media/image19.emf"/><Relationship Id="rId48" Type="http://schemas.openxmlformats.org/officeDocument/2006/relationships/image" Target="media/image23.png"/><Relationship Id="rId64" Type="http://schemas.openxmlformats.org/officeDocument/2006/relationships/hyperlink" Target="http://www.ine.pt" TargetMode="External"/><Relationship Id="rId69" Type="http://schemas.openxmlformats.org/officeDocument/2006/relationships/image" Target="media/image37.jpg"/><Relationship Id="rId113" Type="http://schemas.openxmlformats.org/officeDocument/2006/relationships/hyperlink" Target="http://www.ine.pt" TargetMode="External"/><Relationship Id="rId118" Type="http://schemas.openxmlformats.org/officeDocument/2006/relationships/hyperlink" Target="http://www.ine.pt" TargetMode="External"/><Relationship Id="rId134" Type="http://schemas.openxmlformats.org/officeDocument/2006/relationships/image" Target="media/image64.emf"/><Relationship Id="rId139" Type="http://schemas.openxmlformats.org/officeDocument/2006/relationships/image" Target="media/image68.png"/><Relationship Id="rId80" Type="http://schemas.openxmlformats.org/officeDocument/2006/relationships/hyperlink" Target="http://www.ine.pt" TargetMode="External"/><Relationship Id="rId85" Type="http://schemas.openxmlformats.org/officeDocument/2006/relationships/hyperlink" Target="http://www.ine.pt" TargetMode="External"/><Relationship Id="rId150" Type="http://schemas.microsoft.com/office/2007/relationships/hdphoto" Target="media/hdphoto5.wdp"/><Relationship Id="rId155" Type="http://schemas.openxmlformats.org/officeDocument/2006/relationships/header" Target="header5.xml"/><Relationship Id="rId12" Type="http://schemas.openxmlformats.org/officeDocument/2006/relationships/header" Target="header3.xml"/><Relationship Id="rId17" Type="http://schemas.openxmlformats.org/officeDocument/2006/relationships/diagramLayout" Target="diagrams/layout1.xml"/><Relationship Id="rId33" Type="http://schemas.openxmlformats.org/officeDocument/2006/relationships/image" Target="media/image9.emf"/><Relationship Id="rId38" Type="http://schemas.openxmlformats.org/officeDocument/2006/relationships/image" Target="media/image14.tiff"/><Relationship Id="rId59" Type="http://schemas.openxmlformats.org/officeDocument/2006/relationships/image" Target="media/image32.jpg"/><Relationship Id="rId103" Type="http://schemas.openxmlformats.org/officeDocument/2006/relationships/hyperlink" Target="http://www.ine.pt" TargetMode="External"/><Relationship Id="rId108" Type="http://schemas.openxmlformats.org/officeDocument/2006/relationships/chart" Target="charts/chart1.xml"/><Relationship Id="rId124" Type="http://schemas.openxmlformats.org/officeDocument/2006/relationships/hyperlink" Target="http://www.ine.pt" TargetMode="External"/><Relationship Id="rId129" Type="http://schemas.openxmlformats.org/officeDocument/2006/relationships/chart" Target="charts/chart7.xml"/><Relationship Id="rId20" Type="http://schemas.microsoft.com/office/2007/relationships/diagramDrawing" Target="diagrams/drawing1.xml"/><Relationship Id="rId41" Type="http://schemas.openxmlformats.org/officeDocument/2006/relationships/image" Target="media/image17.emf"/><Relationship Id="rId54" Type="http://schemas.openxmlformats.org/officeDocument/2006/relationships/hyperlink" Target="http://pt.slideshare.net/gregbarca/creative-tourism-into" TargetMode="External"/><Relationship Id="rId62" Type="http://schemas.openxmlformats.org/officeDocument/2006/relationships/hyperlink" Target="http://www.ine.pt" TargetMode="External"/><Relationship Id="rId70" Type="http://schemas.openxmlformats.org/officeDocument/2006/relationships/hyperlink" Target="http://www.ine.pt" TargetMode="External"/><Relationship Id="rId75" Type="http://schemas.openxmlformats.org/officeDocument/2006/relationships/image" Target="media/image40.jpg"/><Relationship Id="rId83" Type="http://schemas.openxmlformats.org/officeDocument/2006/relationships/hyperlink" Target="http://www.ine.pt" TargetMode="External"/><Relationship Id="rId88" Type="http://schemas.openxmlformats.org/officeDocument/2006/relationships/image" Target="media/image46.jpg"/><Relationship Id="rId91" Type="http://schemas.openxmlformats.org/officeDocument/2006/relationships/image" Target="media/image48.emf"/><Relationship Id="rId96" Type="http://schemas.openxmlformats.org/officeDocument/2006/relationships/image" Target="media/image53.jpg"/><Relationship Id="rId111" Type="http://schemas.openxmlformats.org/officeDocument/2006/relationships/hyperlink" Target="http://www.ine.pt" TargetMode="External"/><Relationship Id="rId132" Type="http://schemas.openxmlformats.org/officeDocument/2006/relationships/hyperlink" Target="http://www.ine.pt" TargetMode="External"/><Relationship Id="rId140" Type="http://schemas.openxmlformats.org/officeDocument/2006/relationships/image" Target="media/image69.png"/><Relationship Id="rId145" Type="http://schemas.openxmlformats.org/officeDocument/2006/relationships/image" Target="media/image73.png"/><Relationship Id="rId153"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4.emf"/><Relationship Id="rId28" Type="http://schemas.openxmlformats.org/officeDocument/2006/relationships/diagramLayout" Target="diagrams/layout2.xml"/><Relationship Id="rId36" Type="http://schemas.openxmlformats.org/officeDocument/2006/relationships/image" Target="media/image12.png"/><Relationship Id="rId49" Type="http://schemas.openxmlformats.org/officeDocument/2006/relationships/image" Target="media/image24.png"/><Relationship Id="rId57" Type="http://schemas.microsoft.com/office/2007/relationships/hdphoto" Target="media/hdphoto3.wdp"/><Relationship Id="rId106" Type="http://schemas.openxmlformats.org/officeDocument/2006/relationships/image" Target="media/image59.jpg"/><Relationship Id="rId114" Type="http://schemas.openxmlformats.org/officeDocument/2006/relationships/hyperlink" Target="https://rnt.turismodeportugal.pt/RNAAT/ConsultaRegisto.aspx?FiltroVisivel=True" TargetMode="External"/><Relationship Id="rId119" Type="http://schemas.openxmlformats.org/officeDocument/2006/relationships/image" Target="media/image60.jpg"/><Relationship Id="rId127" Type="http://schemas.openxmlformats.org/officeDocument/2006/relationships/image" Target="media/image63.jpg"/><Relationship Id="rId10" Type="http://schemas.openxmlformats.org/officeDocument/2006/relationships/header" Target="header2.xml"/><Relationship Id="rId31" Type="http://schemas.microsoft.com/office/2007/relationships/diagramDrawing" Target="diagrams/drawing2.xml"/><Relationship Id="rId44" Type="http://schemas.openxmlformats.org/officeDocument/2006/relationships/image" Target="media/image20.emf"/><Relationship Id="rId52" Type="http://schemas.openxmlformats.org/officeDocument/2006/relationships/image" Target="media/image27.emf"/><Relationship Id="rId60" Type="http://schemas.openxmlformats.org/officeDocument/2006/relationships/hyperlink" Target="http://www.ine.pt" TargetMode="External"/><Relationship Id="rId65" Type="http://schemas.openxmlformats.org/officeDocument/2006/relationships/image" Target="media/image35.jpg"/><Relationship Id="rId73" Type="http://schemas.openxmlformats.org/officeDocument/2006/relationships/image" Target="media/image39.jpg"/><Relationship Id="rId78" Type="http://schemas.openxmlformats.org/officeDocument/2006/relationships/hyperlink" Target="http://www.ine.pt" TargetMode="External"/><Relationship Id="rId81" Type="http://schemas.openxmlformats.org/officeDocument/2006/relationships/hyperlink" Target="http://www.ine.pt" TargetMode="External"/><Relationship Id="rId86" Type="http://schemas.openxmlformats.org/officeDocument/2006/relationships/image" Target="media/image45.jpg"/><Relationship Id="rId94" Type="http://schemas.openxmlformats.org/officeDocument/2006/relationships/image" Target="media/image51.emf"/><Relationship Id="rId99" Type="http://schemas.openxmlformats.org/officeDocument/2006/relationships/image" Target="media/image55.png"/><Relationship Id="rId101" Type="http://schemas.openxmlformats.org/officeDocument/2006/relationships/hyperlink" Target="http://www.ine.pt" TargetMode="External"/><Relationship Id="rId122" Type="http://schemas.openxmlformats.org/officeDocument/2006/relationships/hyperlink" Target="http://www.ine.pt" TargetMode="External"/><Relationship Id="rId130" Type="http://schemas.openxmlformats.org/officeDocument/2006/relationships/hyperlink" Target="http://www.ine.pt" TargetMode="External"/><Relationship Id="rId135" Type="http://schemas.openxmlformats.org/officeDocument/2006/relationships/hyperlink" Target="http://www.creativetourismnetwork.org" TargetMode="External"/><Relationship Id="rId143" Type="http://schemas.openxmlformats.org/officeDocument/2006/relationships/hyperlink" Target="https://www.slideshare.net/saad2011/exploring-the-use-of-cultural-mapping" TargetMode="External"/><Relationship Id="rId148" Type="http://schemas.microsoft.com/office/2007/relationships/hdphoto" Target="media/hdphoto4.wdp"/><Relationship Id="rId151" Type="http://schemas.openxmlformats.org/officeDocument/2006/relationships/image" Target="media/image77.png"/><Relationship Id="rId156" Type="http://schemas.openxmlformats.org/officeDocument/2006/relationships/footer" Target="footer5.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diagramQuickStyle" Target="diagrams/quickStyle1.xml"/><Relationship Id="rId39" Type="http://schemas.openxmlformats.org/officeDocument/2006/relationships/image" Target="media/image15.emf"/><Relationship Id="rId109" Type="http://schemas.openxmlformats.org/officeDocument/2006/relationships/hyperlink" Target="http://www.ine.pt" TargetMode="External"/><Relationship Id="rId34" Type="http://schemas.openxmlformats.org/officeDocument/2006/relationships/image" Target="media/image10.png"/><Relationship Id="rId50" Type="http://schemas.openxmlformats.org/officeDocument/2006/relationships/image" Target="media/image25.emf"/><Relationship Id="rId55" Type="http://schemas.openxmlformats.org/officeDocument/2006/relationships/image" Target="media/image29.emf"/><Relationship Id="rId76" Type="http://schemas.openxmlformats.org/officeDocument/2006/relationships/hyperlink" Target="http://www.ine.pt" TargetMode="External"/><Relationship Id="rId97" Type="http://schemas.openxmlformats.org/officeDocument/2006/relationships/hyperlink" Target="http://www.ine.pt" TargetMode="External"/><Relationship Id="rId104" Type="http://schemas.openxmlformats.org/officeDocument/2006/relationships/image" Target="media/image58.jpg"/><Relationship Id="rId120" Type="http://schemas.openxmlformats.org/officeDocument/2006/relationships/hyperlink" Target="http://www.ine.pt" TargetMode="External"/><Relationship Id="rId125" Type="http://schemas.openxmlformats.org/officeDocument/2006/relationships/image" Target="media/image62.jpg"/><Relationship Id="rId141" Type="http://schemas.openxmlformats.org/officeDocument/2006/relationships/image" Target="media/image70.emf"/><Relationship Id="rId146"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38.jpg"/><Relationship Id="rId92" Type="http://schemas.openxmlformats.org/officeDocument/2006/relationships/image" Target="media/image49.emf"/><Relationship Id="rId2" Type="http://schemas.openxmlformats.org/officeDocument/2006/relationships/numbering" Target="numbering.xml"/><Relationship Id="rId29" Type="http://schemas.openxmlformats.org/officeDocument/2006/relationships/diagramQuickStyle" Target="diagrams/quickStyle2.xml"/><Relationship Id="rId24" Type="http://schemas.openxmlformats.org/officeDocument/2006/relationships/image" Target="media/image5.emf"/><Relationship Id="rId40" Type="http://schemas.openxmlformats.org/officeDocument/2006/relationships/image" Target="media/image16.emf"/><Relationship Id="rId45" Type="http://schemas.openxmlformats.org/officeDocument/2006/relationships/image" Target="media/image21.png"/><Relationship Id="rId66" Type="http://schemas.openxmlformats.org/officeDocument/2006/relationships/hyperlink" Target="http://www.ine.pt" TargetMode="External"/><Relationship Id="rId87" Type="http://schemas.openxmlformats.org/officeDocument/2006/relationships/hyperlink" Target="http://www.ine.pt" TargetMode="External"/><Relationship Id="rId110" Type="http://schemas.openxmlformats.org/officeDocument/2006/relationships/chart" Target="charts/chart2.xml"/><Relationship Id="rId115" Type="http://schemas.openxmlformats.org/officeDocument/2006/relationships/chart" Target="charts/chart4.xml"/><Relationship Id="rId131" Type="http://schemas.openxmlformats.org/officeDocument/2006/relationships/chart" Target="charts/chart8.xml"/><Relationship Id="rId136" Type="http://schemas.openxmlformats.org/officeDocument/2006/relationships/image" Target="media/image65.emf"/><Relationship Id="rId157" Type="http://schemas.openxmlformats.org/officeDocument/2006/relationships/fontTable" Target="fontTable.xml"/><Relationship Id="rId61" Type="http://schemas.openxmlformats.org/officeDocument/2006/relationships/image" Target="media/image33.jpg"/><Relationship Id="rId82" Type="http://schemas.openxmlformats.org/officeDocument/2006/relationships/image" Target="media/image43.jpg"/><Relationship Id="rId152" Type="http://schemas.microsoft.com/office/2007/relationships/hdphoto" Target="media/hdphoto6.wdp"/><Relationship Id="rId19" Type="http://schemas.openxmlformats.org/officeDocument/2006/relationships/diagramColors" Target="diagrams/colors1.xml"/><Relationship Id="rId14" Type="http://schemas.openxmlformats.org/officeDocument/2006/relationships/header" Target="header4.xml"/><Relationship Id="rId30" Type="http://schemas.openxmlformats.org/officeDocument/2006/relationships/diagramColors" Target="diagrams/colors2.xml"/><Relationship Id="rId35" Type="http://schemas.openxmlformats.org/officeDocument/2006/relationships/image" Target="media/image11.emf"/><Relationship Id="rId56" Type="http://schemas.openxmlformats.org/officeDocument/2006/relationships/image" Target="media/image30.png"/><Relationship Id="rId77" Type="http://schemas.openxmlformats.org/officeDocument/2006/relationships/image" Target="media/image41.jpg"/><Relationship Id="rId100" Type="http://schemas.openxmlformats.org/officeDocument/2006/relationships/image" Target="media/image56.jpg"/><Relationship Id="rId105" Type="http://schemas.openxmlformats.org/officeDocument/2006/relationships/hyperlink" Target="http://www.ine.pt" TargetMode="External"/><Relationship Id="rId126" Type="http://schemas.openxmlformats.org/officeDocument/2006/relationships/hyperlink" Target="http://www.ine.pt" TargetMode="External"/><Relationship Id="rId147" Type="http://schemas.openxmlformats.org/officeDocument/2006/relationships/image" Target="media/image75.png"/><Relationship Id="rId8" Type="http://schemas.openxmlformats.org/officeDocument/2006/relationships/header" Target="header1.xml"/><Relationship Id="rId51" Type="http://schemas.openxmlformats.org/officeDocument/2006/relationships/image" Target="media/image26.emf"/><Relationship Id="rId72" Type="http://schemas.openxmlformats.org/officeDocument/2006/relationships/hyperlink" Target="http://www.ine.pt" TargetMode="External"/><Relationship Id="rId93" Type="http://schemas.openxmlformats.org/officeDocument/2006/relationships/image" Target="media/image50.emf"/><Relationship Id="rId98" Type="http://schemas.openxmlformats.org/officeDocument/2006/relationships/image" Target="media/image54.png"/><Relationship Id="rId121" Type="http://schemas.openxmlformats.org/officeDocument/2006/relationships/image" Target="media/image61.jpg"/><Relationship Id="rId142" Type="http://schemas.openxmlformats.org/officeDocument/2006/relationships/image" Target="media/image71.jpeg"/><Relationship Id="rId3" Type="http://schemas.openxmlformats.org/officeDocument/2006/relationships/styles" Target="styles.xml"/><Relationship Id="rId25" Type="http://schemas.openxmlformats.org/officeDocument/2006/relationships/image" Target="media/image6.png"/><Relationship Id="rId46" Type="http://schemas.microsoft.com/office/2007/relationships/hdphoto" Target="media/hdphoto2.wdp"/><Relationship Id="rId67" Type="http://schemas.openxmlformats.org/officeDocument/2006/relationships/image" Target="media/image36.jpg"/><Relationship Id="rId116" Type="http://schemas.openxmlformats.org/officeDocument/2006/relationships/hyperlink" Target="https://rnt.turismodeportugal.pt/RNAAT/ConsultaRegisto.aspx?FiltroVisivel=True" TargetMode="External"/><Relationship Id="rId137" Type="http://schemas.openxmlformats.org/officeDocument/2006/relationships/image" Target="media/image66.emf"/><Relationship Id="rId158"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icnf.pt/portal/ap/rnap" TargetMode="External"/><Relationship Id="rId2" Type="http://schemas.openxmlformats.org/officeDocument/2006/relationships/hyperlink" Target="http://ec.europa.eu/eurostat/about/overview" TargetMode="External"/><Relationship Id="rId1" Type="http://schemas.openxmlformats.org/officeDocument/2006/relationships/hyperlink" Target="http://www.efqm.org/" TargetMode="External"/><Relationship Id="rId4" Type="http://schemas.openxmlformats.org/officeDocument/2006/relationships/hyperlink" Target="http://www.icnf.pt/portal/ap/rnap"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Jorge\Desktop\Livro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orge\Desktop\Livro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orge\Desktop\Livro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orge\Desktop\Livro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orge\Desktop\Livro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orge\Desktop\Livro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orge\Desktop\Livro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orge\Desktop\Livro1.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348687664041993"/>
          <c:y val="5.0925925925925923E-2"/>
          <c:w val="0.72651312335958007"/>
          <c:h val="0.66240084572761737"/>
        </c:manualLayout>
      </c:layout>
      <c:lineChart>
        <c:grouping val="standard"/>
        <c:varyColors val="0"/>
        <c:ser>
          <c:idx val="0"/>
          <c:order val="0"/>
          <c:tx>
            <c:strRef>
              <c:f>Folha1!$C$5</c:f>
              <c:strCache>
                <c:ptCount val="1"/>
                <c:pt idx="0">
                  <c:v>Portugal</c:v>
                </c:pt>
              </c:strCache>
            </c:strRef>
          </c:tx>
          <c:spPr>
            <a:ln w="22225" cap="rnd">
              <a:solidFill>
                <a:schemeClr val="accent1"/>
              </a:solidFill>
            </a:ln>
            <a:effectLst>
              <a:glow rad="139700">
                <a:schemeClr val="accent1">
                  <a:satMod val="175000"/>
                  <a:alpha val="14000"/>
                </a:schemeClr>
              </a:glow>
            </a:effectLst>
          </c:spPr>
          <c:marker>
            <c:symbol val="none"/>
          </c:marker>
          <c:cat>
            <c:numRef>
              <c:f>Folha1!$D$4:$N$4</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Folha1!$D$5:$N$5</c:f>
              <c:numCache>
                <c:formatCode>#,##0</c:formatCode>
                <c:ptCount val="11"/>
                <c:pt idx="0">
                  <c:v>2012</c:v>
                </c:pt>
                <c:pt idx="1">
                  <c:v>2028</c:v>
                </c:pt>
                <c:pt idx="2">
                  <c:v>2031</c:v>
                </c:pt>
                <c:pt idx="3">
                  <c:v>2041</c:v>
                </c:pt>
                <c:pt idx="4">
                  <c:v>1988</c:v>
                </c:pt>
                <c:pt idx="5">
                  <c:v>2011</c:v>
                </c:pt>
                <c:pt idx="6">
                  <c:v>2019</c:v>
                </c:pt>
                <c:pt idx="7">
                  <c:v>2028</c:v>
                </c:pt>
                <c:pt idx="8">
                  <c:v>3345</c:v>
                </c:pt>
                <c:pt idx="9">
                  <c:v>3578</c:v>
                </c:pt>
                <c:pt idx="10">
                  <c:v>4339</c:v>
                </c:pt>
              </c:numCache>
            </c:numRef>
          </c:val>
          <c:smooth val="0"/>
        </c:ser>
        <c:ser>
          <c:idx val="1"/>
          <c:order val="1"/>
          <c:tx>
            <c:strRef>
              <c:f>Folha1!$C$6</c:f>
              <c:strCache>
                <c:ptCount val="1"/>
                <c:pt idx="0">
                  <c:v>Alentejo</c:v>
                </c:pt>
              </c:strCache>
            </c:strRef>
          </c:tx>
          <c:spPr>
            <a:ln w="22225" cap="rnd">
              <a:solidFill>
                <a:schemeClr val="accent2"/>
              </a:solidFill>
            </a:ln>
            <a:effectLst>
              <a:glow rad="139700">
                <a:schemeClr val="accent2">
                  <a:satMod val="175000"/>
                  <a:alpha val="14000"/>
                </a:schemeClr>
              </a:glow>
            </a:effectLst>
          </c:spPr>
          <c:marker>
            <c:symbol val="none"/>
          </c:marker>
          <c:cat>
            <c:numRef>
              <c:f>Folha1!$D$4:$N$4</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Folha1!$D$6:$N$6</c:f>
              <c:numCache>
                <c:formatCode>General</c:formatCode>
                <c:ptCount val="11"/>
                <c:pt idx="0">
                  <c:v>134</c:v>
                </c:pt>
                <c:pt idx="1">
                  <c:v>142</c:v>
                </c:pt>
                <c:pt idx="2">
                  <c:v>154</c:v>
                </c:pt>
                <c:pt idx="3">
                  <c:v>154</c:v>
                </c:pt>
                <c:pt idx="4">
                  <c:v>153</c:v>
                </c:pt>
                <c:pt idx="5">
                  <c:v>157</c:v>
                </c:pt>
                <c:pt idx="6">
                  <c:v>158</c:v>
                </c:pt>
                <c:pt idx="7">
                  <c:v>155</c:v>
                </c:pt>
                <c:pt idx="8">
                  <c:v>289</c:v>
                </c:pt>
                <c:pt idx="9">
                  <c:v>412</c:v>
                </c:pt>
                <c:pt idx="10">
                  <c:v>497</c:v>
                </c:pt>
              </c:numCache>
            </c:numRef>
          </c:val>
          <c:smooth val="0"/>
        </c:ser>
        <c:ser>
          <c:idx val="2"/>
          <c:order val="2"/>
          <c:tx>
            <c:strRef>
              <c:f>Folha1!$C$7</c:f>
              <c:strCache>
                <c:ptCount val="1"/>
                <c:pt idx="0">
                  <c:v>Alentejo Central</c:v>
                </c:pt>
              </c:strCache>
            </c:strRef>
          </c:tx>
          <c:spPr>
            <a:ln w="22225" cap="rnd">
              <a:solidFill>
                <a:schemeClr val="accent3"/>
              </a:solidFill>
            </a:ln>
            <a:effectLst>
              <a:glow rad="139700">
                <a:schemeClr val="accent3">
                  <a:satMod val="175000"/>
                  <a:alpha val="14000"/>
                </a:schemeClr>
              </a:glow>
            </a:effectLst>
          </c:spPr>
          <c:marker>
            <c:symbol val="none"/>
          </c:marker>
          <c:cat>
            <c:numRef>
              <c:f>Folha1!$D$4:$N$4</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Folha1!$D$7:$N$7</c:f>
              <c:numCache>
                <c:formatCode>General</c:formatCode>
                <c:ptCount val="11"/>
                <c:pt idx="0">
                  <c:v>31</c:v>
                </c:pt>
                <c:pt idx="1">
                  <c:v>35</c:v>
                </c:pt>
                <c:pt idx="2">
                  <c:v>40</c:v>
                </c:pt>
                <c:pt idx="3">
                  <c:v>40</c:v>
                </c:pt>
                <c:pt idx="4">
                  <c:v>38</c:v>
                </c:pt>
                <c:pt idx="5">
                  <c:v>38</c:v>
                </c:pt>
                <c:pt idx="6">
                  <c:v>39</c:v>
                </c:pt>
                <c:pt idx="7">
                  <c:v>39</c:v>
                </c:pt>
                <c:pt idx="8">
                  <c:v>104</c:v>
                </c:pt>
                <c:pt idx="9">
                  <c:v>105</c:v>
                </c:pt>
                <c:pt idx="10">
                  <c:v>118</c:v>
                </c:pt>
              </c:numCache>
            </c:numRef>
          </c:val>
          <c:smooth val="0"/>
        </c:ser>
        <c:dLbls>
          <c:showLegendKey val="0"/>
          <c:showVal val="0"/>
          <c:showCatName val="0"/>
          <c:showSerName val="0"/>
          <c:showPercent val="0"/>
          <c:showBubbleSize val="0"/>
        </c:dLbls>
        <c:smooth val="0"/>
        <c:axId val="962243704"/>
        <c:axId val="481642608"/>
      </c:lineChart>
      <c:catAx>
        <c:axId val="962243704"/>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PT"/>
          </a:p>
        </c:txPr>
        <c:crossAx val="481642608"/>
        <c:crosses val="autoZero"/>
        <c:auto val="1"/>
        <c:lblAlgn val="ctr"/>
        <c:lblOffset val="100"/>
        <c:noMultiLvlLbl val="0"/>
      </c:catAx>
      <c:valAx>
        <c:axId val="481642608"/>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PT"/>
          </a:p>
        </c:txPr>
        <c:crossAx val="962243704"/>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PT"/>
          </a:p>
        </c:txPr>
      </c:dTable>
      <c:spPr>
        <a:noFill/>
        <a:ln>
          <a:noFill/>
        </a:ln>
        <a:effectLst/>
      </c:spPr>
    </c:plotArea>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pt-P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Folha1!$C$27</c:f>
              <c:strCache>
                <c:ptCount val="1"/>
                <c:pt idx="0">
                  <c:v>Portugal</c:v>
                </c:pt>
              </c:strCache>
            </c:strRef>
          </c:tx>
          <c:spPr>
            <a:ln w="22225" cap="rnd">
              <a:solidFill>
                <a:schemeClr val="accent1"/>
              </a:solidFill>
            </a:ln>
            <a:effectLst>
              <a:glow rad="139700">
                <a:schemeClr val="accent1">
                  <a:satMod val="175000"/>
                  <a:alpha val="14000"/>
                </a:schemeClr>
              </a:glow>
            </a:effectLst>
          </c:spPr>
          <c:marker>
            <c:symbol val="none"/>
          </c:marker>
          <c:cat>
            <c:numRef>
              <c:f>Folha1!$D$26:$N$26</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Folha1!$D$27:$N$27</c:f>
              <c:numCache>
                <c:formatCode>General</c:formatCode>
                <c:ptCount val="11"/>
                <c:pt idx="4" formatCode="#,##0">
                  <c:v>120737</c:v>
                </c:pt>
                <c:pt idx="5" formatCode="#,##0">
                  <c:v>124542</c:v>
                </c:pt>
                <c:pt idx="6" formatCode="#,##0">
                  <c:v>128336</c:v>
                </c:pt>
                <c:pt idx="7" formatCode="#,##0">
                  <c:v>131357</c:v>
                </c:pt>
                <c:pt idx="8" formatCode="#,##0">
                  <c:v>132331</c:v>
                </c:pt>
                <c:pt idx="9" formatCode="#,##0">
                  <c:v>151896</c:v>
                </c:pt>
                <c:pt idx="10" formatCode="#,##0">
                  <c:v>158853</c:v>
                </c:pt>
              </c:numCache>
            </c:numRef>
          </c:val>
          <c:smooth val="0"/>
        </c:ser>
        <c:ser>
          <c:idx val="1"/>
          <c:order val="1"/>
          <c:tx>
            <c:strRef>
              <c:f>Folha1!$C$28</c:f>
              <c:strCache>
                <c:ptCount val="1"/>
                <c:pt idx="0">
                  <c:v>Alentejo</c:v>
                </c:pt>
              </c:strCache>
            </c:strRef>
          </c:tx>
          <c:spPr>
            <a:ln w="22225" cap="rnd">
              <a:solidFill>
                <a:schemeClr val="accent2"/>
              </a:solidFill>
            </a:ln>
            <a:effectLst>
              <a:glow rad="139700">
                <a:schemeClr val="accent2">
                  <a:satMod val="175000"/>
                  <a:alpha val="14000"/>
                </a:schemeClr>
              </a:glow>
            </a:effectLst>
          </c:spPr>
          <c:marker>
            <c:symbol val="none"/>
          </c:marker>
          <c:cat>
            <c:numRef>
              <c:f>Folha1!$D$26:$N$26</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Folha1!$D$28:$N$28</c:f>
              <c:numCache>
                <c:formatCode>General</c:formatCode>
                <c:ptCount val="11"/>
                <c:pt idx="4" formatCode="#,##0">
                  <c:v>4896</c:v>
                </c:pt>
                <c:pt idx="5" formatCode="#,##0">
                  <c:v>5345</c:v>
                </c:pt>
                <c:pt idx="6" formatCode="#,##0">
                  <c:v>5909</c:v>
                </c:pt>
                <c:pt idx="7" formatCode="#,##0">
                  <c:v>5857</c:v>
                </c:pt>
                <c:pt idx="8" formatCode="#,##0">
                  <c:v>5668</c:v>
                </c:pt>
                <c:pt idx="9" formatCode="#,##0">
                  <c:v>8422</c:v>
                </c:pt>
                <c:pt idx="10" formatCode="#,##0">
                  <c:v>9636</c:v>
                </c:pt>
              </c:numCache>
            </c:numRef>
          </c:val>
          <c:smooth val="0"/>
        </c:ser>
        <c:ser>
          <c:idx val="2"/>
          <c:order val="2"/>
          <c:tx>
            <c:strRef>
              <c:f>Folha1!$C$29</c:f>
              <c:strCache>
                <c:ptCount val="1"/>
                <c:pt idx="0">
                  <c:v>Alentejo Central</c:v>
                </c:pt>
              </c:strCache>
            </c:strRef>
          </c:tx>
          <c:spPr>
            <a:ln w="22225" cap="rnd">
              <a:solidFill>
                <a:schemeClr val="accent3"/>
              </a:solidFill>
            </a:ln>
            <a:effectLst>
              <a:glow rad="139700">
                <a:schemeClr val="accent3">
                  <a:satMod val="175000"/>
                  <a:alpha val="14000"/>
                </a:schemeClr>
              </a:glow>
            </a:effectLst>
          </c:spPr>
          <c:marker>
            <c:symbol val="none"/>
          </c:marker>
          <c:cat>
            <c:numRef>
              <c:f>Folha1!$D$26:$N$26</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Folha1!$D$29:$N$29</c:f>
              <c:numCache>
                <c:formatCode>General</c:formatCode>
                <c:ptCount val="11"/>
                <c:pt idx="4" formatCode="#,##0">
                  <c:v>1371</c:v>
                </c:pt>
                <c:pt idx="5" formatCode="#,##0">
                  <c:v>1445</c:v>
                </c:pt>
                <c:pt idx="6" formatCode="#,##0">
                  <c:v>1467</c:v>
                </c:pt>
                <c:pt idx="7" formatCode="#,##0">
                  <c:v>1431</c:v>
                </c:pt>
                <c:pt idx="8" formatCode="#,##0">
                  <c:v>1412</c:v>
                </c:pt>
                <c:pt idx="9" formatCode="#,##0">
                  <c:v>2171</c:v>
                </c:pt>
                <c:pt idx="10" formatCode="#,##0">
                  <c:v>2443</c:v>
                </c:pt>
              </c:numCache>
            </c:numRef>
          </c:val>
          <c:smooth val="0"/>
        </c:ser>
        <c:dLbls>
          <c:showLegendKey val="0"/>
          <c:showVal val="0"/>
          <c:showCatName val="0"/>
          <c:showSerName val="0"/>
          <c:showPercent val="0"/>
          <c:showBubbleSize val="0"/>
        </c:dLbls>
        <c:smooth val="0"/>
        <c:axId val="481642216"/>
        <c:axId val="481641824"/>
      </c:lineChart>
      <c:catAx>
        <c:axId val="481642216"/>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PT"/>
          </a:p>
        </c:txPr>
        <c:crossAx val="481641824"/>
        <c:crosses val="autoZero"/>
        <c:auto val="1"/>
        <c:lblAlgn val="ctr"/>
        <c:lblOffset val="100"/>
        <c:noMultiLvlLbl val="0"/>
      </c:catAx>
      <c:valAx>
        <c:axId val="481641824"/>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PT"/>
          </a:p>
        </c:txPr>
        <c:crossAx val="481642216"/>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PT"/>
          </a:p>
        </c:txPr>
      </c:dTable>
      <c:spPr>
        <a:noFill/>
        <a:ln>
          <a:noFill/>
        </a:ln>
        <a:effectLst/>
      </c:spPr>
    </c:plotArea>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pt-P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Folha1!$C$16</c:f>
              <c:strCache>
                <c:ptCount val="1"/>
                <c:pt idx="0">
                  <c:v>Portugal</c:v>
                </c:pt>
              </c:strCache>
            </c:strRef>
          </c:tx>
          <c:spPr>
            <a:ln w="22225" cap="rnd">
              <a:solidFill>
                <a:schemeClr val="accent1"/>
              </a:solidFill>
            </a:ln>
            <a:effectLst>
              <a:glow rad="139700">
                <a:schemeClr val="accent1">
                  <a:satMod val="175000"/>
                  <a:alpha val="14000"/>
                </a:schemeClr>
              </a:glow>
            </a:effectLst>
          </c:spPr>
          <c:marker>
            <c:symbol val="none"/>
          </c:marker>
          <c:cat>
            <c:numRef>
              <c:f>Folha1!$D$15:$N$15</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Folha1!$D$16:$N$16</c:f>
              <c:numCache>
                <c:formatCode>#,##0</c:formatCode>
                <c:ptCount val="11"/>
                <c:pt idx="0">
                  <c:v>263814</c:v>
                </c:pt>
                <c:pt idx="1">
                  <c:v>264037</c:v>
                </c:pt>
                <c:pt idx="2">
                  <c:v>264747</c:v>
                </c:pt>
                <c:pt idx="3">
                  <c:v>273975</c:v>
                </c:pt>
                <c:pt idx="4">
                  <c:v>273804</c:v>
                </c:pt>
                <c:pt idx="5">
                  <c:v>279506</c:v>
                </c:pt>
                <c:pt idx="6">
                  <c:v>289107</c:v>
                </c:pt>
                <c:pt idx="7">
                  <c:v>296321</c:v>
                </c:pt>
                <c:pt idx="8">
                  <c:v>326187</c:v>
                </c:pt>
                <c:pt idx="9">
                  <c:v>342497</c:v>
                </c:pt>
                <c:pt idx="10">
                  <c:v>362005</c:v>
                </c:pt>
              </c:numCache>
            </c:numRef>
          </c:val>
          <c:smooth val="0"/>
        </c:ser>
        <c:ser>
          <c:idx val="1"/>
          <c:order val="1"/>
          <c:tx>
            <c:strRef>
              <c:f>Folha1!$C$17</c:f>
              <c:strCache>
                <c:ptCount val="1"/>
                <c:pt idx="0">
                  <c:v>Alentejo</c:v>
                </c:pt>
              </c:strCache>
            </c:strRef>
          </c:tx>
          <c:spPr>
            <a:ln w="22225" cap="rnd">
              <a:solidFill>
                <a:schemeClr val="accent2"/>
              </a:solidFill>
            </a:ln>
            <a:effectLst>
              <a:glow rad="139700">
                <a:schemeClr val="accent2">
                  <a:satMod val="175000"/>
                  <a:alpha val="14000"/>
                </a:schemeClr>
              </a:glow>
            </a:effectLst>
          </c:spPr>
          <c:marker>
            <c:symbol val="none"/>
          </c:marker>
          <c:cat>
            <c:numRef>
              <c:f>Folha1!$D$15:$N$15</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Folha1!$D$17:$N$17</c:f>
              <c:numCache>
                <c:formatCode>#,##0</c:formatCode>
                <c:ptCount val="11"/>
                <c:pt idx="0">
                  <c:v>9036</c:v>
                </c:pt>
                <c:pt idx="1">
                  <c:v>9323</c:v>
                </c:pt>
                <c:pt idx="2">
                  <c:v>9961</c:v>
                </c:pt>
                <c:pt idx="3">
                  <c:v>10008</c:v>
                </c:pt>
                <c:pt idx="4">
                  <c:v>10591</c:v>
                </c:pt>
                <c:pt idx="5">
                  <c:v>11899</c:v>
                </c:pt>
                <c:pt idx="6">
                  <c:v>12874</c:v>
                </c:pt>
                <c:pt idx="7">
                  <c:v>13317</c:v>
                </c:pt>
                <c:pt idx="8">
                  <c:v>17824</c:v>
                </c:pt>
                <c:pt idx="9">
                  <c:v>18374</c:v>
                </c:pt>
                <c:pt idx="10">
                  <c:v>21472</c:v>
                </c:pt>
              </c:numCache>
            </c:numRef>
          </c:val>
          <c:smooth val="0"/>
        </c:ser>
        <c:ser>
          <c:idx val="2"/>
          <c:order val="2"/>
          <c:tx>
            <c:strRef>
              <c:f>Folha1!$C$18</c:f>
              <c:strCache>
                <c:ptCount val="1"/>
                <c:pt idx="0">
                  <c:v>Alentejo Central</c:v>
                </c:pt>
              </c:strCache>
            </c:strRef>
          </c:tx>
          <c:spPr>
            <a:ln w="22225" cap="rnd">
              <a:solidFill>
                <a:schemeClr val="accent3"/>
              </a:solidFill>
            </a:ln>
            <a:effectLst>
              <a:glow rad="139700">
                <a:schemeClr val="accent3">
                  <a:satMod val="175000"/>
                  <a:alpha val="14000"/>
                </a:schemeClr>
              </a:glow>
            </a:effectLst>
          </c:spPr>
          <c:marker>
            <c:symbol val="none"/>
          </c:marker>
          <c:cat>
            <c:numRef>
              <c:f>Folha1!$D$15:$N$15</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Folha1!$D$18:$N$18</c:f>
              <c:numCache>
                <c:formatCode>#,##0</c:formatCode>
                <c:ptCount val="11"/>
                <c:pt idx="0">
                  <c:v>2497</c:v>
                </c:pt>
                <c:pt idx="1">
                  <c:v>2600</c:v>
                </c:pt>
                <c:pt idx="2">
                  <c:v>2790</c:v>
                </c:pt>
                <c:pt idx="3">
                  <c:v>2801</c:v>
                </c:pt>
                <c:pt idx="4">
                  <c:v>2885</c:v>
                </c:pt>
                <c:pt idx="5">
                  <c:v>3024</c:v>
                </c:pt>
                <c:pt idx="6">
                  <c:v>3033</c:v>
                </c:pt>
                <c:pt idx="7">
                  <c:v>3210</c:v>
                </c:pt>
                <c:pt idx="8">
                  <c:v>4264</c:v>
                </c:pt>
                <c:pt idx="9">
                  <c:v>4589</c:v>
                </c:pt>
                <c:pt idx="10">
                  <c:v>5264</c:v>
                </c:pt>
              </c:numCache>
            </c:numRef>
          </c:val>
          <c:smooth val="0"/>
        </c:ser>
        <c:dLbls>
          <c:showLegendKey val="0"/>
          <c:showVal val="0"/>
          <c:showCatName val="0"/>
          <c:showSerName val="0"/>
          <c:showPercent val="0"/>
          <c:showBubbleSize val="0"/>
        </c:dLbls>
        <c:smooth val="0"/>
        <c:axId val="481641040"/>
        <c:axId val="481643000"/>
      </c:lineChart>
      <c:catAx>
        <c:axId val="481641040"/>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PT"/>
          </a:p>
        </c:txPr>
        <c:crossAx val="481643000"/>
        <c:crosses val="autoZero"/>
        <c:auto val="1"/>
        <c:lblAlgn val="ctr"/>
        <c:lblOffset val="100"/>
        <c:noMultiLvlLbl val="0"/>
      </c:catAx>
      <c:valAx>
        <c:axId val="481643000"/>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PT"/>
          </a:p>
        </c:txPr>
        <c:crossAx val="481641040"/>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PT"/>
          </a:p>
        </c:txPr>
      </c:dTable>
      <c:spPr>
        <a:noFill/>
        <a:ln>
          <a:noFill/>
        </a:ln>
        <a:effectLst/>
      </c:spPr>
    </c:plotArea>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pt-P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Folha1!$C$38</c:f>
              <c:strCache>
                <c:ptCount val="1"/>
                <c:pt idx="0">
                  <c:v>Portugal</c:v>
                </c:pt>
              </c:strCache>
            </c:strRef>
          </c:tx>
          <c:spPr>
            <a:ln w="22225" cap="rnd">
              <a:solidFill>
                <a:schemeClr val="accent1"/>
              </a:solidFill>
            </a:ln>
            <a:effectLst>
              <a:glow rad="139700">
                <a:schemeClr val="accent1">
                  <a:satMod val="175000"/>
                  <a:alpha val="14000"/>
                </a:schemeClr>
              </a:glow>
            </a:effectLst>
          </c:spPr>
          <c:marker>
            <c:symbol val="none"/>
          </c:marker>
          <c:cat>
            <c:numRef>
              <c:f>Folha1!$D$37:$N$37</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Folha1!$D$38:$N$38</c:f>
              <c:numCache>
                <c:formatCode>#,##0</c:formatCode>
                <c:ptCount val="11"/>
                <c:pt idx="0">
                  <c:v>23</c:v>
                </c:pt>
                <c:pt idx="1">
                  <c:v>47</c:v>
                </c:pt>
                <c:pt idx="2">
                  <c:v>38</c:v>
                </c:pt>
                <c:pt idx="3">
                  <c:v>56</c:v>
                </c:pt>
                <c:pt idx="4">
                  <c:v>74</c:v>
                </c:pt>
                <c:pt idx="5">
                  <c:v>342</c:v>
                </c:pt>
                <c:pt idx="6">
                  <c:v>248</c:v>
                </c:pt>
                <c:pt idx="7">
                  <c:v>235</c:v>
                </c:pt>
                <c:pt idx="8">
                  <c:v>1618</c:v>
                </c:pt>
                <c:pt idx="9">
                  <c:v>2136</c:v>
                </c:pt>
                <c:pt idx="10">
                  <c:v>2729</c:v>
                </c:pt>
              </c:numCache>
            </c:numRef>
          </c:val>
          <c:smooth val="0"/>
        </c:ser>
        <c:ser>
          <c:idx val="1"/>
          <c:order val="1"/>
          <c:tx>
            <c:strRef>
              <c:f>Folha1!$C$39</c:f>
              <c:strCache>
                <c:ptCount val="1"/>
                <c:pt idx="0">
                  <c:v>Alentejo</c:v>
                </c:pt>
              </c:strCache>
            </c:strRef>
          </c:tx>
          <c:spPr>
            <a:ln w="22225" cap="rnd">
              <a:solidFill>
                <a:schemeClr val="accent2"/>
              </a:solidFill>
            </a:ln>
            <a:effectLst>
              <a:glow rad="139700">
                <a:schemeClr val="accent2">
                  <a:satMod val="175000"/>
                  <a:alpha val="14000"/>
                </a:schemeClr>
              </a:glow>
            </a:effectLst>
          </c:spPr>
          <c:marker>
            <c:symbol val="none"/>
          </c:marker>
          <c:cat>
            <c:numRef>
              <c:f>Folha1!$D$37:$N$37</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Folha1!$D$39:$N$39</c:f>
              <c:numCache>
                <c:formatCode>General</c:formatCode>
                <c:ptCount val="11"/>
                <c:pt idx="8" formatCode="#,##0">
                  <c:v>119</c:v>
                </c:pt>
                <c:pt idx="9" formatCode="#,##0">
                  <c:v>149</c:v>
                </c:pt>
                <c:pt idx="10" formatCode="#,##0">
                  <c:v>180</c:v>
                </c:pt>
              </c:numCache>
            </c:numRef>
          </c:val>
          <c:smooth val="0"/>
        </c:ser>
        <c:ser>
          <c:idx val="2"/>
          <c:order val="2"/>
          <c:tx>
            <c:strRef>
              <c:f>Folha1!$C$40</c:f>
              <c:strCache>
                <c:ptCount val="1"/>
                <c:pt idx="0">
                  <c:v>EAT's (Portugal)</c:v>
                </c:pt>
              </c:strCache>
            </c:strRef>
          </c:tx>
          <c:spPr>
            <a:ln w="22225" cap="rnd">
              <a:solidFill>
                <a:schemeClr val="accent3"/>
              </a:solidFill>
            </a:ln>
            <a:effectLst>
              <a:glow rad="139700">
                <a:schemeClr val="accent3">
                  <a:satMod val="175000"/>
                  <a:alpha val="14000"/>
                </a:schemeClr>
              </a:glow>
            </a:effectLst>
          </c:spPr>
          <c:marker>
            <c:symbol val="none"/>
          </c:marker>
          <c:cat>
            <c:numRef>
              <c:f>Folha1!$D$37:$N$37</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Folha1!$D$40:$N$40</c:f>
              <c:numCache>
                <c:formatCode>General</c:formatCode>
                <c:ptCount val="11"/>
                <c:pt idx="5">
                  <c:v>144</c:v>
                </c:pt>
                <c:pt idx="6">
                  <c:v>160</c:v>
                </c:pt>
                <c:pt idx="7">
                  <c:v>176</c:v>
                </c:pt>
                <c:pt idx="8">
                  <c:v>919</c:v>
                </c:pt>
                <c:pt idx="9" formatCode="#,##0">
                  <c:v>1514</c:v>
                </c:pt>
                <c:pt idx="10" formatCode="#,##0">
                  <c:v>1966</c:v>
                </c:pt>
              </c:numCache>
            </c:numRef>
          </c:val>
          <c:smooth val="0"/>
        </c:ser>
        <c:ser>
          <c:idx val="3"/>
          <c:order val="3"/>
          <c:tx>
            <c:strRef>
              <c:f>Folha1!$C$41</c:f>
              <c:strCache>
                <c:ptCount val="1"/>
                <c:pt idx="0">
                  <c:v>OMT's (Portugal)</c:v>
                </c:pt>
              </c:strCache>
            </c:strRef>
          </c:tx>
          <c:spPr>
            <a:ln w="22225" cap="rnd">
              <a:solidFill>
                <a:schemeClr val="accent4"/>
              </a:solidFill>
            </a:ln>
            <a:effectLst>
              <a:glow rad="139700">
                <a:schemeClr val="accent4">
                  <a:satMod val="175000"/>
                  <a:alpha val="14000"/>
                </a:schemeClr>
              </a:glow>
            </a:effectLst>
          </c:spPr>
          <c:marker>
            <c:symbol val="none"/>
          </c:marker>
          <c:cat>
            <c:numRef>
              <c:f>Folha1!$D$37:$N$37</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Folha1!$D$41:$N$41</c:f>
              <c:numCache>
                <c:formatCode>General</c:formatCode>
                <c:ptCount val="11"/>
                <c:pt idx="5" formatCode="#,##0">
                  <c:v>198</c:v>
                </c:pt>
                <c:pt idx="6" formatCode="#,##0">
                  <c:v>88</c:v>
                </c:pt>
                <c:pt idx="7" formatCode="#,##0">
                  <c:v>59</c:v>
                </c:pt>
                <c:pt idx="8" formatCode="#,##0">
                  <c:v>699</c:v>
                </c:pt>
                <c:pt idx="9" formatCode="#,##0">
                  <c:v>622</c:v>
                </c:pt>
                <c:pt idx="10" formatCode="#,##0">
                  <c:v>763</c:v>
                </c:pt>
              </c:numCache>
            </c:numRef>
          </c:val>
          <c:smooth val="0"/>
        </c:ser>
        <c:dLbls>
          <c:showLegendKey val="0"/>
          <c:showVal val="0"/>
          <c:showCatName val="0"/>
          <c:showSerName val="0"/>
          <c:showPercent val="0"/>
          <c:showBubbleSize val="0"/>
        </c:dLbls>
        <c:smooth val="0"/>
        <c:axId val="554584208"/>
        <c:axId val="554584600"/>
      </c:lineChart>
      <c:catAx>
        <c:axId val="554584208"/>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PT"/>
          </a:p>
        </c:txPr>
        <c:crossAx val="554584600"/>
        <c:crosses val="autoZero"/>
        <c:auto val="1"/>
        <c:lblAlgn val="ctr"/>
        <c:lblOffset val="100"/>
        <c:noMultiLvlLbl val="0"/>
      </c:catAx>
      <c:valAx>
        <c:axId val="554584600"/>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PT"/>
          </a:p>
        </c:txPr>
        <c:crossAx val="554584208"/>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PT"/>
          </a:p>
        </c:txPr>
      </c:dTable>
      <c:spPr>
        <a:noFill/>
        <a:ln>
          <a:noFill/>
        </a:ln>
        <a:effectLst/>
      </c:spPr>
    </c:plotArea>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pt-P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Folha1!$C$60</c:f>
              <c:strCache>
                <c:ptCount val="1"/>
                <c:pt idx="0">
                  <c:v>Portugal</c:v>
                </c:pt>
              </c:strCache>
            </c:strRef>
          </c:tx>
          <c:spPr>
            <a:ln w="28575" cap="rnd">
              <a:solidFill>
                <a:schemeClr val="accent1"/>
              </a:solidFill>
              <a:round/>
            </a:ln>
            <a:effectLst/>
          </c:spPr>
          <c:marker>
            <c:symbol val="none"/>
          </c:marker>
          <c:cat>
            <c:numRef>
              <c:f>Folha1!$D$59:$N$59</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Folha1!$D$60:$N$60</c:f>
              <c:numCache>
                <c:formatCode>#,##0</c:formatCode>
                <c:ptCount val="11"/>
                <c:pt idx="0">
                  <c:v>35520631</c:v>
                </c:pt>
                <c:pt idx="1">
                  <c:v>37566461</c:v>
                </c:pt>
                <c:pt idx="2">
                  <c:v>39736583</c:v>
                </c:pt>
                <c:pt idx="3">
                  <c:v>39227938</c:v>
                </c:pt>
                <c:pt idx="4">
                  <c:v>36457069</c:v>
                </c:pt>
                <c:pt idx="5">
                  <c:v>37391291</c:v>
                </c:pt>
                <c:pt idx="6">
                  <c:v>39440315</c:v>
                </c:pt>
                <c:pt idx="7">
                  <c:v>39681040</c:v>
                </c:pt>
                <c:pt idx="8">
                  <c:v>43533151</c:v>
                </c:pt>
                <c:pt idx="9">
                  <c:v>48711366</c:v>
                </c:pt>
                <c:pt idx="10">
                  <c:v>53074176</c:v>
                </c:pt>
              </c:numCache>
            </c:numRef>
          </c:val>
          <c:smooth val="0"/>
        </c:ser>
        <c:ser>
          <c:idx val="1"/>
          <c:order val="1"/>
          <c:tx>
            <c:strRef>
              <c:f>Folha1!$C$61</c:f>
              <c:strCache>
                <c:ptCount val="1"/>
                <c:pt idx="0">
                  <c:v>Alentejo</c:v>
                </c:pt>
              </c:strCache>
            </c:strRef>
          </c:tx>
          <c:spPr>
            <a:ln w="28575" cap="rnd">
              <a:solidFill>
                <a:schemeClr val="accent2"/>
              </a:solidFill>
              <a:round/>
            </a:ln>
            <a:effectLst/>
          </c:spPr>
          <c:marker>
            <c:symbol val="none"/>
          </c:marker>
          <c:cat>
            <c:numRef>
              <c:f>Folha1!$D$59:$N$59</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Folha1!$D$61:$N$61</c:f>
              <c:numCache>
                <c:formatCode>#,##0</c:formatCode>
                <c:ptCount val="11"/>
                <c:pt idx="0">
                  <c:v>939270</c:v>
                </c:pt>
                <c:pt idx="1">
                  <c:v>978492</c:v>
                </c:pt>
                <c:pt idx="2">
                  <c:v>1098569</c:v>
                </c:pt>
                <c:pt idx="3">
                  <c:v>1085673</c:v>
                </c:pt>
                <c:pt idx="4">
                  <c:v>1104315</c:v>
                </c:pt>
                <c:pt idx="5">
                  <c:v>1172558</c:v>
                </c:pt>
                <c:pt idx="6">
                  <c:v>1243652</c:v>
                </c:pt>
                <c:pt idx="7">
                  <c:v>1142145</c:v>
                </c:pt>
                <c:pt idx="8">
                  <c:v>1416693</c:v>
                </c:pt>
                <c:pt idx="9">
                  <c:v>1664296</c:v>
                </c:pt>
                <c:pt idx="10">
                  <c:v>1924308</c:v>
                </c:pt>
              </c:numCache>
            </c:numRef>
          </c:val>
          <c:smooth val="0"/>
        </c:ser>
        <c:ser>
          <c:idx val="2"/>
          <c:order val="2"/>
          <c:tx>
            <c:strRef>
              <c:f>Folha1!$C$62</c:f>
              <c:strCache>
                <c:ptCount val="1"/>
                <c:pt idx="0">
                  <c:v>Alentejo Central</c:v>
                </c:pt>
              </c:strCache>
            </c:strRef>
          </c:tx>
          <c:spPr>
            <a:ln w="28575" cap="rnd">
              <a:solidFill>
                <a:schemeClr val="accent3"/>
              </a:solidFill>
              <a:round/>
            </a:ln>
            <a:effectLst/>
          </c:spPr>
          <c:marker>
            <c:symbol val="none"/>
          </c:marker>
          <c:cat>
            <c:numRef>
              <c:f>Folha1!$D$59:$N$59</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Folha1!$D$62:$N$62</c:f>
              <c:numCache>
                <c:formatCode>#,##0</c:formatCode>
                <c:ptCount val="11"/>
                <c:pt idx="0">
                  <c:v>331670</c:v>
                </c:pt>
                <c:pt idx="1">
                  <c:v>354518</c:v>
                </c:pt>
                <c:pt idx="2">
                  <c:v>396267</c:v>
                </c:pt>
                <c:pt idx="3">
                  <c:v>377296</c:v>
                </c:pt>
                <c:pt idx="4">
                  <c:v>383064</c:v>
                </c:pt>
                <c:pt idx="5">
                  <c:v>403992</c:v>
                </c:pt>
                <c:pt idx="6">
                  <c:v>411336</c:v>
                </c:pt>
                <c:pt idx="7">
                  <c:v>389280</c:v>
                </c:pt>
                <c:pt idx="8">
                  <c:v>470499</c:v>
                </c:pt>
                <c:pt idx="9">
                  <c:v>551628</c:v>
                </c:pt>
                <c:pt idx="10">
                  <c:v>646812</c:v>
                </c:pt>
              </c:numCache>
            </c:numRef>
          </c:val>
          <c:smooth val="0"/>
        </c:ser>
        <c:dLbls>
          <c:showLegendKey val="0"/>
          <c:showVal val="0"/>
          <c:showCatName val="0"/>
          <c:showSerName val="0"/>
          <c:showPercent val="0"/>
          <c:showBubbleSize val="0"/>
        </c:dLbls>
        <c:smooth val="0"/>
        <c:axId val="554582248"/>
        <c:axId val="554585384"/>
      </c:lineChart>
      <c:catAx>
        <c:axId val="554582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t-PT"/>
          </a:p>
        </c:txPr>
        <c:crossAx val="554585384"/>
        <c:crosses val="autoZero"/>
        <c:auto val="1"/>
        <c:lblAlgn val="ctr"/>
        <c:lblOffset val="100"/>
        <c:noMultiLvlLbl val="0"/>
      </c:catAx>
      <c:valAx>
        <c:axId val="5545853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t-PT"/>
          </a:p>
        </c:txPr>
        <c:crossAx val="554582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t-P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P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Folha1!$C$71</c:f>
              <c:strCache>
                <c:ptCount val="1"/>
                <c:pt idx="0">
                  <c:v>Portugal</c:v>
                </c:pt>
              </c:strCache>
            </c:strRef>
          </c:tx>
          <c:spPr>
            <a:ln w="28575" cap="rnd">
              <a:solidFill>
                <a:schemeClr val="accent1"/>
              </a:solidFill>
              <a:round/>
            </a:ln>
            <a:effectLst/>
          </c:spPr>
          <c:marker>
            <c:symbol val="none"/>
          </c:marker>
          <c:cat>
            <c:numRef>
              <c:f>Folha1!$D$70:$N$70</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Folha1!$D$71:$N$71</c:f>
              <c:numCache>
                <c:formatCode>#,##0</c:formatCode>
                <c:ptCount val="11"/>
                <c:pt idx="0">
                  <c:v>11469289</c:v>
                </c:pt>
                <c:pt idx="1">
                  <c:v>12376941</c:v>
                </c:pt>
                <c:pt idx="2">
                  <c:v>13366173</c:v>
                </c:pt>
                <c:pt idx="3">
                  <c:v>13456372</c:v>
                </c:pt>
                <c:pt idx="4">
                  <c:v>12927907</c:v>
                </c:pt>
                <c:pt idx="5">
                  <c:v>13537040</c:v>
                </c:pt>
                <c:pt idx="6">
                  <c:v>13992782</c:v>
                </c:pt>
                <c:pt idx="7">
                  <c:v>13845419</c:v>
                </c:pt>
                <c:pt idx="8">
                  <c:v>15209605</c:v>
                </c:pt>
                <c:pt idx="9">
                  <c:v>17301622</c:v>
                </c:pt>
                <c:pt idx="10">
                  <c:v>19161180</c:v>
                </c:pt>
              </c:numCache>
            </c:numRef>
          </c:val>
          <c:smooth val="0"/>
        </c:ser>
        <c:ser>
          <c:idx val="1"/>
          <c:order val="1"/>
          <c:tx>
            <c:strRef>
              <c:f>Folha1!$C$72</c:f>
              <c:strCache>
                <c:ptCount val="1"/>
                <c:pt idx="0">
                  <c:v>Alentejo</c:v>
                </c:pt>
              </c:strCache>
            </c:strRef>
          </c:tx>
          <c:spPr>
            <a:ln w="28575" cap="rnd">
              <a:solidFill>
                <a:schemeClr val="accent2"/>
              </a:solidFill>
              <a:round/>
            </a:ln>
            <a:effectLst/>
          </c:spPr>
          <c:marker>
            <c:symbol val="none"/>
          </c:marker>
          <c:cat>
            <c:numRef>
              <c:f>Folha1!$D$70:$N$70</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Folha1!$D$72:$N$72</c:f>
              <c:numCache>
                <c:formatCode>#,##0</c:formatCode>
                <c:ptCount val="11"/>
                <c:pt idx="0">
                  <c:v>578009</c:v>
                </c:pt>
                <c:pt idx="1">
                  <c:v>610746</c:v>
                </c:pt>
                <c:pt idx="2">
                  <c:v>675256</c:v>
                </c:pt>
                <c:pt idx="3">
                  <c:v>664149</c:v>
                </c:pt>
                <c:pt idx="4">
                  <c:v>655386</c:v>
                </c:pt>
                <c:pt idx="5">
                  <c:v>697477</c:v>
                </c:pt>
                <c:pt idx="6">
                  <c:v>718370</c:v>
                </c:pt>
                <c:pt idx="7">
                  <c:v>651072</c:v>
                </c:pt>
                <c:pt idx="8">
                  <c:v>792525</c:v>
                </c:pt>
                <c:pt idx="9">
                  <c:v>919205</c:v>
                </c:pt>
                <c:pt idx="10">
                  <c:v>1058492</c:v>
                </c:pt>
              </c:numCache>
            </c:numRef>
          </c:val>
          <c:smooth val="0"/>
        </c:ser>
        <c:ser>
          <c:idx val="2"/>
          <c:order val="2"/>
          <c:tx>
            <c:strRef>
              <c:f>Folha1!$C$73</c:f>
              <c:strCache>
                <c:ptCount val="1"/>
                <c:pt idx="0">
                  <c:v>Alentejo Central</c:v>
                </c:pt>
              </c:strCache>
            </c:strRef>
          </c:tx>
          <c:spPr>
            <a:ln w="28575" cap="rnd">
              <a:solidFill>
                <a:schemeClr val="accent3"/>
              </a:solidFill>
              <a:round/>
            </a:ln>
            <a:effectLst/>
          </c:spPr>
          <c:marker>
            <c:symbol val="none"/>
          </c:marker>
          <c:cat>
            <c:numRef>
              <c:f>Folha1!$D$70:$N$70</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Folha1!$D$73:$N$73</c:f>
              <c:numCache>
                <c:formatCode>#,##0</c:formatCode>
                <c:ptCount val="11"/>
                <c:pt idx="0">
                  <c:v>214199</c:v>
                </c:pt>
                <c:pt idx="1">
                  <c:v>228085</c:v>
                </c:pt>
                <c:pt idx="2">
                  <c:v>261827</c:v>
                </c:pt>
                <c:pt idx="3">
                  <c:v>251195</c:v>
                </c:pt>
                <c:pt idx="4">
                  <c:v>245348</c:v>
                </c:pt>
                <c:pt idx="5">
                  <c:v>266401</c:v>
                </c:pt>
                <c:pt idx="6">
                  <c:v>270659</c:v>
                </c:pt>
                <c:pt idx="7">
                  <c:v>252851</c:v>
                </c:pt>
                <c:pt idx="8">
                  <c:v>297734</c:v>
                </c:pt>
                <c:pt idx="9">
                  <c:v>349651</c:v>
                </c:pt>
                <c:pt idx="10">
                  <c:v>408642</c:v>
                </c:pt>
              </c:numCache>
            </c:numRef>
          </c:val>
          <c:smooth val="0"/>
        </c:ser>
        <c:dLbls>
          <c:showLegendKey val="0"/>
          <c:showVal val="0"/>
          <c:showCatName val="0"/>
          <c:showSerName val="0"/>
          <c:showPercent val="0"/>
          <c:showBubbleSize val="0"/>
        </c:dLbls>
        <c:smooth val="0"/>
        <c:axId val="554582640"/>
        <c:axId val="554583032"/>
      </c:lineChart>
      <c:catAx>
        <c:axId val="55458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t-PT"/>
          </a:p>
        </c:txPr>
        <c:crossAx val="554583032"/>
        <c:crosses val="autoZero"/>
        <c:auto val="1"/>
        <c:lblAlgn val="ctr"/>
        <c:lblOffset val="100"/>
        <c:noMultiLvlLbl val="0"/>
      </c:catAx>
      <c:valAx>
        <c:axId val="554583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t-PT"/>
          </a:p>
        </c:txPr>
        <c:crossAx val="554582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t-P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P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Folha1!$C$92</c:f>
              <c:strCache>
                <c:ptCount val="1"/>
                <c:pt idx="0">
                  <c:v>Portugal</c:v>
                </c:pt>
              </c:strCache>
            </c:strRef>
          </c:tx>
          <c:spPr>
            <a:ln w="28575" cap="rnd">
              <a:solidFill>
                <a:schemeClr val="accent1"/>
              </a:solidFill>
              <a:round/>
            </a:ln>
            <a:effectLst/>
          </c:spPr>
          <c:marker>
            <c:symbol val="none"/>
          </c:marker>
          <c:cat>
            <c:numRef>
              <c:f>Folha1!$D$91:$N$91</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Folha1!$D$92:$N$92</c:f>
              <c:numCache>
                <c:formatCode>General</c:formatCode>
                <c:ptCount val="11"/>
                <c:pt idx="0">
                  <c:v>3.1</c:v>
                </c:pt>
                <c:pt idx="1">
                  <c:v>3</c:v>
                </c:pt>
                <c:pt idx="2">
                  <c:v>3</c:v>
                </c:pt>
                <c:pt idx="3">
                  <c:v>2.9</c:v>
                </c:pt>
                <c:pt idx="4">
                  <c:v>2.8</c:v>
                </c:pt>
                <c:pt idx="5">
                  <c:v>2.8</c:v>
                </c:pt>
                <c:pt idx="6">
                  <c:v>2.8</c:v>
                </c:pt>
                <c:pt idx="7">
                  <c:v>2.9</c:v>
                </c:pt>
                <c:pt idx="8">
                  <c:v>2.9</c:v>
                </c:pt>
                <c:pt idx="9">
                  <c:v>2.8</c:v>
                </c:pt>
                <c:pt idx="10">
                  <c:v>2.8</c:v>
                </c:pt>
              </c:numCache>
            </c:numRef>
          </c:val>
          <c:smooth val="0"/>
        </c:ser>
        <c:ser>
          <c:idx val="1"/>
          <c:order val="1"/>
          <c:tx>
            <c:strRef>
              <c:f>Folha1!$C$93</c:f>
              <c:strCache>
                <c:ptCount val="1"/>
                <c:pt idx="0">
                  <c:v>Alentejo</c:v>
                </c:pt>
              </c:strCache>
            </c:strRef>
          </c:tx>
          <c:spPr>
            <a:ln w="28575" cap="rnd">
              <a:solidFill>
                <a:schemeClr val="accent2"/>
              </a:solidFill>
              <a:round/>
            </a:ln>
            <a:effectLst/>
          </c:spPr>
          <c:marker>
            <c:symbol val="none"/>
          </c:marker>
          <c:cat>
            <c:numRef>
              <c:f>Folha1!$D$91:$N$91</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Folha1!$D$93:$N$93</c:f>
              <c:numCache>
                <c:formatCode>General</c:formatCode>
                <c:ptCount val="11"/>
                <c:pt idx="0">
                  <c:v>1.6</c:v>
                </c:pt>
                <c:pt idx="1">
                  <c:v>1.6</c:v>
                </c:pt>
                <c:pt idx="2">
                  <c:v>1.6</c:v>
                </c:pt>
                <c:pt idx="3">
                  <c:v>1.6</c:v>
                </c:pt>
                <c:pt idx="4">
                  <c:v>1.7</c:v>
                </c:pt>
                <c:pt idx="5">
                  <c:v>1.7</c:v>
                </c:pt>
                <c:pt idx="6">
                  <c:v>1.7</c:v>
                </c:pt>
                <c:pt idx="7">
                  <c:v>1.8</c:v>
                </c:pt>
                <c:pt idx="8">
                  <c:v>1.8</c:v>
                </c:pt>
                <c:pt idx="9">
                  <c:v>1.8</c:v>
                </c:pt>
                <c:pt idx="10">
                  <c:v>1.8</c:v>
                </c:pt>
              </c:numCache>
            </c:numRef>
          </c:val>
          <c:smooth val="0"/>
        </c:ser>
        <c:ser>
          <c:idx val="2"/>
          <c:order val="2"/>
          <c:tx>
            <c:strRef>
              <c:f>Folha1!$C$94</c:f>
              <c:strCache>
                <c:ptCount val="1"/>
                <c:pt idx="0">
                  <c:v>Alentejo Central</c:v>
                </c:pt>
              </c:strCache>
            </c:strRef>
          </c:tx>
          <c:spPr>
            <a:ln w="28575" cap="rnd">
              <a:solidFill>
                <a:schemeClr val="accent3"/>
              </a:solidFill>
              <a:round/>
            </a:ln>
            <a:effectLst/>
          </c:spPr>
          <c:marker>
            <c:symbol val="none"/>
          </c:marker>
          <c:cat>
            <c:numRef>
              <c:f>Folha1!$D$91:$N$91</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Folha1!$D$94:$N$94</c:f>
              <c:numCache>
                <c:formatCode>General</c:formatCode>
                <c:ptCount val="11"/>
                <c:pt idx="0">
                  <c:v>1.5</c:v>
                </c:pt>
                <c:pt idx="1">
                  <c:v>1.6</c:v>
                </c:pt>
                <c:pt idx="2">
                  <c:v>1.5</c:v>
                </c:pt>
                <c:pt idx="3">
                  <c:v>1.5</c:v>
                </c:pt>
                <c:pt idx="4">
                  <c:v>1.6</c:v>
                </c:pt>
                <c:pt idx="5">
                  <c:v>1.5</c:v>
                </c:pt>
                <c:pt idx="6">
                  <c:v>1.5</c:v>
                </c:pt>
                <c:pt idx="7">
                  <c:v>1.5</c:v>
                </c:pt>
                <c:pt idx="8">
                  <c:v>1.6</c:v>
                </c:pt>
                <c:pt idx="9">
                  <c:v>1.6</c:v>
                </c:pt>
                <c:pt idx="10">
                  <c:v>1.6</c:v>
                </c:pt>
              </c:numCache>
            </c:numRef>
          </c:val>
          <c:smooth val="0"/>
        </c:ser>
        <c:dLbls>
          <c:showLegendKey val="0"/>
          <c:showVal val="0"/>
          <c:showCatName val="0"/>
          <c:showSerName val="0"/>
          <c:showPercent val="0"/>
          <c:showBubbleSize val="0"/>
        </c:dLbls>
        <c:smooth val="0"/>
        <c:axId val="555720704"/>
        <c:axId val="555718744"/>
      </c:lineChart>
      <c:catAx>
        <c:axId val="55572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t-PT"/>
          </a:p>
        </c:txPr>
        <c:crossAx val="555718744"/>
        <c:crosses val="autoZero"/>
        <c:auto val="1"/>
        <c:lblAlgn val="ctr"/>
        <c:lblOffset val="100"/>
        <c:noMultiLvlLbl val="0"/>
      </c:catAx>
      <c:valAx>
        <c:axId val="555718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t-PT"/>
          </a:p>
        </c:txPr>
        <c:crossAx val="555720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t-P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P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Folha1!$C$113</c:f>
              <c:strCache>
                <c:ptCount val="1"/>
                <c:pt idx="0">
                  <c:v>Portugal</c:v>
                </c:pt>
              </c:strCache>
            </c:strRef>
          </c:tx>
          <c:spPr>
            <a:ln w="28575" cap="rnd">
              <a:solidFill>
                <a:schemeClr val="accent1"/>
              </a:solidFill>
              <a:round/>
            </a:ln>
            <a:effectLst/>
          </c:spPr>
          <c:marker>
            <c:symbol val="none"/>
          </c:marker>
          <c:cat>
            <c:numRef>
              <c:f>Folha1!$D$112:$N$112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Folha1!$D$113:$N$113</c:f>
              <c:numCache>
                <c:formatCode>General</c:formatCode>
                <c:ptCount val="11"/>
                <c:pt idx="4" formatCode="#,##0">
                  <c:v>1763954</c:v>
                </c:pt>
                <c:pt idx="5" formatCode="#,##0">
                  <c:v>1807536</c:v>
                </c:pt>
                <c:pt idx="6" formatCode="#,##0">
                  <c:v>1906006</c:v>
                </c:pt>
                <c:pt idx="7" formatCode="#,##0">
                  <c:v>1856450</c:v>
                </c:pt>
                <c:pt idx="8" formatCode="#,##0">
                  <c:v>1954569</c:v>
                </c:pt>
                <c:pt idx="9" formatCode="#,##0">
                  <c:v>2285896</c:v>
                </c:pt>
                <c:pt idx="10" formatCode="#,##0">
                  <c:v>2627741</c:v>
                </c:pt>
              </c:numCache>
            </c:numRef>
          </c:val>
          <c:smooth val="0"/>
        </c:ser>
        <c:ser>
          <c:idx val="1"/>
          <c:order val="1"/>
          <c:tx>
            <c:strRef>
              <c:f>Folha1!$C$114</c:f>
              <c:strCache>
                <c:ptCount val="1"/>
                <c:pt idx="0">
                  <c:v>Alentejo</c:v>
                </c:pt>
              </c:strCache>
            </c:strRef>
          </c:tx>
          <c:spPr>
            <a:ln w="28575" cap="rnd">
              <a:solidFill>
                <a:schemeClr val="accent2"/>
              </a:solidFill>
              <a:round/>
            </a:ln>
            <a:effectLst/>
          </c:spPr>
          <c:marker>
            <c:symbol val="none"/>
          </c:marker>
          <c:cat>
            <c:numRef>
              <c:f>Folha1!$D$112:$N$112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Folha1!$D$114:$N$114</c:f>
              <c:numCache>
                <c:formatCode>General</c:formatCode>
                <c:ptCount val="11"/>
                <c:pt idx="4" formatCode="#,##0">
                  <c:v>57588</c:v>
                </c:pt>
                <c:pt idx="5" formatCode="#,##0">
                  <c:v>59457</c:v>
                </c:pt>
                <c:pt idx="6" formatCode="#,##0">
                  <c:v>64082</c:v>
                </c:pt>
                <c:pt idx="7" formatCode="#,##0">
                  <c:v>57197</c:v>
                </c:pt>
                <c:pt idx="8" formatCode="#,##0">
                  <c:v>55318</c:v>
                </c:pt>
                <c:pt idx="9" formatCode="#,##0">
                  <c:v>78645</c:v>
                </c:pt>
                <c:pt idx="10" formatCode="#,##0">
                  <c:v>94730</c:v>
                </c:pt>
              </c:numCache>
            </c:numRef>
          </c:val>
          <c:smooth val="0"/>
        </c:ser>
        <c:ser>
          <c:idx val="2"/>
          <c:order val="2"/>
          <c:tx>
            <c:strRef>
              <c:f>Folha1!$C$115</c:f>
              <c:strCache>
                <c:ptCount val="1"/>
                <c:pt idx="0">
                  <c:v>Alentejo Central</c:v>
                </c:pt>
              </c:strCache>
            </c:strRef>
          </c:tx>
          <c:spPr>
            <a:ln w="28575" cap="rnd">
              <a:solidFill>
                <a:schemeClr val="accent3"/>
              </a:solidFill>
              <a:round/>
            </a:ln>
            <a:effectLst/>
          </c:spPr>
          <c:marker>
            <c:symbol val="none"/>
          </c:marker>
          <c:cat>
            <c:numRef>
              <c:f>Folha1!$D$112:$N$112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Folha1!$D$115:$N$115</c:f>
              <c:numCache>
                <c:formatCode>General</c:formatCode>
                <c:ptCount val="11"/>
                <c:pt idx="4" formatCode="#,##0">
                  <c:v>23097</c:v>
                </c:pt>
                <c:pt idx="5" formatCode="#,##0">
                  <c:v>23494</c:v>
                </c:pt>
                <c:pt idx="6" formatCode="#,##0">
                  <c:v>23818</c:v>
                </c:pt>
                <c:pt idx="7" formatCode="#,##0">
                  <c:v>21356</c:v>
                </c:pt>
                <c:pt idx="8" formatCode="#,##0">
                  <c:v>21116</c:v>
                </c:pt>
                <c:pt idx="9" formatCode="#,##0">
                  <c:v>27058</c:v>
                </c:pt>
                <c:pt idx="10" formatCode="#,##0">
                  <c:v>33326</c:v>
                </c:pt>
              </c:numCache>
            </c:numRef>
          </c:val>
          <c:smooth val="0"/>
        </c:ser>
        <c:dLbls>
          <c:showLegendKey val="0"/>
          <c:showVal val="0"/>
          <c:showCatName val="0"/>
          <c:showSerName val="0"/>
          <c:showPercent val="0"/>
          <c:showBubbleSize val="0"/>
        </c:dLbls>
        <c:smooth val="0"/>
        <c:axId val="555719920"/>
        <c:axId val="555717176"/>
      </c:lineChart>
      <c:catAx>
        <c:axId val="55571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t-PT"/>
          </a:p>
        </c:txPr>
        <c:crossAx val="555717176"/>
        <c:crosses val="autoZero"/>
        <c:auto val="1"/>
        <c:lblAlgn val="ctr"/>
        <c:lblOffset val="100"/>
        <c:noMultiLvlLbl val="0"/>
      </c:catAx>
      <c:valAx>
        <c:axId val="555717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t-PT"/>
                  <a:t>€ (milhares)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t-P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t-PT"/>
          </a:p>
        </c:txPr>
        <c:crossAx val="555719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t-P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P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2EF873-F818-4BC8-B1BC-C3E5A676E491}" type="doc">
      <dgm:prSet loTypeId="urn:microsoft.com/office/officeart/2005/8/layout/cycle4" loCatId="cycle" qsTypeId="urn:microsoft.com/office/officeart/2005/8/quickstyle/simple1" qsCatId="simple" csTypeId="urn:microsoft.com/office/officeart/2005/8/colors/accent0_3" csCatId="mainScheme" phldr="1"/>
      <dgm:spPr/>
      <dgm:t>
        <a:bodyPr/>
        <a:lstStyle/>
        <a:p>
          <a:endParaRPr lang="pt-PT"/>
        </a:p>
      </dgm:t>
    </dgm:pt>
    <dgm:pt modelId="{E3246B99-C379-4EF7-B388-616B03C8C0DD}">
      <dgm:prSet phldrT="[Texto]" custT="1"/>
      <dgm:spPr/>
      <dgm:t>
        <a:bodyPr/>
        <a:lstStyle/>
        <a:p>
          <a:r>
            <a:rPr lang="pt-PT" sz="1300" b="1"/>
            <a:t>Turismo</a:t>
          </a:r>
        </a:p>
        <a:p>
          <a:r>
            <a:rPr lang="pt-PT" sz="700" b="1"/>
            <a:t>Concetualização</a:t>
          </a:r>
        </a:p>
      </dgm:t>
    </dgm:pt>
    <dgm:pt modelId="{C51F6C94-1FCB-4544-829E-9EDE0ACA76E0}" type="parTrans" cxnId="{F5BA5914-2488-427E-AB1E-8DFA97061AB3}">
      <dgm:prSet/>
      <dgm:spPr/>
      <dgm:t>
        <a:bodyPr/>
        <a:lstStyle/>
        <a:p>
          <a:endParaRPr lang="pt-PT"/>
        </a:p>
      </dgm:t>
    </dgm:pt>
    <dgm:pt modelId="{A4B264C6-A09A-42BA-A8CB-89E3662C12F3}" type="sibTrans" cxnId="{F5BA5914-2488-427E-AB1E-8DFA97061AB3}">
      <dgm:prSet/>
      <dgm:spPr/>
      <dgm:t>
        <a:bodyPr/>
        <a:lstStyle/>
        <a:p>
          <a:endParaRPr lang="pt-PT"/>
        </a:p>
      </dgm:t>
    </dgm:pt>
    <dgm:pt modelId="{986F423E-5C57-4F93-9DF7-BE57E90F89AF}">
      <dgm:prSet phldrT="[Texto]" custT="1"/>
      <dgm:spPr/>
      <dgm:t>
        <a:bodyPr/>
        <a:lstStyle/>
        <a:p>
          <a:r>
            <a:rPr lang="pt-PT" sz="900"/>
            <a:t>Conhecimentos</a:t>
          </a:r>
        </a:p>
      </dgm:t>
    </dgm:pt>
    <dgm:pt modelId="{EF670789-DBD5-4FE1-A997-66BB88A17CF4}" type="parTrans" cxnId="{7AF1C0F1-7F59-4565-AE29-D11B190FB9AD}">
      <dgm:prSet/>
      <dgm:spPr/>
      <dgm:t>
        <a:bodyPr/>
        <a:lstStyle/>
        <a:p>
          <a:endParaRPr lang="pt-PT"/>
        </a:p>
      </dgm:t>
    </dgm:pt>
    <dgm:pt modelId="{5FB6A3E4-58E9-4920-8463-1791661734F9}" type="sibTrans" cxnId="{7AF1C0F1-7F59-4565-AE29-D11B190FB9AD}">
      <dgm:prSet/>
      <dgm:spPr/>
      <dgm:t>
        <a:bodyPr/>
        <a:lstStyle/>
        <a:p>
          <a:endParaRPr lang="pt-PT"/>
        </a:p>
      </dgm:t>
    </dgm:pt>
    <dgm:pt modelId="{AE7CE5A0-F4DF-44EF-A44D-9F71EA7D6CE8}">
      <dgm:prSet phldrT="[Texto]" custT="1"/>
      <dgm:spPr/>
      <dgm:t>
        <a:bodyPr/>
        <a:lstStyle/>
        <a:p>
          <a:pPr algn="ctr"/>
          <a:r>
            <a:rPr lang="pt-PT" sz="1300" b="1"/>
            <a:t>Turistas</a:t>
          </a:r>
        </a:p>
        <a:p>
          <a:pPr algn="ctr"/>
          <a:r>
            <a:rPr lang="pt-PT" sz="700" b="1"/>
            <a:t>"Turista Criativo"</a:t>
          </a:r>
        </a:p>
      </dgm:t>
    </dgm:pt>
    <dgm:pt modelId="{7D780326-6779-40BB-8748-4E8BF8430632}" type="parTrans" cxnId="{BBE4CACF-791F-4923-B992-51DF8F471384}">
      <dgm:prSet/>
      <dgm:spPr/>
      <dgm:t>
        <a:bodyPr/>
        <a:lstStyle/>
        <a:p>
          <a:endParaRPr lang="pt-PT"/>
        </a:p>
      </dgm:t>
    </dgm:pt>
    <dgm:pt modelId="{E893C2D7-79A8-47EA-92EB-C1593421DA3D}" type="sibTrans" cxnId="{BBE4CACF-791F-4923-B992-51DF8F471384}">
      <dgm:prSet/>
      <dgm:spPr/>
      <dgm:t>
        <a:bodyPr/>
        <a:lstStyle/>
        <a:p>
          <a:endParaRPr lang="pt-PT"/>
        </a:p>
      </dgm:t>
    </dgm:pt>
    <dgm:pt modelId="{D3F85192-FC52-465D-BEF6-B9C6DC697F76}">
      <dgm:prSet phldrT="[Texto]" custT="1"/>
      <dgm:spPr/>
      <dgm:t>
        <a:bodyPr/>
        <a:lstStyle/>
        <a:p>
          <a:r>
            <a:rPr lang="pt-PT" sz="900"/>
            <a:t>Visitante</a:t>
          </a:r>
        </a:p>
      </dgm:t>
    </dgm:pt>
    <dgm:pt modelId="{CECA2046-A335-4D90-9476-FA3E43138FC4}" type="parTrans" cxnId="{A382B6FF-030D-4708-93CE-9281B3A8035B}">
      <dgm:prSet/>
      <dgm:spPr/>
      <dgm:t>
        <a:bodyPr/>
        <a:lstStyle/>
        <a:p>
          <a:endParaRPr lang="pt-PT"/>
        </a:p>
      </dgm:t>
    </dgm:pt>
    <dgm:pt modelId="{88B399BB-1ED8-488C-A3FD-882AE794CC10}" type="sibTrans" cxnId="{A382B6FF-030D-4708-93CE-9281B3A8035B}">
      <dgm:prSet/>
      <dgm:spPr/>
      <dgm:t>
        <a:bodyPr/>
        <a:lstStyle/>
        <a:p>
          <a:endParaRPr lang="pt-PT"/>
        </a:p>
      </dgm:t>
    </dgm:pt>
    <dgm:pt modelId="{5184A1EB-3086-4944-875C-0163F754DBB1}">
      <dgm:prSet phldrT="[Texto]" custT="1"/>
      <dgm:spPr/>
      <dgm:t>
        <a:bodyPr/>
        <a:lstStyle/>
        <a:p>
          <a:r>
            <a:rPr lang="pt-PT" sz="1300" b="1"/>
            <a:t>Procura</a:t>
          </a:r>
        </a:p>
        <a:p>
          <a:r>
            <a:rPr lang="pt-PT" sz="700" b="1"/>
            <a:t>"Turismo Criativo"</a:t>
          </a:r>
        </a:p>
      </dgm:t>
    </dgm:pt>
    <dgm:pt modelId="{8B4298D6-3F35-46DB-A08C-42A862F26288}" type="parTrans" cxnId="{956AAABF-6B82-4CCA-8342-F3980B1BD243}">
      <dgm:prSet/>
      <dgm:spPr/>
      <dgm:t>
        <a:bodyPr/>
        <a:lstStyle/>
        <a:p>
          <a:endParaRPr lang="pt-PT"/>
        </a:p>
      </dgm:t>
    </dgm:pt>
    <dgm:pt modelId="{77F48419-B094-4CD3-A2F8-F2B066AEFD82}" type="sibTrans" cxnId="{956AAABF-6B82-4CCA-8342-F3980B1BD243}">
      <dgm:prSet/>
      <dgm:spPr/>
      <dgm:t>
        <a:bodyPr/>
        <a:lstStyle/>
        <a:p>
          <a:endParaRPr lang="pt-PT"/>
        </a:p>
      </dgm:t>
    </dgm:pt>
    <dgm:pt modelId="{5D44B985-7636-4268-9541-6F6C9B5208E6}">
      <dgm:prSet phldrT="[Texto]" custT="1"/>
      <dgm:spPr/>
      <dgm:t>
        <a:bodyPr/>
        <a:lstStyle/>
        <a:p>
          <a:r>
            <a:rPr lang="pt-PT" sz="900"/>
            <a:t>Motivações</a:t>
          </a:r>
        </a:p>
      </dgm:t>
    </dgm:pt>
    <dgm:pt modelId="{98C37234-F918-4F8D-B939-AEC2FCE91B8E}" type="parTrans" cxnId="{7C83C363-024F-43D5-AA52-0E991DC0B214}">
      <dgm:prSet/>
      <dgm:spPr/>
      <dgm:t>
        <a:bodyPr/>
        <a:lstStyle/>
        <a:p>
          <a:endParaRPr lang="pt-PT"/>
        </a:p>
      </dgm:t>
    </dgm:pt>
    <dgm:pt modelId="{3629C1F3-6570-47F3-9758-60C21487CAFB}" type="sibTrans" cxnId="{7C83C363-024F-43D5-AA52-0E991DC0B214}">
      <dgm:prSet/>
      <dgm:spPr/>
      <dgm:t>
        <a:bodyPr/>
        <a:lstStyle/>
        <a:p>
          <a:endParaRPr lang="pt-PT"/>
        </a:p>
      </dgm:t>
    </dgm:pt>
    <dgm:pt modelId="{A2EE1056-EB69-4858-A546-54EB88EE557E}">
      <dgm:prSet phldrT="[Texto]" custT="1"/>
      <dgm:spPr/>
      <dgm:t>
        <a:bodyPr/>
        <a:lstStyle/>
        <a:p>
          <a:r>
            <a:rPr lang="pt-PT" sz="1300" b="1"/>
            <a:t>Oferta</a:t>
          </a:r>
        </a:p>
        <a:p>
          <a:r>
            <a:rPr lang="pt-PT" sz="700" b="1"/>
            <a:t>Produtos Experiências</a:t>
          </a:r>
        </a:p>
      </dgm:t>
    </dgm:pt>
    <dgm:pt modelId="{9F46BACB-B8D9-4FF0-A9B0-5DCB4264F9CF}" type="parTrans" cxnId="{DEAD0170-E093-4B03-9D58-7A25C180E42A}">
      <dgm:prSet/>
      <dgm:spPr/>
      <dgm:t>
        <a:bodyPr/>
        <a:lstStyle/>
        <a:p>
          <a:endParaRPr lang="pt-PT"/>
        </a:p>
      </dgm:t>
    </dgm:pt>
    <dgm:pt modelId="{31CC0D7B-BEFB-4D1F-B331-A0F0207CE3AA}" type="sibTrans" cxnId="{DEAD0170-E093-4B03-9D58-7A25C180E42A}">
      <dgm:prSet/>
      <dgm:spPr/>
      <dgm:t>
        <a:bodyPr/>
        <a:lstStyle/>
        <a:p>
          <a:endParaRPr lang="pt-PT"/>
        </a:p>
      </dgm:t>
    </dgm:pt>
    <dgm:pt modelId="{6F0E8DB2-2918-476F-B4A4-EAEEAD2D4671}">
      <dgm:prSet phldrT="[Texto]" custT="1"/>
      <dgm:spPr/>
      <dgm:t>
        <a:bodyPr/>
        <a:lstStyle/>
        <a:p>
          <a:r>
            <a:rPr lang="pt-PT" sz="900"/>
            <a:t>Atrativos</a:t>
          </a:r>
        </a:p>
      </dgm:t>
    </dgm:pt>
    <dgm:pt modelId="{C3F2D6B5-3A2E-439A-8545-579720D43213}" type="parTrans" cxnId="{24BDD475-637B-4C89-9107-A035AE96CB03}">
      <dgm:prSet/>
      <dgm:spPr/>
      <dgm:t>
        <a:bodyPr/>
        <a:lstStyle/>
        <a:p>
          <a:endParaRPr lang="pt-PT"/>
        </a:p>
      </dgm:t>
    </dgm:pt>
    <dgm:pt modelId="{731F3019-1758-4F2F-94B9-533140B8F5D0}" type="sibTrans" cxnId="{24BDD475-637B-4C89-9107-A035AE96CB03}">
      <dgm:prSet/>
      <dgm:spPr/>
      <dgm:t>
        <a:bodyPr/>
        <a:lstStyle/>
        <a:p>
          <a:endParaRPr lang="pt-PT"/>
        </a:p>
      </dgm:t>
    </dgm:pt>
    <dgm:pt modelId="{5EF1374A-A203-4E0D-A5AF-80AC0BDABFA2}">
      <dgm:prSet phldrT="[Texto]" custT="1"/>
      <dgm:spPr/>
      <dgm:t>
        <a:bodyPr/>
        <a:lstStyle/>
        <a:p>
          <a:r>
            <a:rPr lang="pt-PT" sz="900"/>
            <a:t>Turista</a:t>
          </a:r>
        </a:p>
      </dgm:t>
    </dgm:pt>
    <dgm:pt modelId="{1355741E-BF12-4404-A24D-DE8143C9195B}" type="parTrans" cxnId="{176656EF-8764-4EDD-B249-449B662DCD83}">
      <dgm:prSet/>
      <dgm:spPr/>
      <dgm:t>
        <a:bodyPr/>
        <a:lstStyle/>
        <a:p>
          <a:endParaRPr lang="pt-PT"/>
        </a:p>
      </dgm:t>
    </dgm:pt>
    <dgm:pt modelId="{CA63C9ED-8101-4490-941C-45F3339E66F1}" type="sibTrans" cxnId="{176656EF-8764-4EDD-B249-449B662DCD83}">
      <dgm:prSet/>
      <dgm:spPr/>
      <dgm:t>
        <a:bodyPr/>
        <a:lstStyle/>
        <a:p>
          <a:endParaRPr lang="pt-PT"/>
        </a:p>
      </dgm:t>
    </dgm:pt>
    <dgm:pt modelId="{D70DC5CC-38EB-4A75-97CF-23AF23A2257B}">
      <dgm:prSet phldrT="[Texto]" custT="1"/>
      <dgm:spPr/>
      <dgm:t>
        <a:bodyPr/>
        <a:lstStyle/>
        <a:p>
          <a:r>
            <a:rPr lang="pt-PT" sz="900"/>
            <a:t>Excursionista</a:t>
          </a:r>
        </a:p>
      </dgm:t>
    </dgm:pt>
    <dgm:pt modelId="{98F4BE19-D81F-4A5C-8912-FE728C4E113E}" type="parTrans" cxnId="{B2CE82C4-F88A-45B9-B86C-874BCFA3E26F}">
      <dgm:prSet/>
      <dgm:spPr/>
      <dgm:t>
        <a:bodyPr/>
        <a:lstStyle/>
        <a:p>
          <a:endParaRPr lang="pt-PT"/>
        </a:p>
      </dgm:t>
    </dgm:pt>
    <dgm:pt modelId="{5842A5B5-03DA-4DEC-BF89-32BF5E6C4929}" type="sibTrans" cxnId="{B2CE82C4-F88A-45B9-B86C-874BCFA3E26F}">
      <dgm:prSet/>
      <dgm:spPr/>
      <dgm:t>
        <a:bodyPr/>
        <a:lstStyle/>
        <a:p>
          <a:endParaRPr lang="pt-PT"/>
        </a:p>
      </dgm:t>
    </dgm:pt>
    <dgm:pt modelId="{339DB70A-6B6B-4E82-857A-1A03F73C0D95}">
      <dgm:prSet phldrT="[Texto]" custT="1"/>
      <dgm:spPr/>
      <dgm:t>
        <a:bodyPr/>
        <a:lstStyle/>
        <a:p>
          <a:r>
            <a:rPr lang="pt-PT" sz="900"/>
            <a:t>Destinos</a:t>
          </a:r>
        </a:p>
      </dgm:t>
    </dgm:pt>
    <dgm:pt modelId="{ECB5D7FC-775E-4740-A189-D4219184790B}" type="parTrans" cxnId="{CE03C286-55FA-419E-A827-029E74EB767B}">
      <dgm:prSet/>
      <dgm:spPr/>
      <dgm:t>
        <a:bodyPr/>
        <a:lstStyle/>
        <a:p>
          <a:endParaRPr lang="pt-PT"/>
        </a:p>
      </dgm:t>
    </dgm:pt>
    <dgm:pt modelId="{1923AFFE-A696-4B72-A117-45023A3EE830}" type="sibTrans" cxnId="{CE03C286-55FA-419E-A827-029E74EB767B}">
      <dgm:prSet/>
      <dgm:spPr/>
      <dgm:t>
        <a:bodyPr/>
        <a:lstStyle/>
        <a:p>
          <a:endParaRPr lang="pt-PT"/>
        </a:p>
      </dgm:t>
    </dgm:pt>
    <dgm:pt modelId="{BCB500FB-F4E1-4E01-9BFA-6C663944076B}">
      <dgm:prSet phldrT="[Texto]" custT="1"/>
      <dgm:spPr/>
      <dgm:t>
        <a:bodyPr/>
        <a:lstStyle/>
        <a:p>
          <a:r>
            <a:rPr lang="pt-PT" sz="900"/>
            <a:t>Agentes</a:t>
          </a:r>
        </a:p>
      </dgm:t>
    </dgm:pt>
    <dgm:pt modelId="{83872CF2-F8DE-4163-A816-F4AC824FA56C}" type="parTrans" cxnId="{B38ECC5D-7AB8-4898-AA78-DAA04B1301A7}">
      <dgm:prSet/>
      <dgm:spPr/>
      <dgm:t>
        <a:bodyPr/>
        <a:lstStyle/>
        <a:p>
          <a:endParaRPr lang="pt-PT"/>
        </a:p>
      </dgm:t>
    </dgm:pt>
    <dgm:pt modelId="{380941B6-A0BB-423B-9F5C-EDCC0BC993E9}" type="sibTrans" cxnId="{B38ECC5D-7AB8-4898-AA78-DAA04B1301A7}">
      <dgm:prSet/>
      <dgm:spPr/>
      <dgm:t>
        <a:bodyPr/>
        <a:lstStyle/>
        <a:p>
          <a:endParaRPr lang="pt-PT"/>
        </a:p>
      </dgm:t>
    </dgm:pt>
    <dgm:pt modelId="{2AEAFFAB-23B5-4BD7-A556-344C10FD2DE9}">
      <dgm:prSet phldrT="[Texto]" custT="1"/>
      <dgm:spPr/>
      <dgm:t>
        <a:bodyPr/>
        <a:lstStyle/>
        <a:p>
          <a:r>
            <a:rPr lang="pt-PT" sz="900"/>
            <a:t>Necessidades</a:t>
          </a:r>
        </a:p>
      </dgm:t>
    </dgm:pt>
    <dgm:pt modelId="{EDDA9885-2401-4F4C-8FB8-D835F7916AFE}" type="parTrans" cxnId="{4F7FB54F-A97B-431E-89DC-E2F099247419}">
      <dgm:prSet/>
      <dgm:spPr/>
      <dgm:t>
        <a:bodyPr/>
        <a:lstStyle/>
        <a:p>
          <a:endParaRPr lang="pt-PT"/>
        </a:p>
      </dgm:t>
    </dgm:pt>
    <dgm:pt modelId="{38A1E0E4-774A-4338-A92A-4B346F9FB817}" type="sibTrans" cxnId="{4F7FB54F-A97B-431E-89DC-E2F099247419}">
      <dgm:prSet/>
      <dgm:spPr/>
      <dgm:t>
        <a:bodyPr/>
        <a:lstStyle/>
        <a:p>
          <a:endParaRPr lang="pt-PT"/>
        </a:p>
      </dgm:t>
    </dgm:pt>
    <dgm:pt modelId="{4C893930-1D59-4942-BD20-2E7E37125091}">
      <dgm:prSet phldrT="[Texto]" custT="1"/>
      <dgm:spPr/>
      <dgm:t>
        <a:bodyPr/>
        <a:lstStyle/>
        <a:p>
          <a:r>
            <a:rPr lang="pt-PT" sz="900"/>
            <a:t>Desejos</a:t>
          </a:r>
        </a:p>
      </dgm:t>
    </dgm:pt>
    <dgm:pt modelId="{93972930-6CDE-4FAE-BC83-7CE9BFBB8FF3}" type="parTrans" cxnId="{338E1B0C-79A9-4069-A458-7348E7629134}">
      <dgm:prSet/>
      <dgm:spPr/>
      <dgm:t>
        <a:bodyPr/>
        <a:lstStyle/>
        <a:p>
          <a:endParaRPr lang="pt-PT"/>
        </a:p>
      </dgm:t>
    </dgm:pt>
    <dgm:pt modelId="{6845AC3C-6F06-4E44-88F2-03D989090339}" type="sibTrans" cxnId="{338E1B0C-79A9-4069-A458-7348E7629134}">
      <dgm:prSet/>
      <dgm:spPr/>
      <dgm:t>
        <a:bodyPr/>
        <a:lstStyle/>
        <a:p>
          <a:endParaRPr lang="pt-PT"/>
        </a:p>
      </dgm:t>
    </dgm:pt>
    <dgm:pt modelId="{EB2D71D2-22CB-464A-B3A3-E8676A9F8391}">
      <dgm:prSet phldrT="[Texto]" custT="1"/>
      <dgm:spPr/>
      <dgm:t>
        <a:bodyPr/>
        <a:lstStyle/>
        <a:p>
          <a:r>
            <a:rPr lang="pt-PT" sz="900"/>
            <a:t>Ciências</a:t>
          </a:r>
        </a:p>
      </dgm:t>
    </dgm:pt>
    <dgm:pt modelId="{B26479DB-84E8-421B-98B0-3BA3F487D396}" type="parTrans" cxnId="{467D75DE-EA11-4A29-82C8-777E72D9D6DC}">
      <dgm:prSet/>
      <dgm:spPr/>
      <dgm:t>
        <a:bodyPr/>
        <a:lstStyle/>
        <a:p>
          <a:endParaRPr lang="pt-PT"/>
        </a:p>
      </dgm:t>
    </dgm:pt>
    <dgm:pt modelId="{BDB5F07B-3BB8-413D-B4B9-991C4C2E07BF}" type="sibTrans" cxnId="{467D75DE-EA11-4A29-82C8-777E72D9D6DC}">
      <dgm:prSet/>
      <dgm:spPr/>
      <dgm:t>
        <a:bodyPr/>
        <a:lstStyle/>
        <a:p>
          <a:endParaRPr lang="pt-PT"/>
        </a:p>
      </dgm:t>
    </dgm:pt>
    <dgm:pt modelId="{16700C40-6A16-4FDE-A2D7-06BEEC1AB488}">
      <dgm:prSet phldrT="[Texto]" custT="1"/>
      <dgm:spPr/>
      <dgm:t>
        <a:bodyPr/>
        <a:lstStyle/>
        <a:p>
          <a:r>
            <a:rPr lang="pt-PT" sz="900"/>
            <a:t>Sistemas</a:t>
          </a:r>
        </a:p>
      </dgm:t>
    </dgm:pt>
    <dgm:pt modelId="{8CC6BE1C-DF2D-46C6-B045-53A6BED4C5B5}" type="parTrans" cxnId="{D732BC66-F301-4A4C-9C73-84726CF9ECA4}">
      <dgm:prSet/>
      <dgm:spPr/>
      <dgm:t>
        <a:bodyPr/>
        <a:lstStyle/>
        <a:p>
          <a:endParaRPr lang="pt-PT"/>
        </a:p>
      </dgm:t>
    </dgm:pt>
    <dgm:pt modelId="{0F811875-059B-42C4-BE78-DB1466F9AF80}" type="sibTrans" cxnId="{D732BC66-F301-4A4C-9C73-84726CF9ECA4}">
      <dgm:prSet/>
      <dgm:spPr/>
      <dgm:t>
        <a:bodyPr/>
        <a:lstStyle/>
        <a:p>
          <a:endParaRPr lang="pt-PT"/>
        </a:p>
      </dgm:t>
    </dgm:pt>
    <dgm:pt modelId="{0BA2D898-7A68-4645-AD47-863367A86997}" type="pres">
      <dgm:prSet presAssocID="{952EF873-F818-4BC8-B1BC-C3E5A676E491}" presName="cycleMatrixDiagram" presStyleCnt="0">
        <dgm:presLayoutVars>
          <dgm:chMax val="1"/>
          <dgm:dir/>
          <dgm:animLvl val="lvl"/>
          <dgm:resizeHandles val="exact"/>
        </dgm:presLayoutVars>
      </dgm:prSet>
      <dgm:spPr/>
      <dgm:t>
        <a:bodyPr/>
        <a:lstStyle/>
        <a:p>
          <a:endParaRPr lang="pt-PT"/>
        </a:p>
      </dgm:t>
    </dgm:pt>
    <dgm:pt modelId="{5E62EEC1-8F00-43D3-8B35-CBFD95A07572}" type="pres">
      <dgm:prSet presAssocID="{952EF873-F818-4BC8-B1BC-C3E5A676E491}" presName="children" presStyleCnt="0"/>
      <dgm:spPr/>
    </dgm:pt>
    <dgm:pt modelId="{2056541C-6548-433B-9EB4-DD20D6C3E3F4}" type="pres">
      <dgm:prSet presAssocID="{952EF873-F818-4BC8-B1BC-C3E5A676E491}" presName="child1group" presStyleCnt="0"/>
      <dgm:spPr/>
    </dgm:pt>
    <dgm:pt modelId="{2D9F381F-0B94-4CBC-AED0-738BC293FF5F}" type="pres">
      <dgm:prSet presAssocID="{952EF873-F818-4BC8-B1BC-C3E5A676E491}" presName="child1" presStyleLbl="bgAcc1" presStyleIdx="0" presStyleCnt="4"/>
      <dgm:spPr/>
      <dgm:t>
        <a:bodyPr/>
        <a:lstStyle/>
        <a:p>
          <a:endParaRPr lang="pt-PT"/>
        </a:p>
      </dgm:t>
    </dgm:pt>
    <dgm:pt modelId="{D341634B-F4A7-47D7-95A4-FFF5064D50B3}" type="pres">
      <dgm:prSet presAssocID="{952EF873-F818-4BC8-B1BC-C3E5A676E491}" presName="child1Text" presStyleLbl="bgAcc1" presStyleIdx="0" presStyleCnt="4">
        <dgm:presLayoutVars>
          <dgm:bulletEnabled val="1"/>
        </dgm:presLayoutVars>
      </dgm:prSet>
      <dgm:spPr/>
      <dgm:t>
        <a:bodyPr/>
        <a:lstStyle/>
        <a:p>
          <a:endParaRPr lang="pt-PT"/>
        </a:p>
      </dgm:t>
    </dgm:pt>
    <dgm:pt modelId="{8426720F-20A9-4E5A-AB13-5F71EDDAF92C}" type="pres">
      <dgm:prSet presAssocID="{952EF873-F818-4BC8-B1BC-C3E5A676E491}" presName="child2group" presStyleCnt="0"/>
      <dgm:spPr/>
    </dgm:pt>
    <dgm:pt modelId="{A51A0FD3-DC26-4ECE-8C10-5DC3085DF8B8}" type="pres">
      <dgm:prSet presAssocID="{952EF873-F818-4BC8-B1BC-C3E5A676E491}" presName="child2" presStyleLbl="bgAcc1" presStyleIdx="1" presStyleCnt="4"/>
      <dgm:spPr/>
      <dgm:t>
        <a:bodyPr/>
        <a:lstStyle/>
        <a:p>
          <a:endParaRPr lang="pt-PT"/>
        </a:p>
      </dgm:t>
    </dgm:pt>
    <dgm:pt modelId="{452FDD91-C680-4DC5-9753-2F97354062A9}" type="pres">
      <dgm:prSet presAssocID="{952EF873-F818-4BC8-B1BC-C3E5A676E491}" presName="child2Text" presStyleLbl="bgAcc1" presStyleIdx="1" presStyleCnt="4">
        <dgm:presLayoutVars>
          <dgm:bulletEnabled val="1"/>
        </dgm:presLayoutVars>
      </dgm:prSet>
      <dgm:spPr/>
      <dgm:t>
        <a:bodyPr/>
        <a:lstStyle/>
        <a:p>
          <a:endParaRPr lang="pt-PT"/>
        </a:p>
      </dgm:t>
    </dgm:pt>
    <dgm:pt modelId="{BBFF8068-9199-4FF3-946A-70BAE63CADEB}" type="pres">
      <dgm:prSet presAssocID="{952EF873-F818-4BC8-B1BC-C3E5A676E491}" presName="child3group" presStyleCnt="0"/>
      <dgm:spPr/>
    </dgm:pt>
    <dgm:pt modelId="{030889EC-9571-4A61-8477-87EAA0E41934}" type="pres">
      <dgm:prSet presAssocID="{952EF873-F818-4BC8-B1BC-C3E5A676E491}" presName="child3" presStyleLbl="bgAcc1" presStyleIdx="2" presStyleCnt="4" custLinFactNeighborX="3796"/>
      <dgm:spPr/>
      <dgm:t>
        <a:bodyPr/>
        <a:lstStyle/>
        <a:p>
          <a:endParaRPr lang="pt-PT"/>
        </a:p>
      </dgm:t>
    </dgm:pt>
    <dgm:pt modelId="{A31BD1C4-07B1-4873-9ABF-82EDFD02662C}" type="pres">
      <dgm:prSet presAssocID="{952EF873-F818-4BC8-B1BC-C3E5A676E491}" presName="child3Text" presStyleLbl="bgAcc1" presStyleIdx="2" presStyleCnt="4">
        <dgm:presLayoutVars>
          <dgm:bulletEnabled val="1"/>
        </dgm:presLayoutVars>
      </dgm:prSet>
      <dgm:spPr/>
      <dgm:t>
        <a:bodyPr/>
        <a:lstStyle/>
        <a:p>
          <a:endParaRPr lang="pt-PT"/>
        </a:p>
      </dgm:t>
    </dgm:pt>
    <dgm:pt modelId="{11DD9D8D-6290-4904-ADC4-FA91DD19EDF8}" type="pres">
      <dgm:prSet presAssocID="{952EF873-F818-4BC8-B1BC-C3E5A676E491}" presName="child4group" presStyleCnt="0"/>
      <dgm:spPr/>
    </dgm:pt>
    <dgm:pt modelId="{C4C65BC9-C814-403D-8627-7052ABB0D03F}" type="pres">
      <dgm:prSet presAssocID="{952EF873-F818-4BC8-B1BC-C3E5A676E491}" presName="child4" presStyleLbl="bgAcc1" presStyleIdx="3" presStyleCnt="4"/>
      <dgm:spPr/>
      <dgm:t>
        <a:bodyPr/>
        <a:lstStyle/>
        <a:p>
          <a:endParaRPr lang="pt-PT"/>
        </a:p>
      </dgm:t>
    </dgm:pt>
    <dgm:pt modelId="{55959399-4559-4113-8281-C2222F72AF48}" type="pres">
      <dgm:prSet presAssocID="{952EF873-F818-4BC8-B1BC-C3E5A676E491}" presName="child4Text" presStyleLbl="bgAcc1" presStyleIdx="3" presStyleCnt="4">
        <dgm:presLayoutVars>
          <dgm:bulletEnabled val="1"/>
        </dgm:presLayoutVars>
      </dgm:prSet>
      <dgm:spPr/>
      <dgm:t>
        <a:bodyPr/>
        <a:lstStyle/>
        <a:p>
          <a:endParaRPr lang="pt-PT"/>
        </a:p>
      </dgm:t>
    </dgm:pt>
    <dgm:pt modelId="{115CE83E-9294-4D1D-8DB2-60DE1016315F}" type="pres">
      <dgm:prSet presAssocID="{952EF873-F818-4BC8-B1BC-C3E5A676E491}" presName="childPlaceholder" presStyleCnt="0"/>
      <dgm:spPr/>
    </dgm:pt>
    <dgm:pt modelId="{DD7DDDA5-9F53-47E5-AC48-555F1E1D2292}" type="pres">
      <dgm:prSet presAssocID="{952EF873-F818-4BC8-B1BC-C3E5A676E491}" presName="circle" presStyleCnt="0"/>
      <dgm:spPr/>
    </dgm:pt>
    <dgm:pt modelId="{E3D4C2FE-1F7A-40D2-98AF-FEBF1F3A050C}" type="pres">
      <dgm:prSet presAssocID="{952EF873-F818-4BC8-B1BC-C3E5A676E491}" presName="quadrant1" presStyleLbl="node1" presStyleIdx="0" presStyleCnt="4">
        <dgm:presLayoutVars>
          <dgm:chMax val="1"/>
          <dgm:bulletEnabled val="1"/>
        </dgm:presLayoutVars>
      </dgm:prSet>
      <dgm:spPr/>
      <dgm:t>
        <a:bodyPr/>
        <a:lstStyle/>
        <a:p>
          <a:endParaRPr lang="pt-PT"/>
        </a:p>
      </dgm:t>
    </dgm:pt>
    <dgm:pt modelId="{A94D6F0B-13FD-4155-9A8D-087F2E103B5A}" type="pres">
      <dgm:prSet presAssocID="{952EF873-F818-4BC8-B1BC-C3E5A676E491}" presName="quadrant2" presStyleLbl="node1" presStyleIdx="1" presStyleCnt="4">
        <dgm:presLayoutVars>
          <dgm:chMax val="1"/>
          <dgm:bulletEnabled val="1"/>
        </dgm:presLayoutVars>
      </dgm:prSet>
      <dgm:spPr/>
      <dgm:t>
        <a:bodyPr/>
        <a:lstStyle/>
        <a:p>
          <a:endParaRPr lang="pt-PT"/>
        </a:p>
      </dgm:t>
    </dgm:pt>
    <dgm:pt modelId="{CC1A222A-B585-48C6-8EC5-FBF73ABCC68F}" type="pres">
      <dgm:prSet presAssocID="{952EF873-F818-4BC8-B1BC-C3E5A676E491}" presName="quadrant3" presStyleLbl="node1" presStyleIdx="2" presStyleCnt="4">
        <dgm:presLayoutVars>
          <dgm:chMax val="1"/>
          <dgm:bulletEnabled val="1"/>
        </dgm:presLayoutVars>
      </dgm:prSet>
      <dgm:spPr/>
      <dgm:t>
        <a:bodyPr/>
        <a:lstStyle/>
        <a:p>
          <a:endParaRPr lang="pt-PT"/>
        </a:p>
      </dgm:t>
    </dgm:pt>
    <dgm:pt modelId="{5A885DEB-4B58-401B-A6B7-7D78AEF5988B}" type="pres">
      <dgm:prSet presAssocID="{952EF873-F818-4BC8-B1BC-C3E5A676E491}" presName="quadrant4" presStyleLbl="node1" presStyleIdx="3" presStyleCnt="4">
        <dgm:presLayoutVars>
          <dgm:chMax val="1"/>
          <dgm:bulletEnabled val="1"/>
        </dgm:presLayoutVars>
      </dgm:prSet>
      <dgm:spPr/>
      <dgm:t>
        <a:bodyPr/>
        <a:lstStyle/>
        <a:p>
          <a:endParaRPr lang="pt-PT"/>
        </a:p>
      </dgm:t>
    </dgm:pt>
    <dgm:pt modelId="{183F36AD-2C2D-4748-9F34-CD062BBF53B6}" type="pres">
      <dgm:prSet presAssocID="{952EF873-F818-4BC8-B1BC-C3E5A676E491}" presName="quadrantPlaceholder" presStyleCnt="0"/>
      <dgm:spPr/>
    </dgm:pt>
    <dgm:pt modelId="{F59A5FAD-EBC7-4A2B-8509-2367DD62DA1C}" type="pres">
      <dgm:prSet presAssocID="{952EF873-F818-4BC8-B1BC-C3E5A676E491}" presName="center1" presStyleLbl="fgShp" presStyleIdx="0" presStyleCnt="2"/>
      <dgm:spPr/>
    </dgm:pt>
    <dgm:pt modelId="{C9786094-A5B6-4BA9-BB98-44CAB734A9D2}" type="pres">
      <dgm:prSet presAssocID="{952EF873-F818-4BC8-B1BC-C3E5A676E491}" presName="center2" presStyleLbl="fgShp" presStyleIdx="1" presStyleCnt="2"/>
      <dgm:spPr/>
    </dgm:pt>
  </dgm:ptLst>
  <dgm:cxnLst>
    <dgm:cxn modelId="{44DED096-4F53-48FA-A0C0-C426172F482E}" type="presOf" srcId="{BCB500FB-F4E1-4E01-9BFA-6C663944076B}" destId="{55959399-4559-4113-8281-C2222F72AF48}" srcOrd="1" destOrd="2" presId="urn:microsoft.com/office/officeart/2005/8/layout/cycle4"/>
    <dgm:cxn modelId="{C8CE945D-FE75-4C1B-A5FF-D4EEBA9CD475}" type="presOf" srcId="{952EF873-F818-4BC8-B1BC-C3E5A676E491}" destId="{0BA2D898-7A68-4645-AD47-863367A86997}" srcOrd="0" destOrd="0" presId="urn:microsoft.com/office/officeart/2005/8/layout/cycle4"/>
    <dgm:cxn modelId="{D732BC66-F301-4A4C-9C73-84726CF9ECA4}" srcId="{E3246B99-C379-4EF7-B388-616B03C8C0DD}" destId="{16700C40-6A16-4FDE-A2D7-06BEEC1AB488}" srcOrd="2" destOrd="0" parTransId="{8CC6BE1C-DF2D-46C6-B045-53A6BED4C5B5}" sibTransId="{0F811875-059B-42C4-BE78-DB1466F9AF80}"/>
    <dgm:cxn modelId="{B38ECC5D-7AB8-4898-AA78-DAA04B1301A7}" srcId="{A2EE1056-EB69-4858-A546-54EB88EE557E}" destId="{BCB500FB-F4E1-4E01-9BFA-6C663944076B}" srcOrd="2" destOrd="0" parTransId="{83872CF2-F8DE-4163-A816-F4AC824FA56C}" sibTransId="{380941B6-A0BB-423B-9F5C-EDCC0BC993E9}"/>
    <dgm:cxn modelId="{B9F31AD1-F5E2-4B48-822A-ACBB7DC53A31}" type="presOf" srcId="{16700C40-6A16-4FDE-A2D7-06BEEC1AB488}" destId="{2D9F381F-0B94-4CBC-AED0-738BC293FF5F}" srcOrd="0" destOrd="2" presId="urn:microsoft.com/office/officeart/2005/8/layout/cycle4"/>
    <dgm:cxn modelId="{3DEB78C2-E661-4E8F-B9CD-4906FDAFA411}" type="presOf" srcId="{A2EE1056-EB69-4858-A546-54EB88EE557E}" destId="{5A885DEB-4B58-401B-A6B7-7D78AEF5988B}" srcOrd="0" destOrd="0" presId="urn:microsoft.com/office/officeart/2005/8/layout/cycle4"/>
    <dgm:cxn modelId="{F5BA5914-2488-427E-AB1E-8DFA97061AB3}" srcId="{952EF873-F818-4BC8-B1BC-C3E5A676E491}" destId="{E3246B99-C379-4EF7-B388-616B03C8C0DD}" srcOrd="0" destOrd="0" parTransId="{C51F6C94-1FCB-4544-829E-9EDE0ACA76E0}" sibTransId="{A4B264C6-A09A-42BA-A8CB-89E3662C12F3}"/>
    <dgm:cxn modelId="{338E1B0C-79A9-4069-A458-7348E7629134}" srcId="{5184A1EB-3086-4944-875C-0163F754DBB1}" destId="{4C893930-1D59-4942-BD20-2E7E37125091}" srcOrd="2" destOrd="0" parTransId="{93972930-6CDE-4FAE-BC83-7CE9BFBB8FF3}" sibTransId="{6845AC3C-6F06-4E44-88F2-03D989090339}"/>
    <dgm:cxn modelId="{B700E311-88BB-434F-83C1-F88570BE50D1}" type="presOf" srcId="{BCB500FB-F4E1-4E01-9BFA-6C663944076B}" destId="{C4C65BC9-C814-403D-8627-7052ABB0D03F}" srcOrd="0" destOrd="2" presId="urn:microsoft.com/office/officeart/2005/8/layout/cycle4"/>
    <dgm:cxn modelId="{7226839A-2AB7-4F62-B340-A48C95AB7AF0}" type="presOf" srcId="{5D44B985-7636-4268-9541-6F6C9B5208E6}" destId="{A31BD1C4-07B1-4873-9ABF-82EDFD02662C}" srcOrd="1" destOrd="0" presId="urn:microsoft.com/office/officeart/2005/8/layout/cycle4"/>
    <dgm:cxn modelId="{A1F00CED-4ACE-4A60-B04F-C78C4E99C319}" type="presOf" srcId="{5EF1374A-A203-4E0D-A5AF-80AC0BDABFA2}" destId="{A51A0FD3-DC26-4ECE-8C10-5DC3085DF8B8}" srcOrd="0" destOrd="1" presId="urn:microsoft.com/office/officeart/2005/8/layout/cycle4"/>
    <dgm:cxn modelId="{7C83C363-024F-43D5-AA52-0E991DC0B214}" srcId="{5184A1EB-3086-4944-875C-0163F754DBB1}" destId="{5D44B985-7636-4268-9541-6F6C9B5208E6}" srcOrd="0" destOrd="0" parTransId="{98C37234-F918-4F8D-B939-AEC2FCE91B8E}" sibTransId="{3629C1F3-6570-47F3-9758-60C21487CAFB}"/>
    <dgm:cxn modelId="{774BC3CA-DCF0-4D33-83C1-3000831BD49E}" type="presOf" srcId="{E3246B99-C379-4EF7-B388-616B03C8C0DD}" destId="{E3D4C2FE-1F7A-40D2-98AF-FEBF1F3A050C}" srcOrd="0" destOrd="0" presId="urn:microsoft.com/office/officeart/2005/8/layout/cycle4"/>
    <dgm:cxn modelId="{AD0B97DE-0A24-4F4E-859B-A4622D4ACC1E}" type="presOf" srcId="{D70DC5CC-38EB-4A75-97CF-23AF23A2257B}" destId="{A51A0FD3-DC26-4ECE-8C10-5DC3085DF8B8}" srcOrd="0" destOrd="2" presId="urn:microsoft.com/office/officeart/2005/8/layout/cycle4"/>
    <dgm:cxn modelId="{CD61B59C-9E90-41B2-84A7-8809D16A9384}" type="presOf" srcId="{986F423E-5C57-4F93-9DF7-BE57E90F89AF}" destId="{D341634B-F4A7-47D7-95A4-FFF5064D50B3}" srcOrd="1" destOrd="0" presId="urn:microsoft.com/office/officeart/2005/8/layout/cycle4"/>
    <dgm:cxn modelId="{D61CE888-1573-4C19-87BD-047F76D7164F}" type="presOf" srcId="{986F423E-5C57-4F93-9DF7-BE57E90F89AF}" destId="{2D9F381F-0B94-4CBC-AED0-738BC293FF5F}" srcOrd="0" destOrd="0" presId="urn:microsoft.com/office/officeart/2005/8/layout/cycle4"/>
    <dgm:cxn modelId="{24BDD475-637B-4C89-9107-A035AE96CB03}" srcId="{A2EE1056-EB69-4858-A546-54EB88EE557E}" destId="{6F0E8DB2-2918-476F-B4A4-EAEEAD2D4671}" srcOrd="0" destOrd="0" parTransId="{C3F2D6B5-3A2E-439A-8545-579720D43213}" sibTransId="{731F3019-1758-4F2F-94B9-533140B8F5D0}"/>
    <dgm:cxn modelId="{467D75DE-EA11-4A29-82C8-777E72D9D6DC}" srcId="{E3246B99-C379-4EF7-B388-616B03C8C0DD}" destId="{EB2D71D2-22CB-464A-B3A3-E8676A9F8391}" srcOrd="1" destOrd="0" parTransId="{B26479DB-84E8-421B-98B0-3BA3F487D396}" sibTransId="{BDB5F07B-3BB8-413D-B4B9-991C4C2E07BF}"/>
    <dgm:cxn modelId="{A382B6FF-030D-4708-93CE-9281B3A8035B}" srcId="{AE7CE5A0-F4DF-44EF-A44D-9F71EA7D6CE8}" destId="{D3F85192-FC52-465D-BEF6-B9C6DC697F76}" srcOrd="0" destOrd="0" parTransId="{CECA2046-A335-4D90-9476-FA3E43138FC4}" sibTransId="{88B399BB-1ED8-488C-A3FD-882AE794CC10}"/>
    <dgm:cxn modelId="{E099B755-64DE-4685-A53B-8DBC37C1B633}" type="presOf" srcId="{5EF1374A-A203-4E0D-A5AF-80AC0BDABFA2}" destId="{452FDD91-C680-4DC5-9753-2F97354062A9}" srcOrd="1" destOrd="1" presId="urn:microsoft.com/office/officeart/2005/8/layout/cycle4"/>
    <dgm:cxn modelId="{A468F07F-FF46-401F-A9ED-CC9296F57443}" type="presOf" srcId="{D70DC5CC-38EB-4A75-97CF-23AF23A2257B}" destId="{452FDD91-C680-4DC5-9753-2F97354062A9}" srcOrd="1" destOrd="2" presId="urn:microsoft.com/office/officeart/2005/8/layout/cycle4"/>
    <dgm:cxn modelId="{7AF1C0F1-7F59-4565-AE29-D11B190FB9AD}" srcId="{E3246B99-C379-4EF7-B388-616B03C8C0DD}" destId="{986F423E-5C57-4F93-9DF7-BE57E90F89AF}" srcOrd="0" destOrd="0" parTransId="{EF670789-DBD5-4FE1-A997-66BB88A17CF4}" sibTransId="{5FB6A3E4-58E9-4920-8463-1791661734F9}"/>
    <dgm:cxn modelId="{698224AF-6317-4308-AC10-AC0F5C37ECD4}" type="presOf" srcId="{339DB70A-6B6B-4E82-857A-1A03F73C0D95}" destId="{55959399-4559-4113-8281-C2222F72AF48}" srcOrd="1" destOrd="1" presId="urn:microsoft.com/office/officeart/2005/8/layout/cycle4"/>
    <dgm:cxn modelId="{349B6F5C-F827-42C8-9577-756ACFA99582}" type="presOf" srcId="{4C893930-1D59-4942-BD20-2E7E37125091}" destId="{A31BD1C4-07B1-4873-9ABF-82EDFD02662C}" srcOrd="1" destOrd="2" presId="urn:microsoft.com/office/officeart/2005/8/layout/cycle4"/>
    <dgm:cxn modelId="{B8733B75-C6C3-478A-8C66-86CF029E3ED3}" type="presOf" srcId="{6F0E8DB2-2918-476F-B4A4-EAEEAD2D4671}" destId="{C4C65BC9-C814-403D-8627-7052ABB0D03F}" srcOrd="0" destOrd="0" presId="urn:microsoft.com/office/officeart/2005/8/layout/cycle4"/>
    <dgm:cxn modelId="{176656EF-8764-4EDD-B249-449B662DCD83}" srcId="{AE7CE5A0-F4DF-44EF-A44D-9F71EA7D6CE8}" destId="{5EF1374A-A203-4E0D-A5AF-80AC0BDABFA2}" srcOrd="1" destOrd="0" parTransId="{1355741E-BF12-4404-A24D-DE8143C9195B}" sibTransId="{CA63C9ED-8101-4490-941C-45F3339E66F1}"/>
    <dgm:cxn modelId="{B2CE82C4-F88A-45B9-B86C-874BCFA3E26F}" srcId="{AE7CE5A0-F4DF-44EF-A44D-9F71EA7D6CE8}" destId="{D70DC5CC-38EB-4A75-97CF-23AF23A2257B}" srcOrd="2" destOrd="0" parTransId="{98F4BE19-D81F-4A5C-8912-FE728C4E113E}" sibTransId="{5842A5B5-03DA-4DEC-BF89-32BF5E6C4929}"/>
    <dgm:cxn modelId="{2868A103-8E61-46F8-A79E-C44A263ABDA5}" type="presOf" srcId="{5184A1EB-3086-4944-875C-0163F754DBB1}" destId="{CC1A222A-B585-48C6-8EC5-FBF73ABCC68F}" srcOrd="0" destOrd="0" presId="urn:microsoft.com/office/officeart/2005/8/layout/cycle4"/>
    <dgm:cxn modelId="{4F7FB54F-A97B-431E-89DC-E2F099247419}" srcId="{5184A1EB-3086-4944-875C-0163F754DBB1}" destId="{2AEAFFAB-23B5-4BD7-A556-344C10FD2DE9}" srcOrd="1" destOrd="0" parTransId="{EDDA9885-2401-4F4C-8FB8-D835F7916AFE}" sibTransId="{38A1E0E4-774A-4338-A92A-4B346F9FB817}"/>
    <dgm:cxn modelId="{C752BBA7-382E-4CEA-9349-038287EEBACA}" type="presOf" srcId="{2AEAFFAB-23B5-4BD7-A556-344C10FD2DE9}" destId="{A31BD1C4-07B1-4873-9ABF-82EDFD02662C}" srcOrd="1" destOrd="1" presId="urn:microsoft.com/office/officeart/2005/8/layout/cycle4"/>
    <dgm:cxn modelId="{BBE4CACF-791F-4923-B992-51DF8F471384}" srcId="{952EF873-F818-4BC8-B1BC-C3E5A676E491}" destId="{AE7CE5A0-F4DF-44EF-A44D-9F71EA7D6CE8}" srcOrd="1" destOrd="0" parTransId="{7D780326-6779-40BB-8748-4E8BF8430632}" sibTransId="{E893C2D7-79A8-47EA-92EB-C1593421DA3D}"/>
    <dgm:cxn modelId="{C7DAA428-603D-495E-9FDF-D2E9EB9811CE}" type="presOf" srcId="{AE7CE5A0-F4DF-44EF-A44D-9F71EA7D6CE8}" destId="{A94D6F0B-13FD-4155-9A8D-087F2E103B5A}" srcOrd="0" destOrd="0" presId="urn:microsoft.com/office/officeart/2005/8/layout/cycle4"/>
    <dgm:cxn modelId="{D9F18A75-ACFF-4DB4-A793-47D95EC39BE7}" type="presOf" srcId="{EB2D71D2-22CB-464A-B3A3-E8676A9F8391}" destId="{2D9F381F-0B94-4CBC-AED0-738BC293FF5F}" srcOrd="0" destOrd="1" presId="urn:microsoft.com/office/officeart/2005/8/layout/cycle4"/>
    <dgm:cxn modelId="{00949FDE-F55C-4481-9142-60C5D28676CA}" type="presOf" srcId="{16700C40-6A16-4FDE-A2D7-06BEEC1AB488}" destId="{D341634B-F4A7-47D7-95A4-FFF5064D50B3}" srcOrd="1" destOrd="2" presId="urn:microsoft.com/office/officeart/2005/8/layout/cycle4"/>
    <dgm:cxn modelId="{2F278786-9BA4-4018-9777-EC236085917A}" type="presOf" srcId="{6F0E8DB2-2918-476F-B4A4-EAEEAD2D4671}" destId="{55959399-4559-4113-8281-C2222F72AF48}" srcOrd="1" destOrd="0" presId="urn:microsoft.com/office/officeart/2005/8/layout/cycle4"/>
    <dgm:cxn modelId="{836B5388-66A8-47BE-AF34-F594DC4FDB13}" type="presOf" srcId="{4C893930-1D59-4942-BD20-2E7E37125091}" destId="{030889EC-9571-4A61-8477-87EAA0E41934}" srcOrd="0" destOrd="2" presId="urn:microsoft.com/office/officeart/2005/8/layout/cycle4"/>
    <dgm:cxn modelId="{4BCA23C1-96BD-49EE-9053-99E4D2289BAB}" type="presOf" srcId="{EB2D71D2-22CB-464A-B3A3-E8676A9F8391}" destId="{D341634B-F4A7-47D7-95A4-FFF5064D50B3}" srcOrd="1" destOrd="1" presId="urn:microsoft.com/office/officeart/2005/8/layout/cycle4"/>
    <dgm:cxn modelId="{FE2240D8-980C-4038-A6A5-CDC90FAB879D}" type="presOf" srcId="{5D44B985-7636-4268-9541-6F6C9B5208E6}" destId="{030889EC-9571-4A61-8477-87EAA0E41934}" srcOrd="0" destOrd="0" presId="urn:microsoft.com/office/officeart/2005/8/layout/cycle4"/>
    <dgm:cxn modelId="{CE03C286-55FA-419E-A827-029E74EB767B}" srcId="{A2EE1056-EB69-4858-A546-54EB88EE557E}" destId="{339DB70A-6B6B-4E82-857A-1A03F73C0D95}" srcOrd="1" destOrd="0" parTransId="{ECB5D7FC-775E-4740-A189-D4219184790B}" sibTransId="{1923AFFE-A696-4B72-A117-45023A3EE830}"/>
    <dgm:cxn modelId="{915657D9-E3EB-4401-A060-29D81F1E4B88}" type="presOf" srcId="{339DB70A-6B6B-4E82-857A-1A03F73C0D95}" destId="{C4C65BC9-C814-403D-8627-7052ABB0D03F}" srcOrd="0" destOrd="1" presId="urn:microsoft.com/office/officeart/2005/8/layout/cycle4"/>
    <dgm:cxn modelId="{DEAD0170-E093-4B03-9D58-7A25C180E42A}" srcId="{952EF873-F818-4BC8-B1BC-C3E5A676E491}" destId="{A2EE1056-EB69-4858-A546-54EB88EE557E}" srcOrd="3" destOrd="0" parTransId="{9F46BACB-B8D9-4FF0-A9B0-5DCB4264F9CF}" sibTransId="{31CC0D7B-BEFB-4D1F-B331-A0F0207CE3AA}"/>
    <dgm:cxn modelId="{956AAABF-6B82-4CCA-8342-F3980B1BD243}" srcId="{952EF873-F818-4BC8-B1BC-C3E5A676E491}" destId="{5184A1EB-3086-4944-875C-0163F754DBB1}" srcOrd="2" destOrd="0" parTransId="{8B4298D6-3F35-46DB-A08C-42A862F26288}" sibTransId="{77F48419-B094-4CD3-A2F8-F2B066AEFD82}"/>
    <dgm:cxn modelId="{3E457E00-0A4C-4AEA-A25D-D07B1A24E993}" type="presOf" srcId="{2AEAFFAB-23B5-4BD7-A556-344C10FD2DE9}" destId="{030889EC-9571-4A61-8477-87EAA0E41934}" srcOrd="0" destOrd="1" presId="urn:microsoft.com/office/officeart/2005/8/layout/cycle4"/>
    <dgm:cxn modelId="{69C17930-EEEC-48A2-A581-08D0296C93FB}" type="presOf" srcId="{D3F85192-FC52-465D-BEF6-B9C6DC697F76}" destId="{A51A0FD3-DC26-4ECE-8C10-5DC3085DF8B8}" srcOrd="0" destOrd="0" presId="urn:microsoft.com/office/officeart/2005/8/layout/cycle4"/>
    <dgm:cxn modelId="{A64A0053-3CDA-4C74-92D1-445BD02074D9}" type="presOf" srcId="{D3F85192-FC52-465D-BEF6-B9C6DC697F76}" destId="{452FDD91-C680-4DC5-9753-2F97354062A9}" srcOrd="1" destOrd="0" presId="urn:microsoft.com/office/officeart/2005/8/layout/cycle4"/>
    <dgm:cxn modelId="{338420FD-E92C-4662-B37C-21CC3B07A832}" type="presParOf" srcId="{0BA2D898-7A68-4645-AD47-863367A86997}" destId="{5E62EEC1-8F00-43D3-8B35-CBFD95A07572}" srcOrd="0" destOrd="0" presId="urn:microsoft.com/office/officeart/2005/8/layout/cycle4"/>
    <dgm:cxn modelId="{8434EA8F-8FB4-44EC-B6B5-BB68E7C753A0}" type="presParOf" srcId="{5E62EEC1-8F00-43D3-8B35-CBFD95A07572}" destId="{2056541C-6548-433B-9EB4-DD20D6C3E3F4}" srcOrd="0" destOrd="0" presId="urn:microsoft.com/office/officeart/2005/8/layout/cycle4"/>
    <dgm:cxn modelId="{C77022CF-691F-4934-8C35-7B681245F601}" type="presParOf" srcId="{2056541C-6548-433B-9EB4-DD20D6C3E3F4}" destId="{2D9F381F-0B94-4CBC-AED0-738BC293FF5F}" srcOrd="0" destOrd="0" presId="urn:microsoft.com/office/officeart/2005/8/layout/cycle4"/>
    <dgm:cxn modelId="{4AC9AAA7-8FBC-4086-BF47-6CAB15D1D73F}" type="presParOf" srcId="{2056541C-6548-433B-9EB4-DD20D6C3E3F4}" destId="{D341634B-F4A7-47D7-95A4-FFF5064D50B3}" srcOrd="1" destOrd="0" presId="urn:microsoft.com/office/officeart/2005/8/layout/cycle4"/>
    <dgm:cxn modelId="{ED80236E-FCC0-4F83-92AB-387FD7A0678D}" type="presParOf" srcId="{5E62EEC1-8F00-43D3-8B35-CBFD95A07572}" destId="{8426720F-20A9-4E5A-AB13-5F71EDDAF92C}" srcOrd="1" destOrd="0" presId="urn:microsoft.com/office/officeart/2005/8/layout/cycle4"/>
    <dgm:cxn modelId="{26B8E8F3-ECB5-4EF4-9D97-2627A17481FB}" type="presParOf" srcId="{8426720F-20A9-4E5A-AB13-5F71EDDAF92C}" destId="{A51A0FD3-DC26-4ECE-8C10-5DC3085DF8B8}" srcOrd="0" destOrd="0" presId="urn:microsoft.com/office/officeart/2005/8/layout/cycle4"/>
    <dgm:cxn modelId="{F0AB68F5-EFF8-4B43-B1FE-0E27458B12E7}" type="presParOf" srcId="{8426720F-20A9-4E5A-AB13-5F71EDDAF92C}" destId="{452FDD91-C680-4DC5-9753-2F97354062A9}" srcOrd="1" destOrd="0" presId="urn:microsoft.com/office/officeart/2005/8/layout/cycle4"/>
    <dgm:cxn modelId="{52C9E6FC-B9FE-468B-ACEE-139586AD17EC}" type="presParOf" srcId="{5E62EEC1-8F00-43D3-8B35-CBFD95A07572}" destId="{BBFF8068-9199-4FF3-946A-70BAE63CADEB}" srcOrd="2" destOrd="0" presId="urn:microsoft.com/office/officeart/2005/8/layout/cycle4"/>
    <dgm:cxn modelId="{3C8C0BD5-97B7-45CD-B546-62B87BEC18FB}" type="presParOf" srcId="{BBFF8068-9199-4FF3-946A-70BAE63CADEB}" destId="{030889EC-9571-4A61-8477-87EAA0E41934}" srcOrd="0" destOrd="0" presId="urn:microsoft.com/office/officeart/2005/8/layout/cycle4"/>
    <dgm:cxn modelId="{F21E090E-5738-412C-8FB5-71E89EF912E8}" type="presParOf" srcId="{BBFF8068-9199-4FF3-946A-70BAE63CADEB}" destId="{A31BD1C4-07B1-4873-9ABF-82EDFD02662C}" srcOrd="1" destOrd="0" presId="urn:microsoft.com/office/officeart/2005/8/layout/cycle4"/>
    <dgm:cxn modelId="{A13C612E-D0B2-48BF-A9BA-69228C2993C2}" type="presParOf" srcId="{5E62EEC1-8F00-43D3-8B35-CBFD95A07572}" destId="{11DD9D8D-6290-4904-ADC4-FA91DD19EDF8}" srcOrd="3" destOrd="0" presId="urn:microsoft.com/office/officeart/2005/8/layout/cycle4"/>
    <dgm:cxn modelId="{BFC1CF80-B9F5-4D03-8E85-CC989669BFA3}" type="presParOf" srcId="{11DD9D8D-6290-4904-ADC4-FA91DD19EDF8}" destId="{C4C65BC9-C814-403D-8627-7052ABB0D03F}" srcOrd="0" destOrd="0" presId="urn:microsoft.com/office/officeart/2005/8/layout/cycle4"/>
    <dgm:cxn modelId="{ADE0C699-B445-472F-AE7A-D6D3D873C369}" type="presParOf" srcId="{11DD9D8D-6290-4904-ADC4-FA91DD19EDF8}" destId="{55959399-4559-4113-8281-C2222F72AF48}" srcOrd="1" destOrd="0" presId="urn:microsoft.com/office/officeart/2005/8/layout/cycle4"/>
    <dgm:cxn modelId="{44646CC2-7157-4DA9-AAD6-998C61E97DBE}" type="presParOf" srcId="{5E62EEC1-8F00-43D3-8B35-CBFD95A07572}" destId="{115CE83E-9294-4D1D-8DB2-60DE1016315F}" srcOrd="4" destOrd="0" presId="urn:microsoft.com/office/officeart/2005/8/layout/cycle4"/>
    <dgm:cxn modelId="{8FFB5AB9-CD5D-486D-8A7C-8986BAA1A684}" type="presParOf" srcId="{0BA2D898-7A68-4645-AD47-863367A86997}" destId="{DD7DDDA5-9F53-47E5-AC48-555F1E1D2292}" srcOrd="1" destOrd="0" presId="urn:microsoft.com/office/officeart/2005/8/layout/cycle4"/>
    <dgm:cxn modelId="{22F5E2A7-2DDB-4FBA-9571-274F664F7394}" type="presParOf" srcId="{DD7DDDA5-9F53-47E5-AC48-555F1E1D2292}" destId="{E3D4C2FE-1F7A-40D2-98AF-FEBF1F3A050C}" srcOrd="0" destOrd="0" presId="urn:microsoft.com/office/officeart/2005/8/layout/cycle4"/>
    <dgm:cxn modelId="{F7FA2C00-DB04-45AF-860F-0A00F30E9A44}" type="presParOf" srcId="{DD7DDDA5-9F53-47E5-AC48-555F1E1D2292}" destId="{A94D6F0B-13FD-4155-9A8D-087F2E103B5A}" srcOrd="1" destOrd="0" presId="urn:microsoft.com/office/officeart/2005/8/layout/cycle4"/>
    <dgm:cxn modelId="{094C0AC5-5E20-48EE-A23D-420DADF46836}" type="presParOf" srcId="{DD7DDDA5-9F53-47E5-AC48-555F1E1D2292}" destId="{CC1A222A-B585-48C6-8EC5-FBF73ABCC68F}" srcOrd="2" destOrd="0" presId="urn:microsoft.com/office/officeart/2005/8/layout/cycle4"/>
    <dgm:cxn modelId="{4EB99A80-152C-48F0-ABF9-2B097D9339D1}" type="presParOf" srcId="{DD7DDDA5-9F53-47E5-AC48-555F1E1D2292}" destId="{5A885DEB-4B58-401B-A6B7-7D78AEF5988B}" srcOrd="3" destOrd="0" presId="urn:microsoft.com/office/officeart/2005/8/layout/cycle4"/>
    <dgm:cxn modelId="{F2656D2C-87CD-4D11-BB80-EC5A6E97E944}" type="presParOf" srcId="{DD7DDDA5-9F53-47E5-AC48-555F1E1D2292}" destId="{183F36AD-2C2D-4748-9F34-CD062BBF53B6}" srcOrd="4" destOrd="0" presId="urn:microsoft.com/office/officeart/2005/8/layout/cycle4"/>
    <dgm:cxn modelId="{B4E01D0C-779F-4665-804B-43ED8D04FA7A}" type="presParOf" srcId="{0BA2D898-7A68-4645-AD47-863367A86997}" destId="{F59A5FAD-EBC7-4A2B-8509-2367DD62DA1C}" srcOrd="2" destOrd="0" presId="urn:microsoft.com/office/officeart/2005/8/layout/cycle4"/>
    <dgm:cxn modelId="{CFB3839A-A3EE-44FF-A6DE-C312B20DAADF}" type="presParOf" srcId="{0BA2D898-7A68-4645-AD47-863367A86997}" destId="{C9786094-A5B6-4BA9-BB98-44CAB734A9D2}" srcOrd="3" destOrd="0" presId="urn:microsoft.com/office/officeart/2005/8/layout/cycle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9B533A7-4950-47A1-88F0-15CA9ECB09E6}" type="doc">
      <dgm:prSet loTypeId="urn:microsoft.com/office/officeart/2005/8/layout/venn2" loCatId="relationship" qsTypeId="urn:microsoft.com/office/officeart/2005/8/quickstyle/simple1" qsCatId="simple" csTypeId="urn:microsoft.com/office/officeart/2005/8/colors/accent0_1" csCatId="mainScheme" phldr="1"/>
      <dgm:spPr/>
      <dgm:t>
        <a:bodyPr/>
        <a:lstStyle/>
        <a:p>
          <a:endParaRPr lang="pt-PT"/>
        </a:p>
      </dgm:t>
    </dgm:pt>
    <dgm:pt modelId="{E499D424-E5E0-4240-9C06-25C121530E24}">
      <dgm:prSet phldrT="[Texto]" custT="1"/>
      <dgm:spPr/>
      <dgm:t>
        <a:bodyPr/>
        <a:lstStyle/>
        <a:p>
          <a:pPr algn="ctr"/>
          <a:r>
            <a:rPr lang="pt-PT" sz="1200" b="1"/>
            <a:t>FC</a:t>
          </a:r>
        </a:p>
      </dgm:t>
    </dgm:pt>
    <dgm:pt modelId="{10C2267E-ED8C-4AB2-9C1C-97EAF31D3FA0}" type="parTrans" cxnId="{382C9C9B-1500-4264-AA69-155AAEA6164D}">
      <dgm:prSet/>
      <dgm:spPr/>
      <dgm:t>
        <a:bodyPr/>
        <a:lstStyle/>
        <a:p>
          <a:pPr algn="ctr"/>
          <a:endParaRPr lang="pt-PT"/>
        </a:p>
      </dgm:t>
    </dgm:pt>
    <dgm:pt modelId="{DA7788D7-0D2E-4623-B8F2-78A1A69699F1}" type="sibTrans" cxnId="{382C9C9B-1500-4264-AA69-155AAEA6164D}">
      <dgm:prSet/>
      <dgm:spPr/>
      <dgm:t>
        <a:bodyPr/>
        <a:lstStyle/>
        <a:p>
          <a:pPr algn="ctr"/>
          <a:endParaRPr lang="pt-PT"/>
        </a:p>
      </dgm:t>
    </dgm:pt>
    <dgm:pt modelId="{E875BECB-F748-464A-8DF7-926B52F972D8}">
      <dgm:prSet phldrT="[Texto]" custT="1"/>
      <dgm:spPr/>
      <dgm:t>
        <a:bodyPr/>
        <a:lstStyle/>
        <a:p>
          <a:pPr algn="ctr"/>
          <a:r>
            <a:rPr lang="pt-PT" sz="1200" b="1"/>
            <a:t>H</a:t>
          </a:r>
        </a:p>
      </dgm:t>
    </dgm:pt>
    <dgm:pt modelId="{238FFF23-5A6E-4FCC-B580-23E5E110E014}" type="parTrans" cxnId="{3BCA658D-941D-410E-BF2A-9602B733F287}">
      <dgm:prSet/>
      <dgm:spPr/>
      <dgm:t>
        <a:bodyPr/>
        <a:lstStyle/>
        <a:p>
          <a:pPr algn="ctr"/>
          <a:endParaRPr lang="pt-PT"/>
        </a:p>
      </dgm:t>
    </dgm:pt>
    <dgm:pt modelId="{207D4C85-B5EB-4EFE-97D2-C155749102F8}" type="sibTrans" cxnId="{3BCA658D-941D-410E-BF2A-9602B733F287}">
      <dgm:prSet/>
      <dgm:spPr/>
      <dgm:t>
        <a:bodyPr/>
        <a:lstStyle/>
        <a:p>
          <a:pPr algn="ctr"/>
          <a:endParaRPr lang="pt-PT"/>
        </a:p>
      </dgm:t>
    </dgm:pt>
    <dgm:pt modelId="{A05BFCCA-5BA2-4401-89DD-B78C8E3F435D}">
      <dgm:prSet phldrT="[Texto]" custT="1"/>
      <dgm:spPr/>
      <dgm:t>
        <a:bodyPr/>
        <a:lstStyle/>
        <a:p>
          <a:pPr algn="ctr"/>
          <a:r>
            <a:rPr lang="pt-PT" sz="1200" b="1"/>
            <a:t>S</a:t>
          </a:r>
        </a:p>
      </dgm:t>
    </dgm:pt>
    <dgm:pt modelId="{02053047-5F5F-491F-9A45-E8D58FADEE54}" type="parTrans" cxnId="{CA844EEC-1CBF-4552-9E63-6A635125550A}">
      <dgm:prSet/>
      <dgm:spPr/>
      <dgm:t>
        <a:bodyPr/>
        <a:lstStyle/>
        <a:p>
          <a:pPr algn="ctr"/>
          <a:endParaRPr lang="pt-PT"/>
        </a:p>
      </dgm:t>
    </dgm:pt>
    <dgm:pt modelId="{4F7DE784-3B64-43D1-B82F-861D584A230A}" type="sibTrans" cxnId="{CA844EEC-1CBF-4552-9E63-6A635125550A}">
      <dgm:prSet/>
      <dgm:spPr/>
      <dgm:t>
        <a:bodyPr/>
        <a:lstStyle/>
        <a:p>
          <a:pPr algn="ctr"/>
          <a:endParaRPr lang="pt-PT"/>
        </a:p>
      </dgm:t>
    </dgm:pt>
    <dgm:pt modelId="{D116536E-8062-4994-9078-3C1415817E1B}">
      <dgm:prSet phldrT="[Texto]" custT="1"/>
      <dgm:spPr/>
      <dgm:t>
        <a:bodyPr/>
        <a:lstStyle/>
        <a:p>
          <a:pPr algn="ctr"/>
          <a:r>
            <a:rPr lang="pt-PT" sz="1200" b="1"/>
            <a:t>PP</a:t>
          </a:r>
        </a:p>
      </dgm:t>
    </dgm:pt>
    <dgm:pt modelId="{B1EB45FB-9E32-4E20-BF6C-CB0630FDE4B3}" type="parTrans" cxnId="{CA6C8CB6-90A4-4780-B06C-75420093077A}">
      <dgm:prSet/>
      <dgm:spPr/>
      <dgm:t>
        <a:bodyPr/>
        <a:lstStyle/>
        <a:p>
          <a:pPr algn="ctr"/>
          <a:endParaRPr lang="pt-PT"/>
        </a:p>
      </dgm:t>
    </dgm:pt>
    <dgm:pt modelId="{0B6848FF-D075-4122-A667-C9A22371BF3E}" type="sibTrans" cxnId="{CA6C8CB6-90A4-4780-B06C-75420093077A}">
      <dgm:prSet/>
      <dgm:spPr/>
      <dgm:t>
        <a:bodyPr/>
        <a:lstStyle/>
        <a:p>
          <a:pPr algn="ctr"/>
          <a:endParaRPr lang="pt-PT"/>
        </a:p>
      </dgm:t>
    </dgm:pt>
    <dgm:pt modelId="{F8D3FEC7-419C-45C6-9119-C3F6292BBCBF}">
      <dgm:prSet custT="1"/>
      <dgm:spPr/>
      <dgm:t>
        <a:bodyPr/>
        <a:lstStyle/>
        <a:p>
          <a:pPr algn="ctr"/>
          <a:r>
            <a:rPr lang="pt-PT" sz="1200" b="1"/>
            <a:t>I</a:t>
          </a:r>
        </a:p>
      </dgm:t>
    </dgm:pt>
    <dgm:pt modelId="{86D5F787-38CB-4AA4-9884-226D39C665F8}" type="parTrans" cxnId="{B8AB9352-6462-4F66-AF27-801B7D1727F8}">
      <dgm:prSet/>
      <dgm:spPr/>
      <dgm:t>
        <a:bodyPr/>
        <a:lstStyle/>
        <a:p>
          <a:pPr algn="ctr"/>
          <a:endParaRPr lang="pt-PT"/>
        </a:p>
      </dgm:t>
    </dgm:pt>
    <dgm:pt modelId="{666B5C24-C208-4AF9-A39D-2815051139F1}" type="sibTrans" cxnId="{B8AB9352-6462-4F66-AF27-801B7D1727F8}">
      <dgm:prSet/>
      <dgm:spPr/>
      <dgm:t>
        <a:bodyPr/>
        <a:lstStyle/>
        <a:p>
          <a:pPr algn="ctr"/>
          <a:endParaRPr lang="pt-PT"/>
        </a:p>
      </dgm:t>
    </dgm:pt>
    <dgm:pt modelId="{CF26D1A2-5554-4006-A33D-466A2AF229F0}" type="pres">
      <dgm:prSet presAssocID="{99B533A7-4950-47A1-88F0-15CA9ECB09E6}" presName="Name0" presStyleCnt="0">
        <dgm:presLayoutVars>
          <dgm:chMax val="7"/>
          <dgm:resizeHandles val="exact"/>
        </dgm:presLayoutVars>
      </dgm:prSet>
      <dgm:spPr/>
      <dgm:t>
        <a:bodyPr/>
        <a:lstStyle/>
        <a:p>
          <a:endParaRPr lang="pt-PT"/>
        </a:p>
      </dgm:t>
    </dgm:pt>
    <dgm:pt modelId="{212BF2B1-89E0-4973-B9BD-8AC2C9AD0896}" type="pres">
      <dgm:prSet presAssocID="{99B533A7-4950-47A1-88F0-15CA9ECB09E6}" presName="comp1" presStyleCnt="0"/>
      <dgm:spPr/>
    </dgm:pt>
    <dgm:pt modelId="{06384173-CEC2-424A-A310-80F19667D63A}" type="pres">
      <dgm:prSet presAssocID="{99B533A7-4950-47A1-88F0-15CA9ECB09E6}" presName="circle1" presStyleLbl="node1" presStyleIdx="0" presStyleCnt="5" custLinFactNeighborX="-601" custLinFactNeighborY="1802"/>
      <dgm:spPr/>
      <dgm:t>
        <a:bodyPr/>
        <a:lstStyle/>
        <a:p>
          <a:endParaRPr lang="pt-PT"/>
        </a:p>
      </dgm:t>
    </dgm:pt>
    <dgm:pt modelId="{D5A71676-4DC3-4602-89DA-A7767D0B888E}" type="pres">
      <dgm:prSet presAssocID="{99B533A7-4950-47A1-88F0-15CA9ECB09E6}" presName="c1text" presStyleLbl="node1" presStyleIdx="0" presStyleCnt="5">
        <dgm:presLayoutVars>
          <dgm:bulletEnabled val="1"/>
        </dgm:presLayoutVars>
      </dgm:prSet>
      <dgm:spPr/>
      <dgm:t>
        <a:bodyPr/>
        <a:lstStyle/>
        <a:p>
          <a:endParaRPr lang="pt-PT"/>
        </a:p>
      </dgm:t>
    </dgm:pt>
    <dgm:pt modelId="{4A90893A-3DAC-4C34-B119-1F9C82E4C22A}" type="pres">
      <dgm:prSet presAssocID="{99B533A7-4950-47A1-88F0-15CA9ECB09E6}" presName="comp2" presStyleCnt="0"/>
      <dgm:spPr/>
    </dgm:pt>
    <dgm:pt modelId="{0FA3361E-34B7-4B6D-86ED-654B3A6A9E60}" type="pres">
      <dgm:prSet presAssocID="{99B533A7-4950-47A1-88F0-15CA9ECB09E6}" presName="circle2" presStyleLbl="node1" presStyleIdx="1" presStyleCnt="5"/>
      <dgm:spPr/>
      <dgm:t>
        <a:bodyPr/>
        <a:lstStyle/>
        <a:p>
          <a:endParaRPr lang="pt-PT"/>
        </a:p>
      </dgm:t>
    </dgm:pt>
    <dgm:pt modelId="{E42107F3-AC38-46BF-8BFF-DFE9324088C0}" type="pres">
      <dgm:prSet presAssocID="{99B533A7-4950-47A1-88F0-15CA9ECB09E6}" presName="c2text" presStyleLbl="node1" presStyleIdx="1" presStyleCnt="5">
        <dgm:presLayoutVars>
          <dgm:bulletEnabled val="1"/>
        </dgm:presLayoutVars>
      </dgm:prSet>
      <dgm:spPr/>
      <dgm:t>
        <a:bodyPr/>
        <a:lstStyle/>
        <a:p>
          <a:endParaRPr lang="pt-PT"/>
        </a:p>
      </dgm:t>
    </dgm:pt>
    <dgm:pt modelId="{F63BF7AA-2873-4603-99CB-0B1AD0A3B743}" type="pres">
      <dgm:prSet presAssocID="{99B533A7-4950-47A1-88F0-15CA9ECB09E6}" presName="comp3" presStyleCnt="0"/>
      <dgm:spPr/>
    </dgm:pt>
    <dgm:pt modelId="{72FA7279-1534-4A1A-BF53-0E40BAF6B940}" type="pres">
      <dgm:prSet presAssocID="{99B533A7-4950-47A1-88F0-15CA9ECB09E6}" presName="circle3" presStyleLbl="node1" presStyleIdx="2" presStyleCnt="5"/>
      <dgm:spPr/>
      <dgm:t>
        <a:bodyPr/>
        <a:lstStyle/>
        <a:p>
          <a:endParaRPr lang="pt-PT"/>
        </a:p>
      </dgm:t>
    </dgm:pt>
    <dgm:pt modelId="{5F40569C-88AE-4B65-A1A2-4EB08611BB7F}" type="pres">
      <dgm:prSet presAssocID="{99B533A7-4950-47A1-88F0-15CA9ECB09E6}" presName="c3text" presStyleLbl="node1" presStyleIdx="2" presStyleCnt="5">
        <dgm:presLayoutVars>
          <dgm:bulletEnabled val="1"/>
        </dgm:presLayoutVars>
      </dgm:prSet>
      <dgm:spPr/>
      <dgm:t>
        <a:bodyPr/>
        <a:lstStyle/>
        <a:p>
          <a:endParaRPr lang="pt-PT"/>
        </a:p>
      </dgm:t>
    </dgm:pt>
    <dgm:pt modelId="{107C1DB0-B709-4B20-84E9-C24E795724A2}" type="pres">
      <dgm:prSet presAssocID="{99B533A7-4950-47A1-88F0-15CA9ECB09E6}" presName="comp4" presStyleCnt="0"/>
      <dgm:spPr/>
    </dgm:pt>
    <dgm:pt modelId="{E1F54479-7AE8-464B-969E-86117B588F5B}" type="pres">
      <dgm:prSet presAssocID="{99B533A7-4950-47A1-88F0-15CA9ECB09E6}" presName="circle4" presStyleLbl="node1" presStyleIdx="3" presStyleCnt="5"/>
      <dgm:spPr/>
      <dgm:t>
        <a:bodyPr/>
        <a:lstStyle/>
        <a:p>
          <a:endParaRPr lang="pt-PT"/>
        </a:p>
      </dgm:t>
    </dgm:pt>
    <dgm:pt modelId="{66B9D376-9DCD-45D2-A861-1DFBAA0C7B53}" type="pres">
      <dgm:prSet presAssocID="{99B533A7-4950-47A1-88F0-15CA9ECB09E6}" presName="c4text" presStyleLbl="node1" presStyleIdx="3" presStyleCnt="5">
        <dgm:presLayoutVars>
          <dgm:bulletEnabled val="1"/>
        </dgm:presLayoutVars>
      </dgm:prSet>
      <dgm:spPr/>
      <dgm:t>
        <a:bodyPr/>
        <a:lstStyle/>
        <a:p>
          <a:endParaRPr lang="pt-PT"/>
        </a:p>
      </dgm:t>
    </dgm:pt>
    <dgm:pt modelId="{9819457F-EAE2-43B0-9EC9-163E471B55EF}" type="pres">
      <dgm:prSet presAssocID="{99B533A7-4950-47A1-88F0-15CA9ECB09E6}" presName="comp5" presStyleCnt="0"/>
      <dgm:spPr/>
    </dgm:pt>
    <dgm:pt modelId="{04857B5C-05A0-43C7-94AD-0AD4E48CD527}" type="pres">
      <dgm:prSet presAssocID="{99B533A7-4950-47A1-88F0-15CA9ECB09E6}" presName="circle5" presStyleLbl="node1" presStyleIdx="4" presStyleCnt="5"/>
      <dgm:spPr/>
      <dgm:t>
        <a:bodyPr/>
        <a:lstStyle/>
        <a:p>
          <a:endParaRPr lang="pt-PT"/>
        </a:p>
      </dgm:t>
    </dgm:pt>
    <dgm:pt modelId="{2A10F1A2-5D4D-495D-8394-0B405F6D699E}" type="pres">
      <dgm:prSet presAssocID="{99B533A7-4950-47A1-88F0-15CA9ECB09E6}" presName="c5text" presStyleLbl="node1" presStyleIdx="4" presStyleCnt="5">
        <dgm:presLayoutVars>
          <dgm:bulletEnabled val="1"/>
        </dgm:presLayoutVars>
      </dgm:prSet>
      <dgm:spPr/>
      <dgm:t>
        <a:bodyPr/>
        <a:lstStyle/>
        <a:p>
          <a:endParaRPr lang="pt-PT"/>
        </a:p>
      </dgm:t>
    </dgm:pt>
  </dgm:ptLst>
  <dgm:cxnLst>
    <dgm:cxn modelId="{382C9C9B-1500-4264-AA69-155AAEA6164D}" srcId="{99B533A7-4950-47A1-88F0-15CA9ECB09E6}" destId="{E499D424-E5E0-4240-9C06-25C121530E24}" srcOrd="1" destOrd="0" parTransId="{10C2267E-ED8C-4AB2-9C1C-97EAF31D3FA0}" sibTransId="{DA7788D7-0D2E-4623-B8F2-78A1A69699F1}"/>
    <dgm:cxn modelId="{FEB1C1A5-0E35-445C-8B3D-DB110A509851}" type="presOf" srcId="{D116536E-8062-4994-9078-3C1415817E1B}" destId="{2A10F1A2-5D4D-495D-8394-0B405F6D699E}" srcOrd="1" destOrd="0" presId="urn:microsoft.com/office/officeart/2005/8/layout/venn2"/>
    <dgm:cxn modelId="{A215CD7B-4C3A-4AA5-8A19-2FABA8B8C68A}" type="presOf" srcId="{E499D424-E5E0-4240-9C06-25C121530E24}" destId="{0FA3361E-34B7-4B6D-86ED-654B3A6A9E60}" srcOrd="0" destOrd="0" presId="urn:microsoft.com/office/officeart/2005/8/layout/venn2"/>
    <dgm:cxn modelId="{CA6C8CB6-90A4-4780-B06C-75420093077A}" srcId="{99B533A7-4950-47A1-88F0-15CA9ECB09E6}" destId="{D116536E-8062-4994-9078-3C1415817E1B}" srcOrd="4" destOrd="0" parTransId="{B1EB45FB-9E32-4E20-BF6C-CB0630FDE4B3}" sibTransId="{0B6848FF-D075-4122-A667-C9A22371BF3E}"/>
    <dgm:cxn modelId="{987CE4F3-67FE-46F7-A751-1EF0B45226C2}" type="presOf" srcId="{E875BECB-F748-464A-8DF7-926B52F972D8}" destId="{72FA7279-1534-4A1A-BF53-0E40BAF6B940}" srcOrd="0" destOrd="0" presId="urn:microsoft.com/office/officeart/2005/8/layout/venn2"/>
    <dgm:cxn modelId="{D0F726CE-DB63-4A97-A4E2-B1C4D36129FF}" type="presOf" srcId="{E875BECB-F748-464A-8DF7-926B52F972D8}" destId="{5F40569C-88AE-4B65-A1A2-4EB08611BB7F}" srcOrd="1" destOrd="0" presId="urn:microsoft.com/office/officeart/2005/8/layout/venn2"/>
    <dgm:cxn modelId="{3BD633A2-28DE-4EAB-A67F-50BD9CEF39F3}" type="presOf" srcId="{F8D3FEC7-419C-45C6-9119-C3F6292BBCBF}" destId="{06384173-CEC2-424A-A310-80F19667D63A}" srcOrd="0" destOrd="0" presId="urn:microsoft.com/office/officeart/2005/8/layout/venn2"/>
    <dgm:cxn modelId="{3BCA658D-941D-410E-BF2A-9602B733F287}" srcId="{99B533A7-4950-47A1-88F0-15CA9ECB09E6}" destId="{E875BECB-F748-464A-8DF7-926B52F972D8}" srcOrd="2" destOrd="0" parTransId="{238FFF23-5A6E-4FCC-B580-23E5E110E014}" sibTransId="{207D4C85-B5EB-4EFE-97D2-C155749102F8}"/>
    <dgm:cxn modelId="{E89EB639-A722-4906-A7DF-897AF5331979}" type="presOf" srcId="{F8D3FEC7-419C-45C6-9119-C3F6292BBCBF}" destId="{D5A71676-4DC3-4602-89DA-A7767D0B888E}" srcOrd="1" destOrd="0" presId="urn:microsoft.com/office/officeart/2005/8/layout/venn2"/>
    <dgm:cxn modelId="{1BD6C6FB-7B51-4196-8E55-D2F23822D9D3}" type="presOf" srcId="{E499D424-E5E0-4240-9C06-25C121530E24}" destId="{E42107F3-AC38-46BF-8BFF-DFE9324088C0}" srcOrd="1" destOrd="0" presId="urn:microsoft.com/office/officeart/2005/8/layout/venn2"/>
    <dgm:cxn modelId="{CA844EEC-1CBF-4552-9E63-6A635125550A}" srcId="{99B533A7-4950-47A1-88F0-15CA9ECB09E6}" destId="{A05BFCCA-5BA2-4401-89DD-B78C8E3F435D}" srcOrd="3" destOrd="0" parTransId="{02053047-5F5F-491F-9A45-E8D58FADEE54}" sibTransId="{4F7DE784-3B64-43D1-B82F-861D584A230A}"/>
    <dgm:cxn modelId="{4933BC07-04CE-4D08-B19A-58F76943032E}" type="presOf" srcId="{A05BFCCA-5BA2-4401-89DD-B78C8E3F435D}" destId="{66B9D376-9DCD-45D2-A861-1DFBAA0C7B53}" srcOrd="1" destOrd="0" presId="urn:microsoft.com/office/officeart/2005/8/layout/venn2"/>
    <dgm:cxn modelId="{C247FD53-BF70-4CCB-8CEE-72EB1666D183}" type="presOf" srcId="{99B533A7-4950-47A1-88F0-15CA9ECB09E6}" destId="{CF26D1A2-5554-4006-A33D-466A2AF229F0}" srcOrd="0" destOrd="0" presId="urn:microsoft.com/office/officeart/2005/8/layout/venn2"/>
    <dgm:cxn modelId="{B8AB9352-6462-4F66-AF27-801B7D1727F8}" srcId="{99B533A7-4950-47A1-88F0-15CA9ECB09E6}" destId="{F8D3FEC7-419C-45C6-9119-C3F6292BBCBF}" srcOrd="0" destOrd="0" parTransId="{86D5F787-38CB-4AA4-9884-226D39C665F8}" sibTransId="{666B5C24-C208-4AF9-A39D-2815051139F1}"/>
    <dgm:cxn modelId="{58F9A4CC-4E0B-4153-A51A-3B8725C19AFE}" type="presOf" srcId="{A05BFCCA-5BA2-4401-89DD-B78C8E3F435D}" destId="{E1F54479-7AE8-464B-969E-86117B588F5B}" srcOrd="0" destOrd="0" presId="urn:microsoft.com/office/officeart/2005/8/layout/venn2"/>
    <dgm:cxn modelId="{DF173954-FF6E-4B75-B60B-A72198459B10}" type="presOf" srcId="{D116536E-8062-4994-9078-3C1415817E1B}" destId="{04857B5C-05A0-43C7-94AD-0AD4E48CD527}" srcOrd="0" destOrd="0" presId="urn:microsoft.com/office/officeart/2005/8/layout/venn2"/>
    <dgm:cxn modelId="{65B2AE87-77DB-4C26-ADB7-E44F0035C7F4}" type="presParOf" srcId="{CF26D1A2-5554-4006-A33D-466A2AF229F0}" destId="{212BF2B1-89E0-4973-B9BD-8AC2C9AD0896}" srcOrd="0" destOrd="0" presId="urn:microsoft.com/office/officeart/2005/8/layout/venn2"/>
    <dgm:cxn modelId="{69D6DEDA-BABE-4761-8B16-822489C0A97A}" type="presParOf" srcId="{212BF2B1-89E0-4973-B9BD-8AC2C9AD0896}" destId="{06384173-CEC2-424A-A310-80F19667D63A}" srcOrd="0" destOrd="0" presId="urn:microsoft.com/office/officeart/2005/8/layout/venn2"/>
    <dgm:cxn modelId="{20CF2501-8430-4A92-AF2F-8C67EA63E528}" type="presParOf" srcId="{212BF2B1-89E0-4973-B9BD-8AC2C9AD0896}" destId="{D5A71676-4DC3-4602-89DA-A7767D0B888E}" srcOrd="1" destOrd="0" presId="urn:microsoft.com/office/officeart/2005/8/layout/venn2"/>
    <dgm:cxn modelId="{1CB6E58A-9218-471E-A189-66D1C98E2DAA}" type="presParOf" srcId="{CF26D1A2-5554-4006-A33D-466A2AF229F0}" destId="{4A90893A-3DAC-4C34-B119-1F9C82E4C22A}" srcOrd="1" destOrd="0" presId="urn:microsoft.com/office/officeart/2005/8/layout/venn2"/>
    <dgm:cxn modelId="{69A6023B-22C0-4A98-986F-6ED919276699}" type="presParOf" srcId="{4A90893A-3DAC-4C34-B119-1F9C82E4C22A}" destId="{0FA3361E-34B7-4B6D-86ED-654B3A6A9E60}" srcOrd="0" destOrd="0" presId="urn:microsoft.com/office/officeart/2005/8/layout/venn2"/>
    <dgm:cxn modelId="{C7258EFA-1737-4877-815B-BCF16CEF830A}" type="presParOf" srcId="{4A90893A-3DAC-4C34-B119-1F9C82E4C22A}" destId="{E42107F3-AC38-46BF-8BFF-DFE9324088C0}" srcOrd="1" destOrd="0" presId="urn:microsoft.com/office/officeart/2005/8/layout/venn2"/>
    <dgm:cxn modelId="{17F56215-2601-4607-B6CA-2D95B53CE792}" type="presParOf" srcId="{CF26D1A2-5554-4006-A33D-466A2AF229F0}" destId="{F63BF7AA-2873-4603-99CB-0B1AD0A3B743}" srcOrd="2" destOrd="0" presId="urn:microsoft.com/office/officeart/2005/8/layout/venn2"/>
    <dgm:cxn modelId="{39DC9B98-04E2-44EA-94CC-AFC9FCA453D0}" type="presParOf" srcId="{F63BF7AA-2873-4603-99CB-0B1AD0A3B743}" destId="{72FA7279-1534-4A1A-BF53-0E40BAF6B940}" srcOrd="0" destOrd="0" presId="urn:microsoft.com/office/officeart/2005/8/layout/venn2"/>
    <dgm:cxn modelId="{406FA271-4E6C-4001-B5FF-8E973B853F4D}" type="presParOf" srcId="{F63BF7AA-2873-4603-99CB-0B1AD0A3B743}" destId="{5F40569C-88AE-4B65-A1A2-4EB08611BB7F}" srcOrd="1" destOrd="0" presId="urn:microsoft.com/office/officeart/2005/8/layout/venn2"/>
    <dgm:cxn modelId="{397C31E2-CC10-4764-9C84-FF112803F6AB}" type="presParOf" srcId="{CF26D1A2-5554-4006-A33D-466A2AF229F0}" destId="{107C1DB0-B709-4B20-84E9-C24E795724A2}" srcOrd="3" destOrd="0" presId="urn:microsoft.com/office/officeart/2005/8/layout/venn2"/>
    <dgm:cxn modelId="{6A7A2929-2575-4F3C-BD91-86B665DC5031}" type="presParOf" srcId="{107C1DB0-B709-4B20-84E9-C24E795724A2}" destId="{E1F54479-7AE8-464B-969E-86117B588F5B}" srcOrd="0" destOrd="0" presId="urn:microsoft.com/office/officeart/2005/8/layout/venn2"/>
    <dgm:cxn modelId="{9ED8806D-B8B6-438F-BA05-35D39B2B4D66}" type="presParOf" srcId="{107C1DB0-B709-4B20-84E9-C24E795724A2}" destId="{66B9D376-9DCD-45D2-A861-1DFBAA0C7B53}" srcOrd="1" destOrd="0" presId="urn:microsoft.com/office/officeart/2005/8/layout/venn2"/>
    <dgm:cxn modelId="{B3838EF3-82BE-4715-BA6B-842CF3B9577F}" type="presParOf" srcId="{CF26D1A2-5554-4006-A33D-466A2AF229F0}" destId="{9819457F-EAE2-43B0-9EC9-163E471B55EF}" srcOrd="4" destOrd="0" presId="urn:microsoft.com/office/officeart/2005/8/layout/venn2"/>
    <dgm:cxn modelId="{C6279EF8-F1C1-4241-8671-8959A8D63558}" type="presParOf" srcId="{9819457F-EAE2-43B0-9EC9-163E471B55EF}" destId="{04857B5C-05A0-43C7-94AD-0AD4E48CD527}" srcOrd="0" destOrd="0" presId="urn:microsoft.com/office/officeart/2005/8/layout/venn2"/>
    <dgm:cxn modelId="{73D17899-3412-48CF-ABB3-1C423A3F55F6}" type="presParOf" srcId="{9819457F-EAE2-43B0-9EC9-163E471B55EF}" destId="{2A10F1A2-5D4D-495D-8394-0B405F6D699E}" srcOrd="1" destOrd="0" presId="urn:microsoft.com/office/officeart/2005/8/layout/venn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0889EC-9571-4A61-8477-87EAA0E41934}">
      <dsp:nvSpPr>
        <dsp:cNvPr id="0" name=""/>
        <dsp:cNvSpPr/>
      </dsp:nvSpPr>
      <dsp:spPr>
        <a:xfrm>
          <a:off x="2417996" y="1755267"/>
          <a:ext cx="1275149" cy="826008"/>
        </a:xfrm>
        <a:prstGeom prst="roundRect">
          <a:avLst>
            <a:gd name="adj" fmla="val 10000"/>
          </a:avLst>
        </a:prstGeom>
        <a:solidFill>
          <a:schemeClr val="lt2">
            <a:alpha val="9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l" defTabSz="400050">
            <a:lnSpc>
              <a:spcPct val="90000"/>
            </a:lnSpc>
            <a:spcBef>
              <a:spcPct val="0"/>
            </a:spcBef>
            <a:spcAft>
              <a:spcPct val="15000"/>
            </a:spcAft>
            <a:buChar char="••"/>
          </a:pPr>
          <a:r>
            <a:rPr lang="pt-PT" sz="900" kern="1200"/>
            <a:t>Motivações</a:t>
          </a:r>
        </a:p>
        <a:p>
          <a:pPr marL="57150" lvl="1" indent="-57150" algn="l" defTabSz="400050">
            <a:lnSpc>
              <a:spcPct val="90000"/>
            </a:lnSpc>
            <a:spcBef>
              <a:spcPct val="0"/>
            </a:spcBef>
            <a:spcAft>
              <a:spcPct val="15000"/>
            </a:spcAft>
            <a:buChar char="••"/>
          </a:pPr>
          <a:r>
            <a:rPr lang="pt-PT" sz="900" kern="1200"/>
            <a:t>Necessidades</a:t>
          </a:r>
        </a:p>
        <a:p>
          <a:pPr marL="57150" lvl="1" indent="-57150" algn="l" defTabSz="400050">
            <a:lnSpc>
              <a:spcPct val="90000"/>
            </a:lnSpc>
            <a:spcBef>
              <a:spcPct val="0"/>
            </a:spcBef>
            <a:spcAft>
              <a:spcPct val="15000"/>
            </a:spcAft>
            <a:buChar char="••"/>
          </a:pPr>
          <a:r>
            <a:rPr lang="pt-PT" sz="900" kern="1200"/>
            <a:t>Desejos</a:t>
          </a:r>
        </a:p>
      </dsp:txBody>
      <dsp:txXfrm>
        <a:off x="2818686" y="1979913"/>
        <a:ext cx="856314" cy="583216"/>
      </dsp:txXfrm>
    </dsp:sp>
    <dsp:sp modelId="{C4C65BC9-C814-403D-8627-7052ABB0D03F}">
      <dsp:nvSpPr>
        <dsp:cNvPr id="0" name=""/>
        <dsp:cNvSpPr/>
      </dsp:nvSpPr>
      <dsp:spPr>
        <a:xfrm>
          <a:off x="289083" y="1755267"/>
          <a:ext cx="1275149" cy="826008"/>
        </a:xfrm>
        <a:prstGeom prst="roundRect">
          <a:avLst>
            <a:gd name="adj" fmla="val 10000"/>
          </a:avLst>
        </a:prstGeom>
        <a:solidFill>
          <a:schemeClr val="lt2">
            <a:alpha val="9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l" defTabSz="400050">
            <a:lnSpc>
              <a:spcPct val="90000"/>
            </a:lnSpc>
            <a:spcBef>
              <a:spcPct val="0"/>
            </a:spcBef>
            <a:spcAft>
              <a:spcPct val="15000"/>
            </a:spcAft>
            <a:buChar char="••"/>
          </a:pPr>
          <a:r>
            <a:rPr lang="pt-PT" sz="900" kern="1200"/>
            <a:t>Atrativos</a:t>
          </a:r>
        </a:p>
        <a:p>
          <a:pPr marL="57150" lvl="1" indent="-57150" algn="l" defTabSz="400050">
            <a:lnSpc>
              <a:spcPct val="90000"/>
            </a:lnSpc>
            <a:spcBef>
              <a:spcPct val="0"/>
            </a:spcBef>
            <a:spcAft>
              <a:spcPct val="15000"/>
            </a:spcAft>
            <a:buChar char="••"/>
          </a:pPr>
          <a:r>
            <a:rPr lang="pt-PT" sz="900" kern="1200"/>
            <a:t>Destinos</a:t>
          </a:r>
        </a:p>
        <a:p>
          <a:pPr marL="57150" lvl="1" indent="-57150" algn="l" defTabSz="400050">
            <a:lnSpc>
              <a:spcPct val="90000"/>
            </a:lnSpc>
            <a:spcBef>
              <a:spcPct val="0"/>
            </a:spcBef>
            <a:spcAft>
              <a:spcPct val="15000"/>
            </a:spcAft>
            <a:buChar char="••"/>
          </a:pPr>
          <a:r>
            <a:rPr lang="pt-PT" sz="900" kern="1200"/>
            <a:t>Agentes</a:t>
          </a:r>
        </a:p>
      </dsp:txBody>
      <dsp:txXfrm>
        <a:off x="307228" y="1979913"/>
        <a:ext cx="856314" cy="583216"/>
      </dsp:txXfrm>
    </dsp:sp>
    <dsp:sp modelId="{A51A0FD3-DC26-4ECE-8C10-5DC3085DF8B8}">
      <dsp:nvSpPr>
        <dsp:cNvPr id="0" name=""/>
        <dsp:cNvSpPr/>
      </dsp:nvSpPr>
      <dsp:spPr>
        <a:xfrm>
          <a:off x="2369591" y="0"/>
          <a:ext cx="1275149" cy="826008"/>
        </a:xfrm>
        <a:prstGeom prst="roundRect">
          <a:avLst>
            <a:gd name="adj" fmla="val 10000"/>
          </a:avLst>
        </a:prstGeom>
        <a:solidFill>
          <a:schemeClr val="lt2">
            <a:alpha val="9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l" defTabSz="400050">
            <a:lnSpc>
              <a:spcPct val="90000"/>
            </a:lnSpc>
            <a:spcBef>
              <a:spcPct val="0"/>
            </a:spcBef>
            <a:spcAft>
              <a:spcPct val="15000"/>
            </a:spcAft>
            <a:buChar char="••"/>
          </a:pPr>
          <a:r>
            <a:rPr lang="pt-PT" sz="900" kern="1200"/>
            <a:t>Visitante</a:t>
          </a:r>
        </a:p>
        <a:p>
          <a:pPr marL="57150" lvl="1" indent="-57150" algn="l" defTabSz="400050">
            <a:lnSpc>
              <a:spcPct val="90000"/>
            </a:lnSpc>
            <a:spcBef>
              <a:spcPct val="0"/>
            </a:spcBef>
            <a:spcAft>
              <a:spcPct val="15000"/>
            </a:spcAft>
            <a:buChar char="••"/>
          </a:pPr>
          <a:r>
            <a:rPr lang="pt-PT" sz="900" kern="1200"/>
            <a:t>Turista</a:t>
          </a:r>
        </a:p>
        <a:p>
          <a:pPr marL="57150" lvl="1" indent="-57150" algn="l" defTabSz="400050">
            <a:lnSpc>
              <a:spcPct val="90000"/>
            </a:lnSpc>
            <a:spcBef>
              <a:spcPct val="0"/>
            </a:spcBef>
            <a:spcAft>
              <a:spcPct val="15000"/>
            </a:spcAft>
            <a:buChar char="••"/>
          </a:pPr>
          <a:r>
            <a:rPr lang="pt-PT" sz="900" kern="1200"/>
            <a:t>Excursionista</a:t>
          </a:r>
        </a:p>
      </dsp:txBody>
      <dsp:txXfrm>
        <a:off x="2770281" y="18145"/>
        <a:ext cx="856314" cy="583216"/>
      </dsp:txXfrm>
    </dsp:sp>
    <dsp:sp modelId="{2D9F381F-0B94-4CBC-AED0-738BC293FF5F}">
      <dsp:nvSpPr>
        <dsp:cNvPr id="0" name=""/>
        <dsp:cNvSpPr/>
      </dsp:nvSpPr>
      <dsp:spPr>
        <a:xfrm>
          <a:off x="289083" y="0"/>
          <a:ext cx="1275149" cy="826008"/>
        </a:xfrm>
        <a:prstGeom prst="roundRect">
          <a:avLst>
            <a:gd name="adj" fmla="val 10000"/>
          </a:avLst>
        </a:prstGeom>
        <a:solidFill>
          <a:schemeClr val="lt2">
            <a:alpha val="9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l" defTabSz="400050">
            <a:lnSpc>
              <a:spcPct val="90000"/>
            </a:lnSpc>
            <a:spcBef>
              <a:spcPct val="0"/>
            </a:spcBef>
            <a:spcAft>
              <a:spcPct val="15000"/>
            </a:spcAft>
            <a:buChar char="••"/>
          </a:pPr>
          <a:r>
            <a:rPr lang="pt-PT" sz="900" kern="1200"/>
            <a:t>Conhecimentos</a:t>
          </a:r>
        </a:p>
        <a:p>
          <a:pPr marL="57150" lvl="1" indent="-57150" algn="l" defTabSz="400050">
            <a:lnSpc>
              <a:spcPct val="90000"/>
            </a:lnSpc>
            <a:spcBef>
              <a:spcPct val="0"/>
            </a:spcBef>
            <a:spcAft>
              <a:spcPct val="15000"/>
            </a:spcAft>
            <a:buChar char="••"/>
          </a:pPr>
          <a:r>
            <a:rPr lang="pt-PT" sz="900" kern="1200"/>
            <a:t>Ciências</a:t>
          </a:r>
        </a:p>
        <a:p>
          <a:pPr marL="57150" lvl="1" indent="-57150" algn="l" defTabSz="400050">
            <a:lnSpc>
              <a:spcPct val="90000"/>
            </a:lnSpc>
            <a:spcBef>
              <a:spcPct val="0"/>
            </a:spcBef>
            <a:spcAft>
              <a:spcPct val="15000"/>
            </a:spcAft>
            <a:buChar char="••"/>
          </a:pPr>
          <a:r>
            <a:rPr lang="pt-PT" sz="900" kern="1200"/>
            <a:t>Sistemas</a:t>
          </a:r>
        </a:p>
      </dsp:txBody>
      <dsp:txXfrm>
        <a:off x="307228" y="18145"/>
        <a:ext cx="856314" cy="583216"/>
      </dsp:txXfrm>
    </dsp:sp>
    <dsp:sp modelId="{E3D4C2FE-1F7A-40D2-98AF-FEBF1F3A050C}">
      <dsp:nvSpPr>
        <dsp:cNvPr id="0" name=""/>
        <dsp:cNvSpPr/>
      </dsp:nvSpPr>
      <dsp:spPr>
        <a:xfrm>
          <a:off x="823407" y="147132"/>
          <a:ext cx="1117692" cy="1117692"/>
        </a:xfrm>
        <a:prstGeom prst="pieWedge">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pt-PT" sz="1300" b="1" kern="1200"/>
            <a:t>Turismo</a:t>
          </a:r>
        </a:p>
        <a:p>
          <a:pPr lvl="0" algn="ctr" defTabSz="577850">
            <a:lnSpc>
              <a:spcPct val="90000"/>
            </a:lnSpc>
            <a:spcBef>
              <a:spcPct val="0"/>
            </a:spcBef>
            <a:spcAft>
              <a:spcPct val="35000"/>
            </a:spcAft>
          </a:pPr>
          <a:r>
            <a:rPr lang="pt-PT" sz="700" b="1" kern="1200"/>
            <a:t>Concetualização</a:t>
          </a:r>
        </a:p>
      </dsp:txBody>
      <dsp:txXfrm>
        <a:off x="1150771" y="474496"/>
        <a:ext cx="790328" cy="790328"/>
      </dsp:txXfrm>
    </dsp:sp>
    <dsp:sp modelId="{A94D6F0B-13FD-4155-9A8D-087F2E103B5A}">
      <dsp:nvSpPr>
        <dsp:cNvPr id="0" name=""/>
        <dsp:cNvSpPr/>
      </dsp:nvSpPr>
      <dsp:spPr>
        <a:xfrm rot="5400000">
          <a:off x="1992725" y="147132"/>
          <a:ext cx="1117692" cy="1117692"/>
        </a:xfrm>
        <a:prstGeom prst="pieWedge">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pt-PT" sz="1300" b="1" kern="1200"/>
            <a:t>Turistas</a:t>
          </a:r>
        </a:p>
        <a:p>
          <a:pPr lvl="0" algn="ctr" defTabSz="577850">
            <a:lnSpc>
              <a:spcPct val="90000"/>
            </a:lnSpc>
            <a:spcBef>
              <a:spcPct val="0"/>
            </a:spcBef>
            <a:spcAft>
              <a:spcPct val="35000"/>
            </a:spcAft>
          </a:pPr>
          <a:r>
            <a:rPr lang="pt-PT" sz="700" b="1" kern="1200"/>
            <a:t>"Turista Criativo"</a:t>
          </a:r>
        </a:p>
      </dsp:txBody>
      <dsp:txXfrm rot="-5400000">
        <a:off x="1992725" y="474496"/>
        <a:ext cx="790328" cy="790328"/>
      </dsp:txXfrm>
    </dsp:sp>
    <dsp:sp modelId="{CC1A222A-B585-48C6-8EC5-FBF73ABCC68F}">
      <dsp:nvSpPr>
        <dsp:cNvPr id="0" name=""/>
        <dsp:cNvSpPr/>
      </dsp:nvSpPr>
      <dsp:spPr>
        <a:xfrm rot="10800000">
          <a:off x="1992725" y="1316450"/>
          <a:ext cx="1117692" cy="1117692"/>
        </a:xfrm>
        <a:prstGeom prst="pieWedge">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pt-PT" sz="1300" b="1" kern="1200"/>
            <a:t>Procura</a:t>
          </a:r>
        </a:p>
        <a:p>
          <a:pPr lvl="0" algn="ctr" defTabSz="577850">
            <a:lnSpc>
              <a:spcPct val="90000"/>
            </a:lnSpc>
            <a:spcBef>
              <a:spcPct val="0"/>
            </a:spcBef>
            <a:spcAft>
              <a:spcPct val="35000"/>
            </a:spcAft>
          </a:pPr>
          <a:r>
            <a:rPr lang="pt-PT" sz="700" b="1" kern="1200"/>
            <a:t>"Turismo Criativo"</a:t>
          </a:r>
        </a:p>
      </dsp:txBody>
      <dsp:txXfrm rot="10800000">
        <a:off x="1992725" y="1316450"/>
        <a:ext cx="790328" cy="790328"/>
      </dsp:txXfrm>
    </dsp:sp>
    <dsp:sp modelId="{5A885DEB-4B58-401B-A6B7-7D78AEF5988B}">
      <dsp:nvSpPr>
        <dsp:cNvPr id="0" name=""/>
        <dsp:cNvSpPr/>
      </dsp:nvSpPr>
      <dsp:spPr>
        <a:xfrm rot="16200000">
          <a:off x="823407" y="1316450"/>
          <a:ext cx="1117692" cy="1117692"/>
        </a:xfrm>
        <a:prstGeom prst="pieWedge">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pt-PT" sz="1300" b="1" kern="1200"/>
            <a:t>Oferta</a:t>
          </a:r>
        </a:p>
        <a:p>
          <a:pPr lvl="0" algn="ctr" defTabSz="577850">
            <a:lnSpc>
              <a:spcPct val="90000"/>
            </a:lnSpc>
            <a:spcBef>
              <a:spcPct val="0"/>
            </a:spcBef>
            <a:spcAft>
              <a:spcPct val="35000"/>
            </a:spcAft>
          </a:pPr>
          <a:r>
            <a:rPr lang="pt-PT" sz="700" b="1" kern="1200"/>
            <a:t>Produtos Experiências</a:t>
          </a:r>
        </a:p>
      </dsp:txBody>
      <dsp:txXfrm rot="5400000">
        <a:off x="1150771" y="1316450"/>
        <a:ext cx="790328" cy="790328"/>
      </dsp:txXfrm>
    </dsp:sp>
    <dsp:sp modelId="{F59A5FAD-EBC7-4A2B-8509-2367DD62DA1C}">
      <dsp:nvSpPr>
        <dsp:cNvPr id="0" name=""/>
        <dsp:cNvSpPr/>
      </dsp:nvSpPr>
      <dsp:spPr>
        <a:xfrm>
          <a:off x="1773962" y="1058322"/>
          <a:ext cx="385900" cy="335565"/>
        </a:xfrm>
        <a:prstGeom prst="circularArrow">
          <a:avLst/>
        </a:prstGeom>
        <a:solidFill>
          <a:schemeClr val="dk2">
            <a:tint val="60000"/>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9786094-A5B6-4BA9-BB98-44CAB734A9D2}">
      <dsp:nvSpPr>
        <dsp:cNvPr id="0" name=""/>
        <dsp:cNvSpPr/>
      </dsp:nvSpPr>
      <dsp:spPr>
        <a:xfrm rot="10800000">
          <a:off x="1773962" y="1187386"/>
          <a:ext cx="385900" cy="335565"/>
        </a:xfrm>
        <a:prstGeom prst="circularArrow">
          <a:avLst/>
        </a:prstGeom>
        <a:solidFill>
          <a:schemeClr val="dk2">
            <a:tint val="60000"/>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384173-CEC2-424A-A310-80F19667D63A}">
      <dsp:nvSpPr>
        <dsp:cNvPr id="0" name=""/>
        <dsp:cNvSpPr/>
      </dsp:nvSpPr>
      <dsp:spPr>
        <a:xfrm>
          <a:off x="0" y="137775"/>
          <a:ext cx="3152775" cy="3152775"/>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pt-PT" sz="1200" b="1" kern="1200"/>
            <a:t>I</a:t>
          </a:r>
        </a:p>
      </dsp:txBody>
      <dsp:txXfrm>
        <a:off x="985242" y="295414"/>
        <a:ext cx="1182290" cy="315277"/>
      </dsp:txXfrm>
    </dsp:sp>
    <dsp:sp modelId="{0FA3361E-34B7-4B6D-86ED-654B3A6A9E60}">
      <dsp:nvSpPr>
        <dsp:cNvPr id="0" name=""/>
        <dsp:cNvSpPr/>
      </dsp:nvSpPr>
      <dsp:spPr>
        <a:xfrm>
          <a:off x="236458" y="553878"/>
          <a:ext cx="2679858" cy="2679858"/>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pt-PT" sz="1200" b="1" kern="1200"/>
            <a:t>FC</a:t>
          </a:r>
        </a:p>
      </dsp:txBody>
      <dsp:txXfrm>
        <a:off x="998542" y="707970"/>
        <a:ext cx="1155689" cy="308183"/>
      </dsp:txXfrm>
    </dsp:sp>
    <dsp:sp modelId="{72FA7279-1534-4A1A-BF53-0E40BAF6B940}">
      <dsp:nvSpPr>
        <dsp:cNvPr id="0" name=""/>
        <dsp:cNvSpPr/>
      </dsp:nvSpPr>
      <dsp:spPr>
        <a:xfrm>
          <a:off x="472916" y="1026794"/>
          <a:ext cx="2206942" cy="2206942"/>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pt-PT" sz="1200" b="1" kern="1200"/>
            <a:t>H</a:t>
          </a:r>
        </a:p>
      </dsp:txBody>
      <dsp:txXfrm>
        <a:off x="1005341" y="1179074"/>
        <a:ext cx="1142092" cy="304558"/>
      </dsp:txXfrm>
    </dsp:sp>
    <dsp:sp modelId="{E1F54479-7AE8-464B-969E-86117B588F5B}">
      <dsp:nvSpPr>
        <dsp:cNvPr id="0" name=""/>
        <dsp:cNvSpPr/>
      </dsp:nvSpPr>
      <dsp:spPr>
        <a:xfrm>
          <a:off x="709374" y="1499711"/>
          <a:ext cx="1734026" cy="1734026"/>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pt-PT" sz="1200" b="1" kern="1200"/>
            <a:t>S</a:t>
          </a:r>
        </a:p>
      </dsp:txBody>
      <dsp:txXfrm>
        <a:off x="1108200" y="1655773"/>
        <a:ext cx="936374" cy="312124"/>
      </dsp:txXfrm>
    </dsp:sp>
    <dsp:sp modelId="{04857B5C-05A0-43C7-94AD-0AD4E48CD527}">
      <dsp:nvSpPr>
        <dsp:cNvPr id="0" name=""/>
        <dsp:cNvSpPr/>
      </dsp:nvSpPr>
      <dsp:spPr>
        <a:xfrm>
          <a:off x="945832" y="1972627"/>
          <a:ext cx="1261110" cy="1261110"/>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pt-PT" sz="1200" b="1" kern="1200"/>
            <a:t>PP</a:t>
          </a:r>
        </a:p>
      </dsp:txBody>
      <dsp:txXfrm>
        <a:off x="1130517" y="2287905"/>
        <a:ext cx="891739" cy="630555"/>
      </dsp:txXfrm>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2.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2DC0F6-3F73-42CB-973F-12F51AB79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943</TotalTime>
  <Pages>1</Pages>
  <Words>46406</Words>
  <Characters>250598</Characters>
  <Application>Microsoft Office Word</Application>
  <DocSecurity>0</DocSecurity>
  <Lines>2088</Lines>
  <Paragraphs>592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296412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Jorge Martins</cp:lastModifiedBy>
  <cp:revision>85</cp:revision>
  <cp:lastPrinted>2018-02-22T16:02:00Z</cp:lastPrinted>
  <dcterms:created xsi:type="dcterms:W3CDTF">2017-10-29T07:25:00Z</dcterms:created>
  <dcterms:modified xsi:type="dcterms:W3CDTF">2018-02-22T16:04:00Z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