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AE" w:rsidRPr="00DA70AE" w:rsidRDefault="00DA70AE" w:rsidP="00DA70AE">
      <w:pPr>
        <w:shd w:val="clear" w:color="auto" w:fill="FFFFFF"/>
        <w:spacing w:after="120" w:line="312" w:lineRule="atLeast"/>
        <w:textAlignment w:val="baseline"/>
        <w:rPr>
          <w:rFonts w:ascii="Arial" w:eastAsia="Times New Roman" w:hAnsi="Arial" w:cs="Arial"/>
          <w:b/>
          <w:bCs/>
          <w:color w:val="A3A2A2"/>
          <w:sz w:val="18"/>
          <w:szCs w:val="18"/>
          <w:lang w:val="en-US" w:eastAsia="pt-PT"/>
        </w:rPr>
      </w:pPr>
      <w:r w:rsidRPr="00DA70AE">
        <w:rPr>
          <w:rFonts w:ascii="Arial" w:eastAsia="Times New Roman" w:hAnsi="Arial" w:cs="Arial"/>
          <w:b/>
          <w:bCs/>
          <w:color w:val="A3A2A2"/>
          <w:sz w:val="18"/>
          <w:szCs w:val="18"/>
          <w:lang w:val="en-US" w:eastAsia="pt-PT"/>
        </w:rPr>
        <w:t>Research Article</w:t>
      </w:r>
    </w:p>
    <w:p w:rsidR="00DA70AE" w:rsidRPr="00DA70AE" w:rsidRDefault="00DA70AE" w:rsidP="00DA70AE">
      <w:pPr>
        <w:spacing w:after="0" w:line="150" w:lineRule="atLeast"/>
        <w:ind w:right="480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en-US" w:eastAsia="pt-PT"/>
        </w:rPr>
      </w:pPr>
      <w:r w:rsidRPr="00DA70AE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en-US" w:eastAsia="pt-PT"/>
        </w:rPr>
        <w:t>Dual boundary-element method: Simple error estimator and adaptivity</w:t>
      </w:r>
    </w:p>
    <w:p w:rsidR="00DA70AE" w:rsidRPr="00DA70AE" w:rsidRDefault="00DA70AE" w:rsidP="00DA70AE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PT"/>
        </w:rPr>
      </w:pPr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A. Portela</w:t>
      </w:r>
      <w:r w:rsidRPr="00DA70AE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  <w:lang w:eastAsia="pt-PT"/>
        </w:rPr>
        <w:t>,</w:t>
      </w:r>
      <w:hyperlink r:id="rId6" w:anchor="fn1" w:history="1">
        <w:r w:rsidRPr="00DA70AE">
          <w:rPr>
            <w:rFonts w:ascii="Arial" w:eastAsia="Times New Roman" w:hAnsi="Arial" w:cs="Arial"/>
            <w:color w:val="007E8A"/>
            <w:sz w:val="15"/>
            <w:szCs w:val="15"/>
            <w:u w:val="single"/>
            <w:bdr w:val="none" w:sz="0" w:space="0" w:color="auto" w:frame="1"/>
            <w:vertAlign w:val="superscript"/>
            <w:lang w:eastAsia="pt-PT"/>
          </w:rPr>
          <w:t>†</w:t>
        </w:r>
      </w:hyperlink>
    </w:p>
    <w:p w:rsidR="00DA70AE" w:rsidRPr="00DA70AE" w:rsidRDefault="00DA70AE" w:rsidP="00DA70AE">
      <w:pPr>
        <w:spacing w:after="120" w:line="31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</w:pPr>
      <w:r w:rsidRPr="00DA70AE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>DOI: 10.1002/nme.3119</w:t>
      </w:r>
    </w:p>
    <w:p w:rsidR="00DA70AE" w:rsidRPr="00DA70AE" w:rsidRDefault="00DA70AE" w:rsidP="00DA70AE">
      <w:pPr>
        <w:shd w:val="clear" w:color="auto" w:fill="FFFFFF"/>
        <w:spacing w:after="120" w:line="312" w:lineRule="atLeast"/>
        <w:textAlignment w:val="baseline"/>
        <w:rPr>
          <w:rFonts w:ascii="Arial" w:eastAsia="Times New Roman" w:hAnsi="Arial" w:cs="Arial"/>
          <w:b/>
          <w:bCs/>
          <w:color w:val="A3A2A2"/>
          <w:sz w:val="18"/>
          <w:szCs w:val="18"/>
          <w:lang w:eastAsia="pt-PT"/>
        </w:rPr>
      </w:pPr>
      <w:proofErr w:type="spellStart"/>
      <w:r w:rsidRPr="00DA70AE">
        <w:rPr>
          <w:rFonts w:ascii="Arial" w:eastAsia="Times New Roman" w:hAnsi="Arial" w:cs="Arial"/>
          <w:b/>
          <w:bCs/>
          <w:color w:val="A3A2A2"/>
          <w:sz w:val="18"/>
          <w:szCs w:val="18"/>
          <w:lang w:eastAsia="pt-PT"/>
        </w:rPr>
        <w:t>Issue</w:t>
      </w:r>
      <w:proofErr w:type="spellEnd"/>
    </w:p>
    <w:p w:rsidR="00DA70AE" w:rsidRPr="00DA70AE" w:rsidRDefault="00DA70AE" w:rsidP="00DA70AE">
      <w:pPr>
        <w:spacing w:line="150" w:lineRule="atLeast"/>
        <w:textAlignment w:val="baseline"/>
        <w:rPr>
          <w:rFonts w:ascii="Arial" w:eastAsia="Times New Roman" w:hAnsi="Arial" w:cs="Arial"/>
          <w:color w:val="A3A2A2"/>
          <w:sz w:val="15"/>
          <w:szCs w:val="15"/>
          <w:lang w:eastAsia="pt-PT"/>
        </w:rPr>
      </w:pPr>
      <w:r>
        <w:rPr>
          <w:rFonts w:ascii="Arial" w:eastAsia="Times New Roman" w:hAnsi="Arial" w:cs="Arial"/>
          <w:noProof/>
          <w:color w:val="A3A2A2"/>
          <w:sz w:val="15"/>
          <w:szCs w:val="15"/>
          <w:lang w:eastAsia="pt-PT"/>
        </w:rPr>
        <w:drawing>
          <wp:inline distT="0" distB="0" distL="0" distR="0">
            <wp:extent cx="965200" cy="1250950"/>
            <wp:effectExtent l="0" t="0" r="6350" b="6350"/>
            <wp:docPr id="1" name="Picture 1" descr="International Journal for Numerical Methods in Engine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 Journal for Numerical Methods in Engineer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0AE" w:rsidRPr="00DA70AE" w:rsidRDefault="00DA70AE" w:rsidP="00DA70AE">
      <w:pPr>
        <w:spacing w:after="55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5D5D5D"/>
          <w:sz w:val="18"/>
          <w:szCs w:val="18"/>
          <w:lang w:val="en-US" w:eastAsia="pt-PT"/>
        </w:rPr>
      </w:pPr>
      <w:r w:rsidRPr="00DA70AE">
        <w:rPr>
          <w:rFonts w:ascii="Arial" w:eastAsia="Times New Roman" w:hAnsi="Arial" w:cs="Arial"/>
          <w:b/>
          <w:bCs/>
          <w:color w:val="5D5D5D"/>
          <w:sz w:val="18"/>
          <w:szCs w:val="18"/>
          <w:lang w:val="en-US" w:eastAsia="pt-PT"/>
        </w:rPr>
        <w:t>International Journal for Numerical Methods in Engineering</w:t>
      </w:r>
    </w:p>
    <w:p w:rsidR="00DA70AE" w:rsidRPr="00DA70AE" w:rsidRDefault="00DA70AE" w:rsidP="00DA70AE">
      <w:pPr>
        <w:spacing w:line="312" w:lineRule="atLeast"/>
        <w:textAlignment w:val="baseline"/>
        <w:rPr>
          <w:rFonts w:ascii="Arial" w:eastAsia="Times New Roman" w:hAnsi="Arial" w:cs="Arial"/>
          <w:color w:val="A3A2A2"/>
          <w:sz w:val="18"/>
          <w:szCs w:val="18"/>
          <w:lang w:val="en-US" w:eastAsia="pt-PT"/>
        </w:rPr>
      </w:pPr>
      <w:hyperlink r:id="rId8" w:history="1">
        <w:r w:rsidRPr="00DA70AE">
          <w:rPr>
            <w:rFonts w:ascii="Arial" w:eastAsia="Times New Roman" w:hAnsi="Arial" w:cs="Arial"/>
            <w:b/>
            <w:bCs/>
            <w:color w:val="007E8B"/>
            <w:sz w:val="18"/>
            <w:szCs w:val="18"/>
            <w:u w:val="single"/>
            <w:bdr w:val="none" w:sz="0" w:space="0" w:color="auto" w:frame="1"/>
            <w:lang w:val="en-US" w:eastAsia="pt-PT"/>
          </w:rPr>
          <w:t>Volume 86</w:t>
        </w:r>
        <w:r w:rsidRPr="00DA70AE">
          <w:rPr>
            <w:rFonts w:ascii="Arial" w:eastAsia="Times New Roman" w:hAnsi="Arial" w:cs="Arial"/>
            <w:color w:val="007E8A"/>
            <w:sz w:val="18"/>
            <w:szCs w:val="18"/>
            <w:u w:val="single"/>
            <w:bdr w:val="none" w:sz="0" w:space="0" w:color="auto" w:frame="1"/>
            <w:lang w:val="en-US" w:eastAsia="pt-PT"/>
          </w:rPr>
          <w:t>,</w:t>
        </w:r>
        <w:r w:rsidRPr="00DA70AE">
          <w:rPr>
            <w:rFonts w:ascii="Arial" w:eastAsia="Times New Roman" w:hAnsi="Arial" w:cs="Arial"/>
            <w:color w:val="007E8A"/>
            <w:sz w:val="18"/>
            <w:szCs w:val="18"/>
            <w:bdr w:val="none" w:sz="0" w:space="0" w:color="auto" w:frame="1"/>
            <w:lang w:val="en-US" w:eastAsia="pt-PT"/>
          </w:rPr>
          <w:t> </w:t>
        </w:r>
        <w:r w:rsidRPr="00DA70AE">
          <w:rPr>
            <w:rFonts w:ascii="Arial" w:eastAsia="Times New Roman" w:hAnsi="Arial" w:cs="Arial"/>
            <w:b/>
            <w:bCs/>
            <w:color w:val="007E8B"/>
            <w:sz w:val="18"/>
            <w:szCs w:val="18"/>
            <w:u w:val="single"/>
            <w:bdr w:val="none" w:sz="0" w:space="0" w:color="auto" w:frame="1"/>
            <w:lang w:val="en-US" w:eastAsia="pt-PT"/>
          </w:rPr>
          <w:t>Issue 12</w:t>
        </w:r>
        <w:r w:rsidRPr="00DA70AE">
          <w:rPr>
            <w:rFonts w:ascii="Arial" w:eastAsia="Times New Roman" w:hAnsi="Arial" w:cs="Arial"/>
            <w:color w:val="007E8A"/>
            <w:sz w:val="18"/>
            <w:szCs w:val="18"/>
            <w:u w:val="single"/>
            <w:bdr w:val="none" w:sz="0" w:space="0" w:color="auto" w:frame="1"/>
            <w:lang w:val="en-US" w:eastAsia="pt-PT"/>
          </w:rPr>
          <w:t>,</w:t>
        </w:r>
        <w:r w:rsidRPr="00DA70AE">
          <w:rPr>
            <w:rFonts w:ascii="Arial" w:eastAsia="Times New Roman" w:hAnsi="Arial" w:cs="Arial"/>
            <w:color w:val="007E8A"/>
            <w:sz w:val="18"/>
            <w:szCs w:val="18"/>
            <w:bdr w:val="none" w:sz="0" w:space="0" w:color="auto" w:frame="1"/>
            <w:lang w:val="en-US" w:eastAsia="pt-PT"/>
          </w:rPr>
          <w:t> </w:t>
        </w:r>
      </w:hyperlink>
      <w:r w:rsidRPr="00DA70AE">
        <w:rPr>
          <w:rFonts w:ascii="Arial" w:eastAsia="Times New Roman" w:hAnsi="Arial" w:cs="Arial"/>
          <w:b/>
          <w:bCs/>
          <w:color w:val="007E8B"/>
          <w:sz w:val="18"/>
          <w:szCs w:val="18"/>
          <w:bdr w:val="none" w:sz="0" w:space="0" w:color="auto" w:frame="1"/>
          <w:lang w:val="en-US" w:eastAsia="pt-PT"/>
        </w:rPr>
        <w:t>pages 1457–1480</w:t>
      </w:r>
      <w:r w:rsidRPr="00DA70AE">
        <w:rPr>
          <w:rFonts w:ascii="Arial" w:eastAsia="Times New Roman" w:hAnsi="Arial" w:cs="Arial"/>
          <w:color w:val="A3A2A2"/>
          <w:sz w:val="18"/>
          <w:szCs w:val="18"/>
          <w:lang w:val="en-US" w:eastAsia="pt-PT"/>
        </w:rPr>
        <w:t>, </w:t>
      </w:r>
      <w:r w:rsidRPr="00DA70AE">
        <w:rPr>
          <w:rFonts w:ascii="Arial" w:eastAsia="Times New Roman" w:hAnsi="Arial" w:cs="Arial"/>
          <w:b/>
          <w:bCs/>
          <w:color w:val="007E8B"/>
          <w:sz w:val="18"/>
          <w:szCs w:val="18"/>
          <w:bdr w:val="none" w:sz="0" w:space="0" w:color="auto" w:frame="1"/>
          <w:lang w:val="en-US" w:eastAsia="pt-PT"/>
        </w:rPr>
        <w:t>24 June 2011</w:t>
      </w:r>
    </w:p>
    <w:p w:rsidR="00DA70AE" w:rsidRDefault="00DA70AE" w:rsidP="00DA70AE">
      <w:pPr>
        <w:spacing w:after="0" w:line="150" w:lineRule="atLeast"/>
        <w:textAlignment w:val="baseline"/>
        <w:outlineLvl w:val="3"/>
        <w:rPr>
          <w:rFonts w:ascii="Arial" w:eastAsia="Times New Roman" w:hAnsi="Arial" w:cs="Arial"/>
          <w:b/>
          <w:bCs/>
          <w:color w:val="5D5D5D"/>
          <w:sz w:val="18"/>
          <w:szCs w:val="18"/>
          <w:lang w:val="en-US" w:eastAsia="pt-PT"/>
        </w:rPr>
      </w:pPr>
    </w:p>
    <w:p w:rsidR="00DA70AE" w:rsidRPr="00DA70AE" w:rsidRDefault="00DA70AE" w:rsidP="00DA70AE">
      <w:pPr>
        <w:spacing w:after="0" w:line="150" w:lineRule="atLeast"/>
        <w:textAlignment w:val="baseline"/>
        <w:outlineLvl w:val="3"/>
        <w:rPr>
          <w:rFonts w:ascii="Arial" w:eastAsia="Times New Roman" w:hAnsi="Arial" w:cs="Arial"/>
          <w:b/>
          <w:bCs/>
          <w:color w:val="5D5D5D"/>
          <w:sz w:val="18"/>
          <w:szCs w:val="18"/>
          <w:lang w:val="en-US" w:eastAsia="pt-PT"/>
        </w:rPr>
      </w:pPr>
      <w:r w:rsidRPr="00DA70AE">
        <w:rPr>
          <w:rFonts w:ascii="Arial" w:eastAsia="Times New Roman" w:hAnsi="Arial" w:cs="Arial"/>
          <w:b/>
          <w:bCs/>
          <w:color w:val="5D5D5D"/>
          <w:sz w:val="18"/>
          <w:szCs w:val="18"/>
          <w:lang w:val="en-US" w:eastAsia="pt-PT"/>
        </w:rPr>
        <w:t>How to Cite</w:t>
      </w:r>
    </w:p>
    <w:p w:rsidR="00DA70AE" w:rsidRPr="00DA70AE" w:rsidRDefault="00DA70AE" w:rsidP="00DA70AE">
      <w:pPr>
        <w:spacing w:after="120" w:line="31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</w:pPr>
      <w:proofErr w:type="spellStart"/>
      <w:r w:rsidRPr="00DA70AE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>Portela</w:t>
      </w:r>
      <w:proofErr w:type="spellEnd"/>
      <w:r w:rsidRPr="00DA70AE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 xml:space="preserve">, A. (2011), Dual boundary-element method: Simple error estimator and adaptivity. International Journal for Numerical Methods in Engineering, 86: 1457–1480. </w:t>
      </w:r>
      <w:proofErr w:type="spellStart"/>
      <w:proofErr w:type="gramStart"/>
      <w:r w:rsidRPr="00DA70AE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>doi</w:t>
      </w:r>
      <w:proofErr w:type="spellEnd"/>
      <w:proofErr w:type="gramEnd"/>
      <w:r w:rsidRPr="00DA70AE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>: 10.1002/nme.3119</w:t>
      </w:r>
    </w:p>
    <w:p w:rsidR="00DA70AE" w:rsidRDefault="00DA70AE" w:rsidP="00DA70AE">
      <w:pPr>
        <w:spacing w:after="0" w:line="150" w:lineRule="atLeast"/>
        <w:textAlignment w:val="baseline"/>
        <w:outlineLvl w:val="3"/>
        <w:rPr>
          <w:rFonts w:ascii="Arial" w:eastAsia="Times New Roman" w:hAnsi="Arial" w:cs="Arial"/>
          <w:b/>
          <w:bCs/>
          <w:color w:val="5D5D5D"/>
          <w:sz w:val="18"/>
          <w:szCs w:val="18"/>
          <w:lang w:val="en-US" w:eastAsia="pt-PT"/>
        </w:rPr>
      </w:pPr>
    </w:p>
    <w:p w:rsidR="00DA70AE" w:rsidRPr="00DA70AE" w:rsidRDefault="00DA70AE" w:rsidP="00DA70AE">
      <w:pPr>
        <w:spacing w:after="0" w:line="150" w:lineRule="atLeast"/>
        <w:textAlignment w:val="baseline"/>
        <w:outlineLvl w:val="3"/>
        <w:rPr>
          <w:rFonts w:ascii="Arial" w:eastAsia="Times New Roman" w:hAnsi="Arial" w:cs="Arial"/>
          <w:b/>
          <w:bCs/>
          <w:color w:val="5D5D5D"/>
          <w:sz w:val="18"/>
          <w:szCs w:val="18"/>
          <w:lang w:val="en-US" w:eastAsia="pt-PT"/>
        </w:rPr>
      </w:pPr>
      <w:r w:rsidRPr="00DA70AE">
        <w:rPr>
          <w:rFonts w:ascii="Arial" w:eastAsia="Times New Roman" w:hAnsi="Arial" w:cs="Arial"/>
          <w:b/>
          <w:bCs/>
          <w:color w:val="5D5D5D"/>
          <w:sz w:val="18"/>
          <w:szCs w:val="18"/>
          <w:lang w:val="en-US" w:eastAsia="pt-PT"/>
        </w:rPr>
        <w:t>Author Information</w:t>
      </w:r>
    </w:p>
    <w:p w:rsidR="00DA70AE" w:rsidRPr="00DA70AE" w:rsidRDefault="00DA70AE" w:rsidP="00DA70AE">
      <w:pPr>
        <w:numPr>
          <w:ilvl w:val="0"/>
          <w:numId w:val="3"/>
        </w:numPr>
        <w:spacing w:after="0" w:line="312" w:lineRule="atLeast"/>
        <w:ind w:left="0" w:firstLine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PT"/>
        </w:rPr>
      </w:pPr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Universidade de Évora, Escola de Ciências e Tecnologia, 7004-516 Évora, Portugal</w:t>
      </w:r>
    </w:p>
    <w:p w:rsidR="00DA70AE" w:rsidRPr="00DA70AE" w:rsidRDefault="00DA70AE" w:rsidP="00DA70AE">
      <w:pPr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PT"/>
        </w:rPr>
      </w:pPr>
      <w:proofErr w:type="gramStart"/>
      <w:r w:rsidRPr="00DA70A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t-PT"/>
        </w:rPr>
        <w:t>Email</w:t>
      </w:r>
      <w:proofErr w:type="gramEnd"/>
      <w:r w:rsidRPr="00DA70A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t-PT"/>
        </w:rPr>
        <w:t>: A. Portela (aportela@uevora.pt)</w:t>
      </w:r>
    </w:p>
    <w:p w:rsidR="00DA70AE" w:rsidRPr="00DA70AE" w:rsidRDefault="00DA70AE" w:rsidP="00DA70AE">
      <w:pPr>
        <w:spacing w:after="120" w:line="31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PT"/>
        </w:rPr>
      </w:pPr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*</w:t>
      </w:r>
      <w:proofErr w:type="spellStart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Correspondence</w:t>
      </w:r>
      <w:proofErr w:type="spellEnd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: A. Portela, Universidade de Évora, Escola de Ciências e Tecnologia, 7004-516 Évora, Portugal</w:t>
      </w:r>
    </w:p>
    <w:p w:rsidR="00DA70AE" w:rsidRDefault="00DA70AE" w:rsidP="00DA70AE">
      <w:pPr>
        <w:spacing w:after="0" w:line="150" w:lineRule="atLeast"/>
        <w:textAlignment w:val="baseline"/>
        <w:outlineLvl w:val="3"/>
        <w:rPr>
          <w:rFonts w:ascii="Arial" w:eastAsia="Times New Roman" w:hAnsi="Arial" w:cs="Arial"/>
          <w:b/>
          <w:bCs/>
          <w:color w:val="5D5D5D"/>
          <w:sz w:val="18"/>
          <w:szCs w:val="18"/>
          <w:lang w:eastAsia="pt-PT"/>
        </w:rPr>
      </w:pPr>
    </w:p>
    <w:p w:rsidR="00DA70AE" w:rsidRPr="00DA70AE" w:rsidRDefault="00DA70AE" w:rsidP="00DA70AE">
      <w:pPr>
        <w:spacing w:after="0" w:line="150" w:lineRule="atLeast"/>
        <w:textAlignment w:val="baseline"/>
        <w:outlineLvl w:val="3"/>
        <w:rPr>
          <w:rFonts w:ascii="Arial" w:eastAsia="Times New Roman" w:hAnsi="Arial" w:cs="Arial"/>
          <w:b/>
          <w:bCs/>
          <w:color w:val="5D5D5D"/>
          <w:sz w:val="18"/>
          <w:szCs w:val="18"/>
          <w:lang w:eastAsia="pt-PT"/>
        </w:rPr>
      </w:pPr>
      <w:bookmarkStart w:id="0" w:name="_GoBack"/>
      <w:bookmarkEnd w:id="0"/>
      <w:proofErr w:type="spellStart"/>
      <w:r w:rsidRPr="00DA70AE">
        <w:rPr>
          <w:rFonts w:ascii="Arial" w:eastAsia="Times New Roman" w:hAnsi="Arial" w:cs="Arial"/>
          <w:b/>
          <w:bCs/>
          <w:color w:val="5D5D5D"/>
          <w:sz w:val="18"/>
          <w:szCs w:val="18"/>
          <w:lang w:eastAsia="pt-PT"/>
        </w:rPr>
        <w:t>Publication</w:t>
      </w:r>
      <w:proofErr w:type="spellEnd"/>
      <w:r w:rsidRPr="00DA70AE">
        <w:rPr>
          <w:rFonts w:ascii="Arial" w:eastAsia="Times New Roman" w:hAnsi="Arial" w:cs="Arial"/>
          <w:b/>
          <w:bCs/>
          <w:color w:val="5D5D5D"/>
          <w:sz w:val="18"/>
          <w:szCs w:val="18"/>
          <w:lang w:eastAsia="pt-PT"/>
        </w:rPr>
        <w:t xml:space="preserve"> </w:t>
      </w:r>
      <w:proofErr w:type="spellStart"/>
      <w:r w:rsidRPr="00DA70AE">
        <w:rPr>
          <w:rFonts w:ascii="Arial" w:eastAsia="Times New Roman" w:hAnsi="Arial" w:cs="Arial"/>
          <w:b/>
          <w:bCs/>
          <w:color w:val="5D5D5D"/>
          <w:sz w:val="18"/>
          <w:szCs w:val="18"/>
          <w:lang w:eastAsia="pt-PT"/>
        </w:rPr>
        <w:t>History</w:t>
      </w:r>
      <w:proofErr w:type="spellEnd"/>
    </w:p>
    <w:p w:rsidR="00DA70AE" w:rsidRPr="00DA70AE" w:rsidRDefault="00DA70AE" w:rsidP="00DA70AE">
      <w:pPr>
        <w:numPr>
          <w:ilvl w:val="0"/>
          <w:numId w:val="4"/>
        </w:numPr>
        <w:spacing w:after="0" w:line="312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PT"/>
        </w:rPr>
      </w:pPr>
      <w:proofErr w:type="spellStart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Issue</w:t>
      </w:r>
      <w:proofErr w:type="spellEnd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 xml:space="preserve"> </w:t>
      </w:r>
      <w:proofErr w:type="spellStart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published</w:t>
      </w:r>
      <w:proofErr w:type="spellEnd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 xml:space="preserve"> </w:t>
      </w:r>
      <w:proofErr w:type="gramStart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online</w:t>
      </w:r>
      <w:proofErr w:type="gramEnd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: 12 MAY 2011</w:t>
      </w:r>
    </w:p>
    <w:p w:rsidR="00DA70AE" w:rsidRPr="00DA70AE" w:rsidRDefault="00DA70AE" w:rsidP="00DA70AE">
      <w:pPr>
        <w:numPr>
          <w:ilvl w:val="0"/>
          <w:numId w:val="4"/>
        </w:numPr>
        <w:spacing w:after="0" w:line="312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</w:pPr>
      <w:r w:rsidRPr="00DA70AE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>Article first published online: 24 JAN 2011</w:t>
      </w:r>
    </w:p>
    <w:p w:rsidR="00DA70AE" w:rsidRPr="00DA70AE" w:rsidRDefault="00DA70AE" w:rsidP="00DA70AE">
      <w:pPr>
        <w:numPr>
          <w:ilvl w:val="0"/>
          <w:numId w:val="4"/>
        </w:numPr>
        <w:spacing w:after="0" w:line="312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PT"/>
        </w:rPr>
      </w:pPr>
      <w:proofErr w:type="spellStart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Manuscript</w:t>
      </w:r>
      <w:proofErr w:type="spellEnd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 xml:space="preserve"> </w:t>
      </w:r>
      <w:proofErr w:type="spellStart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Accepted</w:t>
      </w:r>
      <w:proofErr w:type="spellEnd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: 26 NOV 2010</w:t>
      </w:r>
    </w:p>
    <w:p w:rsidR="00DA70AE" w:rsidRPr="00DA70AE" w:rsidRDefault="00DA70AE" w:rsidP="00DA70AE">
      <w:pPr>
        <w:numPr>
          <w:ilvl w:val="0"/>
          <w:numId w:val="4"/>
        </w:numPr>
        <w:spacing w:after="0" w:line="312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PT"/>
        </w:rPr>
      </w:pPr>
      <w:proofErr w:type="spellStart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Manuscript</w:t>
      </w:r>
      <w:proofErr w:type="spellEnd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 xml:space="preserve"> </w:t>
      </w:r>
      <w:proofErr w:type="spellStart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Revised</w:t>
      </w:r>
      <w:proofErr w:type="spellEnd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: 17 NOV 2010</w:t>
      </w:r>
    </w:p>
    <w:p w:rsidR="00DA70AE" w:rsidRPr="00DA70AE" w:rsidRDefault="00DA70AE" w:rsidP="00DA70AE">
      <w:pPr>
        <w:numPr>
          <w:ilvl w:val="0"/>
          <w:numId w:val="4"/>
        </w:numPr>
        <w:spacing w:line="312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PT"/>
        </w:rPr>
      </w:pPr>
      <w:proofErr w:type="spellStart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Manuscript</w:t>
      </w:r>
      <w:proofErr w:type="spellEnd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 xml:space="preserve"> </w:t>
      </w:r>
      <w:proofErr w:type="spellStart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Received</w:t>
      </w:r>
      <w:proofErr w:type="spellEnd"/>
      <w:r w:rsidRPr="00DA70AE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: 30 JUN 2010</w:t>
      </w:r>
    </w:p>
    <w:p w:rsidR="005F793C" w:rsidRDefault="005F793C"/>
    <w:p w:rsidR="00DA70AE" w:rsidRDefault="00DA70AE"/>
    <w:sectPr w:rsidR="00DA7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7EB1"/>
    <w:multiLevelType w:val="multilevel"/>
    <w:tmpl w:val="3EA0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430B8"/>
    <w:multiLevelType w:val="multilevel"/>
    <w:tmpl w:val="83DA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D22087"/>
    <w:multiLevelType w:val="multilevel"/>
    <w:tmpl w:val="1EC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51885"/>
    <w:multiLevelType w:val="multilevel"/>
    <w:tmpl w:val="D670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AE"/>
    <w:rsid w:val="005F793C"/>
    <w:rsid w:val="00D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Heading2">
    <w:name w:val="heading 2"/>
    <w:basedOn w:val="Normal"/>
    <w:link w:val="Heading2Char"/>
    <w:uiPriority w:val="9"/>
    <w:qFormat/>
    <w:rsid w:val="00DA70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Heading4">
    <w:name w:val="heading 4"/>
    <w:basedOn w:val="Normal"/>
    <w:link w:val="Heading4Char"/>
    <w:uiPriority w:val="9"/>
    <w:qFormat/>
    <w:rsid w:val="00DA70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0AE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rsid w:val="00DA70AE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Heading4Char">
    <w:name w:val="Heading 4 Char"/>
    <w:basedOn w:val="DefaultParagraphFont"/>
    <w:link w:val="Heading4"/>
    <w:uiPriority w:val="9"/>
    <w:rsid w:val="00DA70AE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articlecategory">
    <w:name w:val="articlecategory"/>
    <w:basedOn w:val="Normal"/>
    <w:rsid w:val="00DA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DA70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opyright">
    <w:name w:val="copyright"/>
    <w:basedOn w:val="Normal"/>
    <w:rsid w:val="00DA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articledetails">
    <w:name w:val="articledetails"/>
    <w:basedOn w:val="Normal"/>
    <w:rsid w:val="00DA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DA70AE"/>
  </w:style>
  <w:style w:type="paragraph" w:styleId="BalloonText">
    <w:name w:val="Balloon Text"/>
    <w:basedOn w:val="Normal"/>
    <w:link w:val="BalloonTextChar"/>
    <w:uiPriority w:val="99"/>
    <w:semiHidden/>
    <w:unhideWhenUsed/>
    <w:rsid w:val="00DA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AE"/>
    <w:rPr>
      <w:rFonts w:ascii="Tahoma" w:hAnsi="Tahoma" w:cs="Tahoma"/>
      <w:sz w:val="16"/>
      <w:szCs w:val="16"/>
    </w:rPr>
  </w:style>
  <w:style w:type="character" w:customStyle="1" w:styleId="email-label">
    <w:name w:val="email-label"/>
    <w:basedOn w:val="DefaultParagraphFont"/>
    <w:rsid w:val="00DA70AE"/>
  </w:style>
  <w:style w:type="character" w:customStyle="1" w:styleId="email">
    <w:name w:val="email"/>
    <w:basedOn w:val="DefaultParagraphFont"/>
    <w:rsid w:val="00DA7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Heading2">
    <w:name w:val="heading 2"/>
    <w:basedOn w:val="Normal"/>
    <w:link w:val="Heading2Char"/>
    <w:uiPriority w:val="9"/>
    <w:qFormat/>
    <w:rsid w:val="00DA70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Heading4">
    <w:name w:val="heading 4"/>
    <w:basedOn w:val="Normal"/>
    <w:link w:val="Heading4Char"/>
    <w:uiPriority w:val="9"/>
    <w:qFormat/>
    <w:rsid w:val="00DA70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0AE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rsid w:val="00DA70AE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Heading4Char">
    <w:name w:val="Heading 4 Char"/>
    <w:basedOn w:val="DefaultParagraphFont"/>
    <w:link w:val="Heading4"/>
    <w:uiPriority w:val="9"/>
    <w:rsid w:val="00DA70AE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articlecategory">
    <w:name w:val="articlecategory"/>
    <w:basedOn w:val="Normal"/>
    <w:rsid w:val="00DA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DA70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opyright">
    <w:name w:val="copyright"/>
    <w:basedOn w:val="Normal"/>
    <w:rsid w:val="00DA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articledetails">
    <w:name w:val="articledetails"/>
    <w:basedOn w:val="Normal"/>
    <w:rsid w:val="00DA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DA70AE"/>
  </w:style>
  <w:style w:type="paragraph" w:styleId="BalloonText">
    <w:name w:val="Balloon Text"/>
    <w:basedOn w:val="Normal"/>
    <w:link w:val="BalloonTextChar"/>
    <w:uiPriority w:val="99"/>
    <w:semiHidden/>
    <w:unhideWhenUsed/>
    <w:rsid w:val="00DA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AE"/>
    <w:rPr>
      <w:rFonts w:ascii="Tahoma" w:hAnsi="Tahoma" w:cs="Tahoma"/>
      <w:sz w:val="16"/>
      <w:szCs w:val="16"/>
    </w:rPr>
  </w:style>
  <w:style w:type="character" w:customStyle="1" w:styleId="email-label">
    <w:name w:val="email-label"/>
    <w:basedOn w:val="DefaultParagraphFont"/>
    <w:rsid w:val="00DA70AE"/>
  </w:style>
  <w:style w:type="character" w:customStyle="1" w:styleId="email">
    <w:name w:val="email"/>
    <w:basedOn w:val="DefaultParagraphFont"/>
    <w:rsid w:val="00DA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905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505">
              <w:marLeft w:val="0"/>
              <w:marRight w:val="0"/>
              <w:marTop w:val="0"/>
              <w:marBottom w:val="0"/>
              <w:divBdr>
                <w:top w:val="single" w:sz="18" w:space="6" w:color="E1E9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8384">
              <w:marLeft w:val="0"/>
              <w:marRight w:val="0"/>
              <w:marTop w:val="288"/>
              <w:marBottom w:val="0"/>
              <w:divBdr>
                <w:top w:val="single" w:sz="18" w:space="6" w:color="E1E9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3965">
                  <w:marLeft w:val="0"/>
                  <w:marRight w:val="24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762">
                      <w:marLeft w:val="75"/>
                      <w:marRight w:val="0"/>
                      <w:marTop w:val="75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8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28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29336">
          <w:marLeft w:val="0"/>
          <w:marRight w:val="0"/>
          <w:marTop w:val="240"/>
          <w:marBottom w:val="0"/>
          <w:divBdr>
            <w:top w:val="single" w:sz="18" w:space="3" w:color="E1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0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library.wiley.com/doi/10.1002/nme.v86.12/issueto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library.wiley.com/doi/10.1002/nme.3119/abstrac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Portela</dc:creator>
  <cp:lastModifiedBy>Artur Portela</cp:lastModifiedBy>
  <cp:revision>1</cp:revision>
  <dcterms:created xsi:type="dcterms:W3CDTF">2012-01-11T10:05:00Z</dcterms:created>
  <dcterms:modified xsi:type="dcterms:W3CDTF">2012-01-11T10:10:00Z</dcterms:modified>
</cp:coreProperties>
</file>